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温州市龙湾区永中街道朱垟村老人公寓北首地块、内部地块及南首临时建筑房三宗资产五年租赁权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2025年4月22日</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温州市龙湾区永中街道朱垟村老人公寓北首地块、内部地块及南首临时建筑房三宗资产五年租赁权竞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376555</wp:posOffset>
            </wp:positionH>
            <wp:positionV relativeFrom="paragraph">
              <wp:posOffset>620395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4月29日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2025年4月30日上午10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温州市龙湾区永中街道朱垟村老人公寓北首地块、内部地块及南首临时建筑房三宗资产五年租赁权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871"/>
        <w:gridCol w:w="1650"/>
        <w:gridCol w:w="1375"/>
        <w:gridCol w:w="1715"/>
      </w:tblGrid>
      <w:tr w14:paraId="05BB0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1E9E1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标的</w:t>
            </w:r>
            <w:r>
              <w:rPr>
                <w:rFonts w:hint="eastAsia" w:ascii="宋体" w:hAnsi="宋体" w:eastAsia="宋体" w:cs="宋体"/>
                <w:b/>
                <w:sz w:val="24"/>
                <w:szCs w:val="24"/>
                <w:highlight w:val="none"/>
                <w:lang w:val="en-US" w:eastAsia="zh-CN"/>
              </w:rPr>
              <w:t>编号</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7861E1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lang w:val="en-US" w:eastAsia="zh-CN"/>
              </w:rPr>
              <w:t>标的概况</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DD4C7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面积</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2F348F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cs="宋体"/>
                <w:b/>
                <w:color w:val="000000"/>
                <w:sz w:val="24"/>
                <w:szCs w:val="24"/>
                <w:highlight w:val="none"/>
                <w:lang w:val="en-US" w:eastAsia="zh-CN"/>
              </w:rPr>
              <w:t>首</w:t>
            </w:r>
            <w:r>
              <w:rPr>
                <w:rFonts w:hint="eastAsia" w:ascii="宋体" w:hAnsi="宋体" w:eastAsia="宋体" w:cs="宋体"/>
                <w:b/>
                <w:color w:val="000000"/>
                <w:sz w:val="24"/>
                <w:szCs w:val="24"/>
                <w:highlight w:val="none"/>
                <w:lang w:val="en-US" w:eastAsia="zh-CN"/>
              </w:rPr>
              <w:t>年租金</w:t>
            </w:r>
          </w:p>
          <w:p w14:paraId="1CB94F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color w:val="000000"/>
                <w:sz w:val="24"/>
                <w:szCs w:val="24"/>
                <w:highlight w:val="none"/>
              </w:rPr>
              <w:t>起始价</w:t>
            </w:r>
          </w:p>
        </w:tc>
        <w:tc>
          <w:tcPr>
            <w:tcW w:w="1715" w:type="dxa"/>
            <w:tcBorders>
              <w:top w:val="single" w:color="000000" w:sz="4" w:space="0"/>
              <w:left w:val="nil"/>
              <w:bottom w:val="single" w:color="000000" w:sz="4" w:space="0"/>
              <w:right w:val="single" w:color="auto" w:sz="4" w:space="0"/>
            </w:tcBorders>
            <w:noWrap w:val="0"/>
            <w:vAlign w:val="center"/>
          </w:tcPr>
          <w:p w14:paraId="7D7E3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eastAsia="宋体" w:cs="宋体"/>
                <w:b/>
                <w:color w:val="000000"/>
                <w:sz w:val="24"/>
                <w:szCs w:val="24"/>
                <w:highlight w:val="none"/>
                <w:lang w:val="en-US" w:eastAsia="zh-CN"/>
              </w:rPr>
              <w:t>竞价</w:t>
            </w:r>
          </w:p>
          <w:p w14:paraId="2A9A4A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color w:val="000000"/>
                <w:sz w:val="24"/>
                <w:szCs w:val="24"/>
                <w:highlight w:val="none"/>
                <w:lang w:val="en-US" w:eastAsia="zh-CN"/>
              </w:rPr>
              <w:t>保证金</w:t>
            </w:r>
          </w:p>
        </w:tc>
      </w:tr>
      <w:tr w14:paraId="513BA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31AF0A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Cs/>
                <w:kern w:val="2"/>
                <w:sz w:val="24"/>
                <w:szCs w:val="24"/>
                <w:highlight w:val="none"/>
              </w:rPr>
            </w:pPr>
            <w:r>
              <w:rPr>
                <w:rFonts w:hint="eastAsia" w:asciiTheme="majorEastAsia" w:hAnsiTheme="majorEastAsia" w:eastAsiaTheme="majorEastAsia" w:cstheme="majorEastAsia"/>
                <w:bCs/>
                <w:sz w:val="24"/>
                <w:szCs w:val="24"/>
                <w:highlight w:val="none"/>
                <w:lang w:val="en-US" w:eastAsia="zh-CN"/>
              </w:rPr>
              <w:t>1</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251F97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val="0"/>
                <w:bCs/>
                <w:kern w:val="2"/>
                <w:sz w:val="24"/>
                <w:szCs w:val="24"/>
                <w:highlight w:val="none"/>
              </w:rPr>
            </w:pPr>
            <w:r>
              <w:rPr>
                <w:rFonts w:hint="eastAsia" w:ascii="宋体" w:hAnsi="宋体" w:cs="宋体"/>
                <w:color w:val="000000" w:themeColor="text1"/>
                <w:sz w:val="24"/>
                <w:szCs w:val="24"/>
                <w:highlight w:val="none"/>
                <w:u w:val="none"/>
                <w:lang w:val="en-US" w:eastAsia="zh-CN"/>
                <w14:textFill>
                  <w14:solidFill>
                    <w14:schemeClr w14:val="tx1"/>
                  </w14:solidFill>
                </w14:textFill>
              </w:rPr>
              <w:t>温州市龙湾区永中街道朱垟村老人公寓北首地块五年租赁权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0A2CED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约845.8㎡</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24E044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76122元</w:t>
            </w:r>
          </w:p>
        </w:tc>
        <w:tc>
          <w:tcPr>
            <w:tcW w:w="1715" w:type="dxa"/>
            <w:tcBorders>
              <w:top w:val="single" w:color="000000" w:sz="4" w:space="0"/>
              <w:left w:val="nil"/>
              <w:bottom w:val="single" w:color="000000" w:sz="4" w:space="0"/>
              <w:right w:val="single" w:color="auto" w:sz="4" w:space="0"/>
            </w:tcBorders>
            <w:noWrap w:val="0"/>
            <w:vAlign w:val="center"/>
          </w:tcPr>
          <w:p w14:paraId="43438B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val="0"/>
                <w:bCs/>
                <w:kern w:val="2"/>
                <w:sz w:val="24"/>
                <w:szCs w:val="24"/>
                <w:highlight w:val="none"/>
                <w:lang w:val="en-US" w:eastAsia="zh-CN" w:bidi="ar"/>
              </w:rPr>
            </w:pPr>
            <w:r>
              <w:rPr>
                <w:rFonts w:hint="eastAsia" w:asciiTheme="majorEastAsia" w:hAnsiTheme="majorEastAsia" w:eastAsiaTheme="majorEastAsia" w:cstheme="majorEastAsia"/>
                <w:bCs/>
                <w:sz w:val="24"/>
                <w:szCs w:val="24"/>
                <w:highlight w:val="none"/>
                <w:lang w:val="en-US" w:eastAsia="zh-CN"/>
              </w:rPr>
              <w:t>7万元</w:t>
            </w:r>
          </w:p>
        </w:tc>
      </w:tr>
      <w:tr w14:paraId="62726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25C6F6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ajorEastAsia" w:hAnsiTheme="majorEastAsia" w:eastAsiaTheme="majorEastAsia" w:cstheme="majorEastAsia"/>
                <w:bCs/>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2</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74285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温州市龙湾区永中街道朱垟村老人公寓内部地块五年租赁权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2AD3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宋体" w:hAnsi="宋体" w:cs="宋体"/>
                <w:color w:val="000000" w:themeColor="text1"/>
                <w:sz w:val="24"/>
                <w:szCs w:val="24"/>
                <w:highlight w:val="none"/>
                <w:u w:val="none"/>
                <w:lang w:val="en-US" w:eastAsia="zh-CN"/>
                <w14:textFill>
                  <w14:solidFill>
                    <w14:schemeClr w14:val="tx1"/>
                  </w14:solidFill>
                </w14:textFill>
              </w:rPr>
              <w:t>约1598.4㎡</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2A8415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131868元</w:t>
            </w:r>
          </w:p>
        </w:tc>
        <w:tc>
          <w:tcPr>
            <w:tcW w:w="1715" w:type="dxa"/>
            <w:tcBorders>
              <w:top w:val="single" w:color="000000" w:sz="4" w:space="0"/>
              <w:left w:val="nil"/>
              <w:bottom w:val="single" w:color="000000" w:sz="4" w:space="0"/>
              <w:right w:val="single" w:color="auto" w:sz="4" w:space="0"/>
            </w:tcBorders>
            <w:noWrap w:val="0"/>
            <w:vAlign w:val="center"/>
          </w:tcPr>
          <w:p w14:paraId="779B1D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13万元</w:t>
            </w:r>
          </w:p>
        </w:tc>
      </w:tr>
      <w:tr w14:paraId="27309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628CC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ajorEastAsia" w:hAnsiTheme="majorEastAsia" w:eastAsiaTheme="majorEastAsia" w:cstheme="majorEastAsia"/>
                <w:bCs/>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3</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5220DE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温州市龙湾区永中街道朱垟村老人公寓南首临时建筑房五年租赁权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E8171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宋体" w:hAnsi="宋体" w:cs="宋体"/>
                <w:color w:val="000000" w:themeColor="text1"/>
                <w:sz w:val="24"/>
                <w:szCs w:val="24"/>
                <w:highlight w:val="none"/>
                <w:u w:val="none"/>
                <w:lang w:val="en-US" w:eastAsia="zh-CN"/>
                <w14:textFill>
                  <w14:solidFill>
                    <w14:schemeClr w14:val="tx1"/>
                  </w14:solidFill>
                </w14:textFill>
              </w:rPr>
              <w:t>约200㎡</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11F50B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48000元</w:t>
            </w:r>
          </w:p>
        </w:tc>
        <w:tc>
          <w:tcPr>
            <w:tcW w:w="1715" w:type="dxa"/>
            <w:tcBorders>
              <w:top w:val="single" w:color="000000" w:sz="4" w:space="0"/>
              <w:left w:val="nil"/>
              <w:bottom w:val="single" w:color="000000" w:sz="4" w:space="0"/>
              <w:right w:val="single" w:color="auto" w:sz="4" w:space="0"/>
            </w:tcBorders>
            <w:noWrap w:val="0"/>
            <w:vAlign w:val="center"/>
          </w:tcPr>
          <w:p w14:paraId="6C9C0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4万元</w:t>
            </w:r>
          </w:p>
        </w:tc>
      </w:tr>
      <w:tr w14:paraId="716D3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3939BA73">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注：1.租期5年，第1-3年租金不变，第4年租金在第3年租金的基础上递增3%，第5年租金在第3年租金的基础上递增5%，租金(不含税）一年一付，先付后用。</w:t>
            </w:r>
          </w:p>
          <w:p w14:paraId="2E9A29B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default"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2.一号、二号标的经营业态为堆场；三号标的经营业态为临时仓库。</w:t>
            </w:r>
          </w:p>
          <w:p w14:paraId="19BAF22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default"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3.</w:t>
            </w:r>
            <w:r>
              <w:rPr>
                <w:rFonts w:hint="default" w:asciiTheme="majorEastAsia" w:hAnsiTheme="majorEastAsia" w:eastAsiaTheme="majorEastAsia" w:cstheme="majorEastAsia"/>
                <w:bCs/>
                <w:sz w:val="24"/>
                <w:szCs w:val="24"/>
                <w:highlight w:val="none"/>
                <w:u w:val="none"/>
                <w:lang w:val="en-US" w:eastAsia="zh-CN"/>
              </w:rPr>
              <w:t>二号标的平整期为10日，三号标的装修期为15日，均不计租金及租期。</w:t>
            </w:r>
          </w:p>
          <w:p w14:paraId="2E5E25A0">
            <w:pPr>
              <w:pStyle w:val="3"/>
              <w:ind w:left="0" w:leftChars="0" w:firstLine="480" w:firstLineChars="200"/>
              <w:rPr>
                <w:rFonts w:hint="default"/>
                <w:lang w:val="en-US" w:eastAsia="zh-CN"/>
              </w:rPr>
            </w:pPr>
            <w:r>
              <w:rPr>
                <w:rFonts w:hint="eastAsia" w:asciiTheme="majorEastAsia" w:hAnsiTheme="majorEastAsia" w:eastAsiaTheme="majorEastAsia" w:cstheme="majorEastAsia"/>
                <w:bCs/>
                <w:sz w:val="24"/>
                <w:szCs w:val="24"/>
                <w:highlight w:val="none"/>
                <w:u w:val="none"/>
                <w:lang w:val="en-US" w:eastAsia="zh-CN"/>
              </w:rPr>
              <w:t>4.一号标的原承租人在同等条件下享有优先权，若原承租人未成功竞得，则给予腾空期15天，不计租金及租期。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朱垟村租赁项目（标的编号）</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温州市龙湾区永中街道朱垟村股份经济合作社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2025年4月22日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9173C3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w:t>
      </w:r>
      <w:r>
        <w:rPr>
          <w:rFonts w:hint="eastAsia" w:ascii="宋体" w:hAnsi="宋体" w:cs="宋体"/>
          <w:color w:val="auto"/>
          <w:sz w:val="24"/>
          <w:szCs w:val="24"/>
          <w:highlight w:val="none"/>
          <w:lang w:val="en-US" w:eastAsia="zh-CN"/>
        </w:rPr>
        <w:t>过程</w:t>
      </w:r>
      <w:r>
        <w:rPr>
          <w:rFonts w:hint="eastAsia" w:ascii="宋体" w:hAnsi="宋体" w:eastAsia="宋体" w:cs="宋体"/>
          <w:color w:val="auto"/>
          <w:sz w:val="24"/>
          <w:szCs w:val="24"/>
          <w:highlight w:val="none"/>
          <w:lang w:eastAsia="zh-CN"/>
        </w:rPr>
        <w:t>行权。</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2025年4月22日</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76835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4.5pt;margin-top:6.05pt;height:78.3pt;width:461.4pt;z-index:251663360;mso-width-relative:page;mso-height-relative:page;" fillcolor="#FFFFFF" filled="t" stroked="t" coordsize="21600,21600" o:gfxdata="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Z555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5CF2D489">
      <w:pPr>
        <w:pStyle w:val="8"/>
        <w:ind w:left="0" w:leftChars="0" w:firstLine="0" w:firstLineChars="0"/>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2025年4月29日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温州市龙湾区永中街道朱垟村股份经济合作社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871"/>
        <w:gridCol w:w="1650"/>
        <w:gridCol w:w="1375"/>
        <w:gridCol w:w="1715"/>
      </w:tblGrid>
      <w:tr w14:paraId="28194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491677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标的</w:t>
            </w:r>
            <w:r>
              <w:rPr>
                <w:rFonts w:hint="eastAsia" w:ascii="宋体" w:hAnsi="宋体" w:eastAsia="宋体" w:cs="宋体"/>
                <w:b/>
                <w:sz w:val="24"/>
                <w:szCs w:val="24"/>
                <w:highlight w:val="none"/>
                <w:lang w:val="en-US" w:eastAsia="zh-CN"/>
              </w:rPr>
              <w:t>编号</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284943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lang w:val="en-US" w:eastAsia="zh-CN"/>
              </w:rPr>
              <w:t>标的概况</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502184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面积</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147D0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cs="宋体"/>
                <w:b/>
                <w:color w:val="000000"/>
                <w:sz w:val="24"/>
                <w:szCs w:val="24"/>
                <w:highlight w:val="none"/>
                <w:lang w:val="en-US" w:eastAsia="zh-CN"/>
              </w:rPr>
              <w:t>首</w:t>
            </w:r>
            <w:r>
              <w:rPr>
                <w:rFonts w:hint="eastAsia" w:ascii="宋体" w:hAnsi="宋体" w:eastAsia="宋体" w:cs="宋体"/>
                <w:b/>
                <w:color w:val="000000"/>
                <w:sz w:val="24"/>
                <w:szCs w:val="24"/>
                <w:highlight w:val="none"/>
                <w:lang w:val="en-US" w:eastAsia="zh-CN"/>
              </w:rPr>
              <w:t>年租金</w:t>
            </w:r>
          </w:p>
          <w:p w14:paraId="51774B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color w:val="000000"/>
                <w:sz w:val="24"/>
                <w:szCs w:val="24"/>
                <w:highlight w:val="none"/>
              </w:rPr>
              <w:t>起始价</w:t>
            </w:r>
          </w:p>
        </w:tc>
        <w:tc>
          <w:tcPr>
            <w:tcW w:w="1715" w:type="dxa"/>
            <w:tcBorders>
              <w:top w:val="single" w:color="000000" w:sz="4" w:space="0"/>
              <w:left w:val="nil"/>
              <w:bottom w:val="single" w:color="000000" w:sz="4" w:space="0"/>
              <w:right w:val="single" w:color="auto" w:sz="4" w:space="0"/>
            </w:tcBorders>
            <w:noWrap w:val="0"/>
            <w:vAlign w:val="center"/>
          </w:tcPr>
          <w:p w14:paraId="08328C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eastAsia="宋体" w:cs="宋体"/>
                <w:b/>
                <w:color w:val="000000"/>
                <w:sz w:val="24"/>
                <w:szCs w:val="24"/>
                <w:highlight w:val="none"/>
                <w:lang w:val="en-US" w:eastAsia="zh-CN"/>
              </w:rPr>
              <w:t>竞价</w:t>
            </w:r>
          </w:p>
          <w:p w14:paraId="2F28C3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color w:val="000000"/>
                <w:sz w:val="24"/>
                <w:szCs w:val="24"/>
                <w:highlight w:val="none"/>
                <w:lang w:val="en-US" w:eastAsia="zh-CN"/>
              </w:rPr>
              <w:t>保证金</w:t>
            </w:r>
          </w:p>
        </w:tc>
      </w:tr>
      <w:tr w14:paraId="18987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328E3C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Cs/>
                <w:kern w:val="2"/>
                <w:sz w:val="24"/>
                <w:szCs w:val="24"/>
                <w:highlight w:val="none"/>
              </w:rPr>
            </w:pPr>
            <w:r>
              <w:rPr>
                <w:rFonts w:hint="eastAsia" w:asciiTheme="majorEastAsia" w:hAnsiTheme="majorEastAsia" w:eastAsiaTheme="majorEastAsia" w:cstheme="majorEastAsia"/>
                <w:bCs/>
                <w:sz w:val="24"/>
                <w:szCs w:val="24"/>
                <w:highlight w:val="none"/>
                <w:lang w:val="en-US" w:eastAsia="zh-CN"/>
              </w:rPr>
              <w:t>1</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40DC36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val="0"/>
                <w:bCs/>
                <w:kern w:val="2"/>
                <w:sz w:val="24"/>
                <w:szCs w:val="24"/>
                <w:highlight w:val="none"/>
              </w:rPr>
            </w:pPr>
            <w:r>
              <w:rPr>
                <w:rFonts w:hint="eastAsia" w:ascii="宋体" w:hAnsi="宋体" w:cs="宋体"/>
                <w:color w:val="000000" w:themeColor="text1"/>
                <w:sz w:val="24"/>
                <w:szCs w:val="24"/>
                <w:highlight w:val="none"/>
                <w:u w:val="none"/>
                <w:lang w:val="en-US" w:eastAsia="zh-CN"/>
                <w14:textFill>
                  <w14:solidFill>
                    <w14:schemeClr w14:val="tx1"/>
                  </w14:solidFill>
                </w14:textFill>
              </w:rPr>
              <w:t>温州市龙湾区永中街道朱垟村老人公寓北首地块五年租赁权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104CC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约845.8㎡</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287764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76122元</w:t>
            </w:r>
          </w:p>
        </w:tc>
        <w:tc>
          <w:tcPr>
            <w:tcW w:w="1715" w:type="dxa"/>
            <w:tcBorders>
              <w:top w:val="single" w:color="000000" w:sz="4" w:space="0"/>
              <w:left w:val="nil"/>
              <w:bottom w:val="single" w:color="000000" w:sz="4" w:space="0"/>
              <w:right w:val="single" w:color="auto" w:sz="4" w:space="0"/>
            </w:tcBorders>
            <w:noWrap w:val="0"/>
            <w:vAlign w:val="center"/>
          </w:tcPr>
          <w:p w14:paraId="6DC3AD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val="0"/>
                <w:bCs/>
                <w:kern w:val="2"/>
                <w:sz w:val="24"/>
                <w:szCs w:val="24"/>
                <w:highlight w:val="none"/>
                <w:lang w:val="en-US" w:eastAsia="zh-CN" w:bidi="ar"/>
              </w:rPr>
            </w:pPr>
            <w:r>
              <w:rPr>
                <w:rFonts w:hint="eastAsia" w:asciiTheme="majorEastAsia" w:hAnsiTheme="majorEastAsia" w:eastAsiaTheme="majorEastAsia" w:cstheme="majorEastAsia"/>
                <w:bCs/>
                <w:sz w:val="24"/>
                <w:szCs w:val="24"/>
                <w:highlight w:val="none"/>
                <w:lang w:val="en-US" w:eastAsia="zh-CN"/>
              </w:rPr>
              <w:t>7万元</w:t>
            </w:r>
          </w:p>
        </w:tc>
      </w:tr>
      <w:tr w14:paraId="29810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7A7A1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ajorEastAsia" w:hAnsiTheme="majorEastAsia" w:eastAsiaTheme="majorEastAsia" w:cstheme="majorEastAsia"/>
                <w:bCs/>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2</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6B35E1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温州市龙湾区永中街道朱垟村老人公寓内部地块五年租赁权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447DB3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宋体" w:hAnsi="宋体" w:cs="宋体"/>
                <w:color w:val="000000" w:themeColor="text1"/>
                <w:sz w:val="24"/>
                <w:szCs w:val="24"/>
                <w:highlight w:val="none"/>
                <w:u w:val="none"/>
                <w:lang w:val="en-US" w:eastAsia="zh-CN"/>
                <w14:textFill>
                  <w14:solidFill>
                    <w14:schemeClr w14:val="tx1"/>
                  </w14:solidFill>
                </w14:textFill>
              </w:rPr>
              <w:t>约1598.4㎡</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3ACE0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131868元</w:t>
            </w:r>
          </w:p>
        </w:tc>
        <w:tc>
          <w:tcPr>
            <w:tcW w:w="1715" w:type="dxa"/>
            <w:tcBorders>
              <w:top w:val="single" w:color="000000" w:sz="4" w:space="0"/>
              <w:left w:val="nil"/>
              <w:bottom w:val="single" w:color="000000" w:sz="4" w:space="0"/>
              <w:right w:val="single" w:color="auto" w:sz="4" w:space="0"/>
            </w:tcBorders>
            <w:noWrap w:val="0"/>
            <w:vAlign w:val="center"/>
          </w:tcPr>
          <w:p w14:paraId="19A58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13万元</w:t>
            </w:r>
          </w:p>
        </w:tc>
      </w:tr>
      <w:tr w14:paraId="664D2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33D5B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ajorEastAsia" w:hAnsiTheme="majorEastAsia" w:eastAsiaTheme="majorEastAsia" w:cstheme="majorEastAsia"/>
                <w:bCs/>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3</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4AE06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温州市龙湾区永中街道朱垟村老人公寓南首临时建筑房五年租赁权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1EEB4C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宋体" w:hAnsi="宋体" w:cs="宋体"/>
                <w:color w:val="000000" w:themeColor="text1"/>
                <w:sz w:val="24"/>
                <w:szCs w:val="24"/>
                <w:highlight w:val="none"/>
                <w:u w:val="none"/>
                <w:lang w:val="en-US" w:eastAsia="zh-CN"/>
                <w14:textFill>
                  <w14:solidFill>
                    <w14:schemeClr w14:val="tx1"/>
                  </w14:solidFill>
                </w14:textFill>
              </w:rPr>
              <w:t>约200㎡</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6FDD5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48000元</w:t>
            </w:r>
          </w:p>
        </w:tc>
        <w:tc>
          <w:tcPr>
            <w:tcW w:w="1715" w:type="dxa"/>
            <w:tcBorders>
              <w:top w:val="single" w:color="000000" w:sz="4" w:space="0"/>
              <w:left w:val="nil"/>
              <w:bottom w:val="single" w:color="000000" w:sz="4" w:space="0"/>
              <w:right w:val="single" w:color="auto" w:sz="4" w:space="0"/>
            </w:tcBorders>
            <w:noWrap w:val="0"/>
            <w:vAlign w:val="center"/>
          </w:tcPr>
          <w:p w14:paraId="745B22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4万元</w:t>
            </w:r>
          </w:p>
        </w:tc>
      </w:tr>
      <w:tr w14:paraId="5D373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3AA6EA51">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注：1.租期5年，第1-3年租金不变，第4年租金在第3年租金的基础上递增3%，第5年租金在第3年租金的基础上递增5%，租金(不含税）一年一付，先付后用。</w:t>
            </w:r>
          </w:p>
          <w:p w14:paraId="724D4F2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default"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2.一号、二号标的经营业态为堆场；三号标的经营业态为临时仓库。</w:t>
            </w:r>
          </w:p>
          <w:p w14:paraId="6E17A9B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default"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3.</w:t>
            </w:r>
            <w:r>
              <w:rPr>
                <w:rFonts w:hint="default" w:asciiTheme="majorEastAsia" w:hAnsiTheme="majorEastAsia" w:eastAsiaTheme="majorEastAsia" w:cstheme="majorEastAsia"/>
                <w:bCs/>
                <w:sz w:val="24"/>
                <w:szCs w:val="24"/>
                <w:highlight w:val="none"/>
                <w:u w:val="none"/>
                <w:lang w:val="en-US" w:eastAsia="zh-CN"/>
              </w:rPr>
              <w:t>二号标的平整期为10日，三号标的装修期为15日，均不计租金及租期。</w:t>
            </w:r>
          </w:p>
          <w:p w14:paraId="4F8B1931">
            <w:pPr>
              <w:pStyle w:val="3"/>
              <w:ind w:left="0" w:leftChars="0" w:firstLine="480" w:firstLineChars="200"/>
              <w:rPr>
                <w:rFonts w:hint="default"/>
                <w:lang w:val="en-US" w:eastAsia="zh-CN"/>
              </w:rPr>
            </w:pPr>
            <w:r>
              <w:rPr>
                <w:rFonts w:hint="eastAsia" w:asciiTheme="majorEastAsia" w:hAnsiTheme="majorEastAsia" w:eastAsiaTheme="majorEastAsia" w:cstheme="majorEastAsia"/>
                <w:bCs/>
                <w:sz w:val="24"/>
                <w:szCs w:val="24"/>
                <w:highlight w:val="none"/>
                <w:u w:val="none"/>
                <w:lang w:val="en-US" w:eastAsia="zh-CN"/>
              </w:rPr>
              <w:t>4.一号标的原承租人在同等条件下享有优先权，若原承租人未成功竞得，则给予腾空期15天，不计租金及租期。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-2000250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5038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2B80710">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6D3145B3">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91E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78BCD65">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2025年4月22日</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2025年4月29日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租期5年，第1-3年租金不变，第4年租金在第3年租金的基础上递增3%，第5年租金在第3年租金的基础上递增5%，租金(不含税）一年一付，先付后用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具体租赁事项以竞得人与温州市龙湾区永中街道朱垟村股份经济合作社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00F490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371BBF96">
      <w:pPr>
        <w:keepNext w:val="0"/>
        <w:keepLines w:val="0"/>
        <w:pageBreakBefore w:val="0"/>
        <w:kinsoku/>
        <w:wordWrap/>
        <w:overflowPunct/>
        <w:topLinePunct w:val="0"/>
        <w:bidi w:val="0"/>
        <w:snapToGrid/>
        <w:spacing w:line="420" w:lineRule="exact"/>
        <w:textAlignment w:val="baseline"/>
        <w:rPr>
          <w:sz w:val="24"/>
          <w:szCs w:val="24"/>
          <w:highlight w:val="none"/>
        </w:rPr>
      </w:pPr>
      <w:r>
        <w:rPr>
          <w:rFonts w:hint="eastAsia"/>
          <w:sz w:val="24"/>
          <w:szCs w:val="24"/>
          <w:highlight w:val="none"/>
        </w:rPr>
        <w:t>甲方：温州市龙湾区</w:t>
      </w:r>
      <w:r>
        <w:rPr>
          <w:rFonts w:hint="eastAsia"/>
          <w:sz w:val="24"/>
          <w:szCs w:val="24"/>
          <w:highlight w:val="none"/>
          <w:lang w:val="en-US" w:eastAsia="zh-CN"/>
        </w:rPr>
        <w:t>永中街道朱</w:t>
      </w:r>
      <w:bookmarkStart w:id="1" w:name="_GoBack"/>
      <w:bookmarkEnd w:id="1"/>
      <w:r>
        <w:rPr>
          <w:rFonts w:hint="eastAsia"/>
          <w:sz w:val="24"/>
          <w:szCs w:val="24"/>
          <w:highlight w:val="none"/>
          <w:lang w:val="en-US" w:eastAsia="zh-CN"/>
        </w:rPr>
        <w:t>垟村</w:t>
      </w:r>
      <w:r>
        <w:rPr>
          <w:rFonts w:hint="eastAsia"/>
          <w:sz w:val="24"/>
          <w:szCs w:val="24"/>
          <w:highlight w:val="none"/>
        </w:rPr>
        <w:t>股份经济合作社</w:t>
      </w:r>
    </w:p>
    <w:p w14:paraId="31495FF9">
      <w:pPr>
        <w:keepNext w:val="0"/>
        <w:keepLines w:val="0"/>
        <w:pageBreakBefore w:val="0"/>
        <w:kinsoku/>
        <w:wordWrap/>
        <w:overflowPunct/>
        <w:topLinePunct w:val="0"/>
        <w:bidi w:val="0"/>
        <w:snapToGrid/>
        <w:spacing w:line="420" w:lineRule="exact"/>
        <w:rPr>
          <w:sz w:val="24"/>
          <w:szCs w:val="24"/>
          <w:highlight w:val="none"/>
        </w:rPr>
      </w:pPr>
      <w:r>
        <w:rPr>
          <w:rFonts w:hint="eastAsia"/>
          <w:sz w:val="24"/>
          <w:szCs w:val="24"/>
          <w:highlight w:val="none"/>
        </w:rPr>
        <w:t>乙方：</w:t>
      </w:r>
    </w:p>
    <w:p w14:paraId="0973465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温州市龙湾区永中街道朱垟村沧浪路2号场地 </w:t>
      </w:r>
      <w:r>
        <w:rPr>
          <w:rFonts w:hint="eastAsia" w:ascii="宋体" w:hAnsi="宋体" w:eastAsia="宋体" w:cs="宋体"/>
          <w:sz w:val="24"/>
          <w:szCs w:val="24"/>
          <w:highlight w:val="none"/>
        </w:rPr>
        <w:t>事宜协商一致，订立本合同。</w:t>
      </w:r>
    </w:p>
    <w:p w14:paraId="710F0AEF">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7A6DB616">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w:t>
      </w:r>
      <w:r>
        <w:rPr>
          <w:rFonts w:hint="eastAsia" w:eastAsia="宋体" w:cs="Times New Roman"/>
          <w:b w:val="0"/>
          <w:bCs/>
          <w:sz w:val="24"/>
          <w:szCs w:val="24"/>
          <w:highlight w:val="none"/>
          <w:u w:val="single" w:color="auto"/>
          <w:lang w:val="en-US" w:eastAsia="zh-CN"/>
        </w:rPr>
        <w:t xml:space="preserve">                        </w:t>
      </w:r>
      <w:r>
        <w:rPr>
          <w:rFonts w:hint="eastAsia" w:ascii="Times New Roman" w:hAnsi="Times New Roman" w:eastAsia="宋体" w:cs="Times New Roman"/>
          <w:b w:val="0"/>
          <w:bCs/>
          <w:sz w:val="24"/>
          <w:szCs w:val="24"/>
          <w:highlight w:val="none"/>
          <w:u w:val="single" w:color="auto"/>
          <w:lang w:val="en-US" w:eastAsia="zh-CN"/>
        </w:rPr>
        <w:t>，出租面积：</w:t>
      </w:r>
      <w:r>
        <w:rPr>
          <w:rFonts w:hint="eastAsia" w:eastAsia="宋体" w:cs="Times New Roman"/>
          <w:b w:val="0"/>
          <w:bCs/>
          <w:sz w:val="24"/>
          <w:szCs w:val="24"/>
          <w:highlight w:val="none"/>
          <w:u w:val="single" w:color="auto"/>
          <w:lang w:val="en-US" w:eastAsia="zh-CN"/>
        </w:rPr>
        <w:t xml:space="preserve">            </w:t>
      </w:r>
      <w:r>
        <w:rPr>
          <w:rFonts w:hint="eastAsia" w:ascii="Times New Roman" w:hAnsi="Times New Roman" w:eastAsia="宋体" w:cs="Times New Roman"/>
          <w:b w:val="0"/>
          <w:bCs/>
          <w:sz w:val="24"/>
          <w:szCs w:val="24"/>
          <w:highlight w:val="none"/>
          <w:u w:val="single" w:color="auto"/>
          <w:lang w:val="en-US" w:eastAsia="zh-CN"/>
        </w:rPr>
        <w:t>（面积以实测为准，租金不再进行调整），无不动产权证，经营业态：</w:t>
      </w:r>
      <w:r>
        <w:rPr>
          <w:rFonts w:hint="eastAsia" w:eastAsia="宋体" w:cs="Times New Roman"/>
          <w:b w:val="0"/>
          <w:bCs/>
          <w:sz w:val="24"/>
          <w:szCs w:val="24"/>
          <w:highlight w:val="none"/>
          <w:u w:val="single" w:color="auto"/>
          <w:lang w:val="en-US" w:eastAsia="zh-CN"/>
        </w:rPr>
        <w:t xml:space="preserve">             </w:t>
      </w:r>
      <w:r>
        <w:rPr>
          <w:rFonts w:hint="eastAsia" w:ascii="Times New Roman" w:hAnsi="Times New Roman" w:eastAsia="宋体" w:cs="Times New Roman"/>
          <w:b w:val="0"/>
          <w:bCs/>
          <w:sz w:val="24"/>
          <w:szCs w:val="24"/>
          <w:highlight w:val="none"/>
          <w:u w:val="single" w:color="auto"/>
          <w:lang w:val="en-US" w:eastAsia="zh-CN"/>
        </w:rPr>
        <w:t>。</w:t>
      </w:r>
    </w:p>
    <w:p w14:paraId="762E0D0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第二条  租赁期限</w:t>
      </w:r>
    </w:p>
    <w:p w14:paraId="6E7BC1E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免租平整期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lang w:val="en-US" w:eastAsia="zh-CN"/>
        </w:rPr>
        <w:t>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p>
    <w:p w14:paraId="509FE88D">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E7165AA">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85888"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28"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C096BFF">
      <w:pPr>
        <w:keepNext w:val="0"/>
        <w:keepLines w:val="0"/>
        <w:pageBreakBefore w:val="0"/>
        <w:numPr>
          <w:ilvl w:val="0"/>
          <w:numId w:val="2"/>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18BD483A">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18BA80">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BD708EE">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7B6CDF6">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4C37A6">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7300700">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DDC68EF">
      <w:pPr>
        <w:pStyle w:val="4"/>
        <w:spacing w:line="380" w:lineRule="exact"/>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6.</w:t>
      </w:r>
      <w:r>
        <w:rPr>
          <w:rFonts w:hint="eastAsia" w:ascii="宋体" w:hAnsi="宋体" w:cs="宋体"/>
          <w:color w:val="auto"/>
          <w:szCs w:val="24"/>
          <w:highlight w:val="none"/>
          <w:u w:val="single"/>
        </w:rPr>
        <w:t>租期5年，第1-3年租金不变，第4年租金在第3年租金的基础上递增3%，第5年租金在第3年租金的基础上递增5%，租金(不含税）一年一付，先付后用；下期租金应在上期租赁期限届满前1个月付清</w:t>
      </w:r>
      <w:r>
        <w:rPr>
          <w:rFonts w:hint="eastAsia" w:ascii="宋体" w:hAnsi="宋体" w:cs="宋体"/>
          <w:color w:val="auto"/>
          <w:szCs w:val="24"/>
          <w:highlight w:val="none"/>
          <w:u w:val="none"/>
        </w:rPr>
        <w:t>。</w:t>
      </w:r>
    </w:p>
    <w:p w14:paraId="06E21525">
      <w:pPr>
        <w:pStyle w:val="4"/>
        <w:spacing w:line="380" w:lineRule="exact"/>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212347AD">
      <w:pPr>
        <w:pStyle w:val="4"/>
        <w:spacing w:line="380" w:lineRule="exact"/>
        <w:rPr>
          <w:rFonts w:hint="eastAsia" w:ascii="宋体" w:hAnsi="宋体" w:cs="宋体"/>
          <w:color w:val="auto"/>
          <w:szCs w:val="24"/>
        </w:rPr>
      </w:pPr>
      <w:r>
        <w:rPr>
          <w:rFonts w:hint="eastAsia" w:ascii="宋体" w:hAnsi="宋体" w:cs="宋体"/>
          <w:color w:val="auto"/>
          <w:szCs w:val="24"/>
        </w:rPr>
        <w:t>（三）乙方须在约定的时间前将应缴的</w:t>
      </w:r>
      <w:r>
        <w:rPr>
          <w:rFonts w:hint="eastAsia" w:ascii="宋体" w:hAnsi="宋体" w:cs="宋体"/>
          <w:color w:val="auto"/>
          <w:szCs w:val="24"/>
          <w:lang w:val="en-US" w:eastAsia="zh-CN"/>
        </w:rPr>
        <w:t>首年</w:t>
      </w:r>
      <w:r>
        <w:rPr>
          <w:rFonts w:hint="eastAsia" w:ascii="宋体" w:hAnsi="宋体" w:cs="宋体"/>
          <w:color w:val="auto"/>
          <w:szCs w:val="24"/>
        </w:rPr>
        <w:t>租金和有关费用存入甲方</w:t>
      </w:r>
      <w:r>
        <w:rPr>
          <w:rFonts w:hint="eastAsia" w:ascii="宋体" w:hAnsi="宋体" w:cs="宋体"/>
          <w:color w:val="auto"/>
          <w:szCs w:val="24"/>
          <w:lang w:val="en-US" w:eastAsia="zh-CN"/>
        </w:rPr>
        <w:t>指定</w:t>
      </w:r>
      <w:r>
        <w:rPr>
          <w:rFonts w:hint="eastAsia" w:ascii="宋体" w:hAnsi="宋体" w:cs="宋体"/>
          <w:color w:val="auto"/>
          <w:szCs w:val="24"/>
        </w:rPr>
        <w:t>帐户，甲方仅向乙方开具收款收据，不再出具增值税发票，房屋租赁税及有关一切税费由乙方自负。</w:t>
      </w:r>
    </w:p>
    <w:p w14:paraId="20177E4E">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四</w:t>
      </w:r>
      <w:r>
        <w:rPr>
          <w:rFonts w:hint="eastAsia" w:ascii="宋体" w:hAnsi="宋体" w:cs="宋体"/>
          <w:color w:val="auto"/>
          <w:szCs w:val="24"/>
          <w:lang w:eastAsia="zh-CN"/>
        </w:rPr>
        <w:t>）</w:t>
      </w:r>
      <w:r>
        <w:rPr>
          <w:rFonts w:hint="eastAsia" w:ascii="宋体" w:hAnsi="宋体" w:cs="宋体"/>
          <w:color w:val="auto"/>
          <w:szCs w:val="24"/>
          <w:lang w:val="en-US" w:eastAsia="zh-CN"/>
        </w:rPr>
        <w:t>自第二年起至租赁期满的年租金，乙方须支付至甲方指定账户</w:t>
      </w:r>
      <w:r>
        <w:rPr>
          <w:rFonts w:hint="eastAsia" w:ascii="宋体" w:hAnsi="宋体" w:cs="宋体"/>
          <w:b/>
          <w:bCs/>
          <w:color w:val="auto"/>
          <w:szCs w:val="24"/>
          <w:lang w:val="en-US" w:eastAsia="zh-CN"/>
        </w:rPr>
        <w:t>（账户名称：</w:t>
      </w:r>
      <w:r>
        <w:rPr>
          <w:rFonts w:hint="eastAsia" w:ascii="宋体" w:hAnsi="宋体" w:eastAsia="宋体" w:cs="Times New Roman"/>
          <w:b/>
          <w:bCs/>
          <w:color w:val="auto"/>
          <w:sz w:val="24"/>
          <w:szCs w:val="24"/>
          <w:u w:val="single"/>
          <w:lang w:val="en-US" w:eastAsia="zh-CN"/>
        </w:rPr>
        <w:t>温州市龙湾区农村产权服务中心有限公司产权交易专用账户</w:t>
      </w:r>
      <w:r>
        <w:rPr>
          <w:rFonts w:hint="eastAsia" w:ascii="宋体" w:hAnsi="宋体" w:cs="宋体"/>
          <w:b/>
          <w:bCs/>
          <w:color w:val="auto"/>
          <w:szCs w:val="24"/>
          <w:lang w:val="en-US" w:eastAsia="zh-CN"/>
        </w:rPr>
        <w:t>；账号：</w:t>
      </w:r>
      <w:r>
        <w:rPr>
          <w:rFonts w:hint="eastAsia" w:ascii="宋体" w:hAnsi="宋体" w:eastAsia="宋体" w:cs="Times New Roman"/>
          <w:b/>
          <w:bCs/>
          <w:color w:val="auto"/>
          <w:sz w:val="24"/>
          <w:szCs w:val="24"/>
          <w:u w:val="single"/>
          <w:lang w:val="en-US" w:eastAsia="zh-CN"/>
        </w:rPr>
        <w:t>201000355725637000001</w:t>
      </w:r>
      <w:r>
        <w:rPr>
          <w:rFonts w:hint="eastAsia" w:ascii="宋体" w:hAnsi="宋体" w:cs="宋体"/>
          <w:b/>
          <w:bCs/>
          <w:color w:val="auto"/>
          <w:szCs w:val="24"/>
          <w:lang w:val="en-US" w:eastAsia="zh-CN"/>
        </w:rPr>
        <w:t>；开户行：</w:t>
      </w:r>
      <w:r>
        <w:rPr>
          <w:rFonts w:hint="eastAsia" w:ascii="宋体" w:hAnsi="宋体" w:eastAsia="宋体" w:cs="Times New Roman"/>
          <w:b/>
          <w:bCs/>
          <w:color w:val="auto"/>
          <w:sz w:val="24"/>
          <w:szCs w:val="24"/>
          <w:u w:val="single"/>
          <w:lang w:val="en-US" w:eastAsia="zh-CN"/>
        </w:rPr>
        <w:t>浙江温州龙湾农村商业银行股份有限公司营业部</w:t>
      </w:r>
      <w:r>
        <w:rPr>
          <w:rFonts w:hint="eastAsia" w:ascii="宋体" w:hAnsi="宋体" w:cs="宋体"/>
          <w:b/>
          <w:bCs/>
          <w:color w:val="auto"/>
          <w:szCs w:val="24"/>
          <w:lang w:val="en-US" w:eastAsia="zh-CN"/>
        </w:rPr>
        <w:t>），并在汇款时备注</w:t>
      </w:r>
      <w:r>
        <w:rPr>
          <w:rFonts w:hint="eastAsia" w:ascii="宋体" w:hAnsi="宋体" w:cs="宋体"/>
          <w:b/>
          <w:bCs/>
          <w:color w:val="auto"/>
          <w:szCs w:val="24"/>
          <w:highlight w:val="none"/>
          <w:u w:val="single"/>
          <w:lang w:val="en-US" w:eastAsia="zh-CN"/>
        </w:rPr>
        <w:t>朱垟村</w:t>
      </w:r>
      <w:r>
        <w:rPr>
          <w:rFonts w:hint="eastAsia" w:ascii="宋体" w:hAnsi="宋体" w:eastAsia="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none"/>
          <w:lang w:val="en-US" w:eastAsia="zh-CN"/>
        </w:rPr>
        <w:t>。</w:t>
      </w:r>
    </w:p>
    <w:p w14:paraId="0D4FB33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7B8088C5">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5CD6110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160CEA8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19063F0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4037D49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64780AAC">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5914152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5FE68EAB">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7546C80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83840"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15"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68E0014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0E87188A">
      <w:pPr>
        <w:keepNext w:val="0"/>
        <w:keepLines w:val="0"/>
        <w:pageBreakBefore w:val="0"/>
        <w:kinsoku/>
        <w:wordWrap/>
        <w:overflowPunct/>
        <w:topLinePunct w:val="0"/>
        <w:bidi w:val="0"/>
        <w:snapToGrid/>
        <w:spacing w:line="420" w:lineRule="exact"/>
        <w:ind w:firstLine="482" w:firstLineChars="200"/>
        <w:textAlignment w:val="auto"/>
        <w:rPr>
          <w:rFonts w:hint="eastAsia" w:cs="宋体"/>
          <w:b/>
          <w:bCs/>
          <w:kern w:val="0"/>
          <w:sz w:val="24"/>
          <w:szCs w:val="24"/>
          <w:lang w:val="en-US" w:eastAsia="zh-CN"/>
        </w:rPr>
      </w:pPr>
      <w:r>
        <w:rPr>
          <w:rFonts w:hint="eastAsia" w:cs="宋体"/>
          <w:b/>
          <w:bCs/>
          <w:kern w:val="0"/>
          <w:sz w:val="24"/>
          <w:szCs w:val="24"/>
          <w:lang w:val="en-US" w:eastAsia="zh-CN"/>
        </w:rPr>
        <w:t>十、若因政府行为、城市建设、公共利益等原因，经政府部门批准，标的物确实无法继续提供乙方使用而导致合同无法继续履行的，甲方可以单方面结束租赁关系，乙方必须无条件配合，甲方不做任何形式补偿。</w:t>
      </w:r>
    </w:p>
    <w:p w14:paraId="393EFB3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1F4ECFBB">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73B48DF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23257B1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5FB7362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6741D5F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5992B10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1E0594BC">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62D74162">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4C78F602">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922871">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CD45AD8">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40E53DDC">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7B360E9A">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2D9B62B0">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0A22EF47">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6780B81B">
      <w:pPr>
        <w:pStyle w:val="15"/>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30B30D7C">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7D43D5">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422A66F0">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w:t>
      </w:r>
      <w:r>
        <w:rPr>
          <w:rFonts w:hint="eastAsia" w:ascii="宋体" w:hAnsi="宋体"/>
          <w:b/>
          <w:bCs/>
          <w:color w:val="auto"/>
          <w:sz w:val="44"/>
          <w:szCs w:val="44"/>
          <w:lang w:val="en-US" w:eastAsia="zh-CN"/>
        </w:rPr>
        <w:drawing>
          <wp:anchor distT="0" distB="0" distL="114300" distR="114300" simplePos="0" relativeHeight="251684864" behindDoc="1" locked="0" layoutInCell="1" allowOverlap="1">
            <wp:simplePos x="0" y="0"/>
            <wp:positionH relativeFrom="column">
              <wp:posOffset>453390</wp:posOffset>
            </wp:positionH>
            <wp:positionV relativeFrom="paragraph">
              <wp:posOffset>-1102360</wp:posOffset>
            </wp:positionV>
            <wp:extent cx="5271770" cy="5833110"/>
            <wp:effectExtent l="0" t="0" r="5080" b="15240"/>
            <wp:wrapNone/>
            <wp:docPr id="21" name="图片 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实或者提供虚假情况的</w:t>
      </w:r>
      <w:r>
        <w:rPr>
          <w:rFonts w:hint="eastAsia" w:cs="宋体"/>
          <w:kern w:val="2"/>
          <w:sz w:val="24"/>
          <w:szCs w:val="24"/>
          <w:lang w:eastAsia="zh-CN"/>
        </w:rPr>
        <w:t>。</w:t>
      </w:r>
    </w:p>
    <w:p w14:paraId="17198134">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446AD83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568A29B7">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7671B307">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1B9194E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407B1F6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2D90AABF">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788FA752">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72C3DDFB">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7E1F6B2E">
      <w:pPr>
        <w:pStyle w:val="3"/>
        <w:rPr>
          <w:rFonts w:hint="eastAsia"/>
          <w:lang w:val="en-US"/>
        </w:rPr>
      </w:pPr>
      <w:r>
        <w:rPr>
          <w:rFonts w:hint="eastAsia" w:ascii="宋体" w:hAnsi="宋体"/>
          <w:color w:val="auto"/>
          <w:sz w:val="24"/>
          <w:szCs w:val="24"/>
        </w:rPr>
        <mc:AlternateContent>
          <mc:Choice Requires="wps">
            <w:drawing>
              <wp:anchor distT="0" distB="0" distL="114300" distR="114300" simplePos="0" relativeHeight="251686912" behindDoc="0" locked="0" layoutInCell="1" allowOverlap="1">
                <wp:simplePos x="0" y="0"/>
                <wp:positionH relativeFrom="column">
                  <wp:posOffset>161290</wp:posOffset>
                </wp:positionH>
                <wp:positionV relativeFrom="paragraph">
                  <wp:posOffset>140335</wp:posOffset>
                </wp:positionV>
                <wp:extent cx="5973445" cy="1080135"/>
                <wp:effectExtent l="4445" t="5080" r="22860" b="19685"/>
                <wp:wrapNone/>
                <wp:docPr id="24" name="文本框 24"/>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7D5FC32F">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74C35B13">
                            <w:pPr>
                              <w:rPr>
                                <w:rFonts w:hint="eastAsia" w:ascii="宋体" w:hAnsi="宋体"/>
                                <w:b/>
                                <w:color w:val="000000"/>
                                <w:sz w:val="24"/>
                                <w:lang w:eastAsia="zh-CN"/>
                              </w:rPr>
                            </w:pPr>
                          </w:p>
                          <w:p w14:paraId="7C4EB19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2.7pt;margin-top:11.05pt;height:85.05pt;width:470.35pt;z-index:251686912;mso-width-relative:page;mso-height-relative:page;" filled="f" stroked="t" coordsize="21600,21600" o:gfxdata="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KXtm/WAAAACQEAAA8AAAAAAAAAAQAgAAAA&#10;IgAAAGRycy9kb3ducmV2LnhtbFBLAQIUABQAAAAIAIdO4kCHplIFDQIAAB4EAAAOAAAAAAAAAAEA&#10;IAAAACUBAABkcnMvZTJvRG9jLnhtbFBLBQYAAAAABgAGAFkBAACkBQAAAAA=&#10;">
                <v:fill on="f" focussize="0,0"/>
                <v:stroke color="#000000" joinstyle="miter"/>
                <v:imagedata o:title=""/>
                <o:lock v:ext="edit" aspectratio="f"/>
                <v:textbox>
                  <w:txbxContent>
                    <w:p w14:paraId="7D5FC32F">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74C35B13">
                      <w:pPr>
                        <w:rPr>
                          <w:rFonts w:hint="eastAsia" w:ascii="宋体" w:hAnsi="宋体"/>
                          <w:b/>
                          <w:color w:val="000000"/>
                          <w:sz w:val="24"/>
                          <w:lang w:eastAsia="zh-CN"/>
                        </w:rPr>
                      </w:pPr>
                    </w:p>
                    <w:p w14:paraId="7C4EB19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2792869F">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088FCAF2">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40F839F3">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5257FE32">
      <w:pPr>
        <w:pStyle w:val="16"/>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2EAC25D1">
      <w:pPr>
        <w:spacing w:line="600" w:lineRule="exact"/>
        <w:jc w:val="center"/>
        <w:rPr>
          <w:rFonts w:hint="eastAsia" w:ascii="黑体" w:hAnsi="宋体" w:eastAsia="黑体"/>
          <w:b/>
          <w:sz w:val="48"/>
          <w:szCs w:val="48"/>
        </w:rPr>
      </w:pPr>
    </w:p>
    <w:p w14:paraId="37C2B27C">
      <w:pPr>
        <w:spacing w:line="600" w:lineRule="exact"/>
        <w:jc w:val="center"/>
        <w:rPr>
          <w:rFonts w:hint="eastAsia" w:ascii="黑体" w:hAnsi="宋体" w:eastAsia="黑体"/>
          <w:b/>
          <w:sz w:val="48"/>
          <w:szCs w:val="48"/>
        </w:r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温州市龙湾区永中街道朱垟村股份经济合作社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w:t>
      </w:r>
      <w:r>
        <w:rPr>
          <w:rFonts w:hint="eastAsia" w:ascii="宋体" w:hAnsi="宋体" w:cs="宋体"/>
          <w:color w:val="auto"/>
          <w:sz w:val="24"/>
          <w:szCs w:val="24"/>
          <w:highlight w:val="none"/>
          <w:lang w:eastAsia="zh-CN"/>
        </w:rPr>
        <w:t>，</w:t>
      </w:r>
      <w:r>
        <w:rPr>
          <w:rFonts w:hint="eastAsia" w:ascii="Times New Roman" w:hAnsi="Times New Roman" w:eastAsia="宋体" w:cs="Times New Roman"/>
          <w:b w:val="0"/>
          <w:bCs/>
          <w:sz w:val="24"/>
          <w:szCs w:val="24"/>
          <w:highlight w:val="none"/>
          <w:u w:val="none" w:color="auto"/>
          <w:lang w:val="en-US" w:eastAsia="zh-CN"/>
        </w:rPr>
        <w:t>租金不再进行调整</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289E1A5">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default" w:ascii="宋体" w:hAnsi="宋体" w:cs="宋体"/>
          <w:color w:val="auto"/>
          <w:kern w:val="0"/>
          <w:szCs w:val="24"/>
          <w:u w:val="none"/>
          <w:lang w:val="en-US"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FEC8502">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542FF770">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color w:val="auto"/>
          <w:szCs w:val="24"/>
          <w:highlight w:val="none"/>
          <w:u w:val="single"/>
        </w:rPr>
        <w:t>租期5年，第1-3年租金不变，第4年租金在第3年租金的基础上递增3%，第5年租金在第3年租金的基础上递增5%，租金(不含税）一年一付，先付后用；下期租金应在上期租赁期限届满前1个月付清。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朱垟村</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453AC66D">
      <w:pPr>
        <w:pStyle w:val="3"/>
        <w:rPr>
          <w:rFonts w:hint="eastAsia" w:ascii="黑体" w:hAnsi="黑体" w:eastAsia="黑体" w:cs="黑体"/>
          <w:sz w:val="36"/>
          <w:szCs w:val="36"/>
        </w:rPr>
      </w:pPr>
    </w:p>
    <w:p w14:paraId="5E4A68F6">
      <w:pPr>
        <w:rPr>
          <w:rFonts w:hint="eastAsia"/>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17413">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19</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12317413">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19</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BE349">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09BE349">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19</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464585D"/>
    <w:rsid w:val="05773E49"/>
    <w:rsid w:val="06092268"/>
    <w:rsid w:val="09C83435"/>
    <w:rsid w:val="0B57681E"/>
    <w:rsid w:val="0BB97C7D"/>
    <w:rsid w:val="0FDE1338"/>
    <w:rsid w:val="0FFC1742"/>
    <w:rsid w:val="137A57A0"/>
    <w:rsid w:val="137F6218"/>
    <w:rsid w:val="145C30F7"/>
    <w:rsid w:val="180F7322"/>
    <w:rsid w:val="181B7855"/>
    <w:rsid w:val="18B67897"/>
    <w:rsid w:val="1B43776B"/>
    <w:rsid w:val="1CB03DF7"/>
    <w:rsid w:val="1EF82139"/>
    <w:rsid w:val="1FB0010B"/>
    <w:rsid w:val="209061C6"/>
    <w:rsid w:val="22974B03"/>
    <w:rsid w:val="22EF57B4"/>
    <w:rsid w:val="23A10665"/>
    <w:rsid w:val="24C30629"/>
    <w:rsid w:val="251A0B90"/>
    <w:rsid w:val="262502D3"/>
    <w:rsid w:val="269E5313"/>
    <w:rsid w:val="26F03C3F"/>
    <w:rsid w:val="2B9E4595"/>
    <w:rsid w:val="2DEA252D"/>
    <w:rsid w:val="2E2C7045"/>
    <w:rsid w:val="2E443CD9"/>
    <w:rsid w:val="312E1520"/>
    <w:rsid w:val="333D173D"/>
    <w:rsid w:val="3375264B"/>
    <w:rsid w:val="36676139"/>
    <w:rsid w:val="36716136"/>
    <w:rsid w:val="36D27916"/>
    <w:rsid w:val="37893554"/>
    <w:rsid w:val="3957222B"/>
    <w:rsid w:val="3A034EA8"/>
    <w:rsid w:val="44727C49"/>
    <w:rsid w:val="459B7C3D"/>
    <w:rsid w:val="45A12A58"/>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943350B"/>
    <w:rsid w:val="594A0FC2"/>
    <w:rsid w:val="5A3D43FE"/>
    <w:rsid w:val="5A490FF5"/>
    <w:rsid w:val="5A7B6781"/>
    <w:rsid w:val="5B3663E0"/>
    <w:rsid w:val="5C616110"/>
    <w:rsid w:val="5CB57990"/>
    <w:rsid w:val="5FDC6467"/>
    <w:rsid w:val="61B52ACC"/>
    <w:rsid w:val="64963FE0"/>
    <w:rsid w:val="64EC4EE8"/>
    <w:rsid w:val="67FD341E"/>
    <w:rsid w:val="69C70C11"/>
    <w:rsid w:val="6B835EC1"/>
    <w:rsid w:val="6CB111E1"/>
    <w:rsid w:val="6ED918DD"/>
    <w:rsid w:val="6EDC3D8E"/>
    <w:rsid w:val="6EED57F2"/>
    <w:rsid w:val="6F2A2D4B"/>
    <w:rsid w:val="7072514B"/>
    <w:rsid w:val="71D523D1"/>
    <w:rsid w:val="74FD05BA"/>
    <w:rsid w:val="75470D70"/>
    <w:rsid w:val="77552BAD"/>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14356</Words>
  <Characters>14740</Characters>
  <Lines>0</Lines>
  <Paragraphs>0</Paragraphs>
  <TotalTime>0</TotalTime>
  <ScaleCrop>false</ScaleCrop>
  <LinksUpToDate>false</LinksUpToDate>
  <CharactersWithSpaces>16378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2025-04-22T06:43:15Z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0EE9577E08F844DC8D64076109E067B5_13</vt:lpwstr>
  </property>
  <property fmtid="{D5CDD505-2E9C-101B-9397-08002B2CF9AE}" pid="4" name="KSOTemplateDocerSaveRecord">
    <vt:lpwstr>eyJoZGlkIjoiZWY3YzVmZWRlOTZkZTAyYmRiYmYxNjRkOTE5OWVjNGEiLCJ1c2VySWQiOiIxNTk0MDAzNDA5In0=</vt:lpwstr>
  </property>
</Properties>
</file>