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cs="宋体"/>
          <w:b/>
          <w:bCs/>
          <w:color w:val="000000" w:themeColor="text1"/>
          <w:sz w:val="36"/>
          <w:szCs w:val="36"/>
          <w:u w:val="none"/>
          <w:lang w:val="en-US" w:eastAsia="zh-CN"/>
          <w14:textFill>
            <w14:solidFill>
              <w14:schemeClr w14:val="tx1"/>
            </w14:solidFill>
          </w14:textFill>
        </w:rPr>
        <w:t>温州市滨海二道69号永乐家园16幢、17幢及20幢共23套商业房产五年租赁权</w:t>
      </w:r>
      <w:r>
        <w:rPr>
          <w:rFonts w:hint="eastAsia" w:ascii="宋体" w:hAnsi="宋体"/>
          <w:b/>
          <w:bCs/>
          <w:color w:val="auto"/>
          <w:sz w:val="36"/>
          <w:szCs w:val="36"/>
          <w:lang w:val="en-US" w:eastAsia="zh-CN"/>
        </w:rPr>
        <w:t>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2025年4月27日</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温州市滨海二道69号永乐家园16幢、17幢及20幢共23套商业房产五年租赁权竞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376555</wp:posOffset>
            </wp:positionH>
            <wp:positionV relativeFrom="paragraph">
              <wp:posOffset>620395</wp:posOffset>
            </wp:positionV>
            <wp:extent cx="5271770" cy="5833110"/>
            <wp:effectExtent l="0" t="0" r="5080" b="15240"/>
            <wp:wrapNone/>
            <wp:docPr id="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eastAsia="zh-CN"/>
        </w:rPr>
        <w:t>5月8日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10</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2025年5月9日上午10</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eastAsia" w:ascii="宋体" w:hAnsi="宋体"/>
          <w:color w:val="auto"/>
          <w:sz w:val="24"/>
          <w:szCs w:val="24"/>
          <w:u w:val="none"/>
          <w:lang w:eastAsia="zh-CN"/>
        </w:rPr>
        <w:t>温州市滨海二道69号永乐家园16幢、17幢及20幢共23套商业房产五年租赁权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78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27"/>
        <w:gridCol w:w="1061"/>
        <w:gridCol w:w="3583"/>
        <w:gridCol w:w="1411"/>
        <w:gridCol w:w="1301"/>
        <w:gridCol w:w="2519"/>
        <w:gridCol w:w="118"/>
      </w:tblGrid>
      <w:tr w14:paraId="7B3AE3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43" w:hRule="atLeast"/>
          <w:jc w:val="center"/>
        </w:trPr>
        <w:tc>
          <w:tcPr>
            <w:tcW w:w="339" w:type="pct"/>
            <w:tcBorders>
              <w:left w:val="single" w:color="auto" w:sz="4" w:space="0"/>
            </w:tcBorders>
            <w:noWrap w:val="0"/>
            <w:vAlign w:val="center"/>
          </w:tcPr>
          <w:p w14:paraId="24F8BF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标的编号</w:t>
            </w:r>
          </w:p>
        </w:tc>
        <w:tc>
          <w:tcPr>
            <w:tcW w:w="495" w:type="pct"/>
            <w:noWrap w:val="0"/>
            <w:vAlign w:val="center"/>
          </w:tcPr>
          <w:p w14:paraId="22C8F3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标的</w:t>
            </w:r>
          </w:p>
          <w:p w14:paraId="1F8022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概况</w:t>
            </w:r>
          </w:p>
        </w:tc>
        <w:tc>
          <w:tcPr>
            <w:tcW w:w="2329" w:type="pct"/>
            <w:gridSpan w:val="2"/>
            <w:noWrap w:val="0"/>
            <w:vAlign w:val="center"/>
          </w:tcPr>
          <w:p w14:paraId="25FEA0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面积</w:t>
            </w:r>
          </w:p>
        </w:tc>
        <w:tc>
          <w:tcPr>
            <w:tcW w:w="607" w:type="pct"/>
            <w:tcBorders>
              <w:right w:val="single" w:color="auto" w:sz="4" w:space="0"/>
            </w:tcBorders>
            <w:noWrap w:val="0"/>
            <w:vAlign w:val="center"/>
          </w:tcPr>
          <w:p w14:paraId="5A36D4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eastAsiaTheme="minorEastAsia" w:cstheme="minorEastAsia"/>
                <w:b/>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首年租金起始价</w:t>
            </w:r>
          </w:p>
        </w:tc>
        <w:tc>
          <w:tcPr>
            <w:tcW w:w="1228" w:type="pct"/>
            <w:gridSpan w:val="2"/>
            <w:tcBorders>
              <w:right w:val="single" w:color="auto" w:sz="4" w:space="0"/>
            </w:tcBorders>
            <w:noWrap w:val="0"/>
            <w:vAlign w:val="center"/>
          </w:tcPr>
          <w:p w14:paraId="6746AC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备注</w:t>
            </w:r>
          </w:p>
        </w:tc>
      </w:tr>
      <w:tr w14:paraId="4B7B6F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39" w:type="pct"/>
            <w:vMerge w:val="restart"/>
            <w:tcBorders>
              <w:left w:val="single" w:color="auto" w:sz="4" w:space="0"/>
            </w:tcBorders>
            <w:noWrap w:val="0"/>
            <w:vAlign w:val="center"/>
          </w:tcPr>
          <w:p w14:paraId="3196014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1</w:t>
            </w:r>
          </w:p>
        </w:tc>
        <w:tc>
          <w:tcPr>
            <w:tcW w:w="495" w:type="pct"/>
            <w:vMerge w:val="restart"/>
            <w:noWrap w:val="0"/>
            <w:vAlign w:val="center"/>
          </w:tcPr>
          <w:p w14:paraId="291403D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温州市滨海二道69号永乐家园16幢、17幢及20幢共23套商业房产五年租赁权</w:t>
            </w:r>
          </w:p>
        </w:tc>
        <w:tc>
          <w:tcPr>
            <w:tcW w:w="1671" w:type="pct"/>
            <w:shd w:val="clear" w:color="auto" w:fill="auto"/>
            <w:noWrap w:val="0"/>
            <w:vAlign w:val="center"/>
          </w:tcPr>
          <w:p w14:paraId="14BB309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sz w:val="24"/>
                <w:szCs w:val="24"/>
                <w:vertAlign w:val="baseline"/>
                <w:lang w:val="en-US" w:eastAsia="zh-CN"/>
              </w:rPr>
              <w:t>永乐家园16幢104室 67.25㎡</w:t>
            </w:r>
          </w:p>
        </w:tc>
        <w:tc>
          <w:tcPr>
            <w:tcW w:w="657" w:type="pct"/>
            <w:vMerge w:val="restart"/>
            <w:noWrap w:val="0"/>
            <w:vAlign w:val="center"/>
          </w:tcPr>
          <w:p w14:paraId="2E47374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合计1407.56㎡</w:t>
            </w:r>
          </w:p>
        </w:tc>
        <w:tc>
          <w:tcPr>
            <w:tcW w:w="607" w:type="pct"/>
            <w:vMerge w:val="restart"/>
            <w:tcBorders>
              <w:right w:val="single" w:color="auto" w:sz="4" w:space="0"/>
            </w:tcBorders>
            <w:shd w:val="clear" w:color="auto" w:fill="auto"/>
            <w:noWrap w:val="0"/>
            <w:vAlign w:val="center"/>
          </w:tcPr>
          <w:p w14:paraId="4936821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t>472940元</w:t>
            </w:r>
          </w:p>
        </w:tc>
        <w:tc>
          <w:tcPr>
            <w:tcW w:w="1228" w:type="pct"/>
            <w:gridSpan w:val="2"/>
            <w:vMerge w:val="restart"/>
            <w:tcBorders>
              <w:right w:val="single" w:color="auto" w:sz="4" w:space="0"/>
            </w:tcBorders>
            <w:shd w:val="clear" w:color="auto" w:fill="auto"/>
            <w:noWrap w:val="0"/>
            <w:vAlign w:val="center"/>
          </w:tcPr>
          <w:p w14:paraId="55F7A87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空置</w:t>
            </w:r>
          </w:p>
          <w:p w14:paraId="051F488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pPr>
          </w:p>
        </w:tc>
      </w:tr>
      <w:tr w14:paraId="7F79F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39" w:type="pct"/>
            <w:vMerge w:val="continue"/>
            <w:tcBorders>
              <w:left w:val="single" w:color="auto" w:sz="4" w:space="0"/>
            </w:tcBorders>
            <w:noWrap w:val="0"/>
            <w:vAlign w:val="center"/>
          </w:tcPr>
          <w:p w14:paraId="69F4E8D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sz w:val="24"/>
                <w:szCs w:val="24"/>
              </w:rPr>
            </w:pPr>
          </w:p>
        </w:tc>
        <w:tc>
          <w:tcPr>
            <w:tcW w:w="495" w:type="pct"/>
            <w:vMerge w:val="continue"/>
            <w:noWrap w:val="0"/>
            <w:vAlign w:val="center"/>
          </w:tcPr>
          <w:p w14:paraId="74F5BC6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sz w:val="24"/>
                <w:szCs w:val="24"/>
              </w:rPr>
            </w:pPr>
          </w:p>
        </w:tc>
        <w:tc>
          <w:tcPr>
            <w:tcW w:w="1671" w:type="pct"/>
            <w:shd w:val="clear" w:color="auto" w:fill="auto"/>
            <w:noWrap w:val="0"/>
            <w:vAlign w:val="center"/>
          </w:tcPr>
          <w:p w14:paraId="0BC5C99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永乐家园17幢112室 64.44㎡</w:t>
            </w:r>
          </w:p>
        </w:tc>
        <w:tc>
          <w:tcPr>
            <w:tcW w:w="657" w:type="pct"/>
            <w:vMerge w:val="continue"/>
            <w:noWrap w:val="0"/>
            <w:vAlign w:val="center"/>
          </w:tcPr>
          <w:p w14:paraId="63A17AF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noWrap w:val="0"/>
            <w:vAlign w:val="center"/>
          </w:tcPr>
          <w:p w14:paraId="239EA66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228" w:type="pct"/>
            <w:gridSpan w:val="2"/>
            <w:vMerge w:val="continue"/>
            <w:tcBorders>
              <w:right w:val="single" w:color="auto" w:sz="4" w:space="0"/>
            </w:tcBorders>
            <w:noWrap w:val="0"/>
            <w:vAlign w:val="center"/>
          </w:tcPr>
          <w:p w14:paraId="79FDFD1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24F12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39" w:type="pct"/>
            <w:vMerge w:val="continue"/>
            <w:tcBorders>
              <w:left w:val="single" w:color="auto" w:sz="4" w:space="0"/>
            </w:tcBorders>
            <w:noWrap w:val="0"/>
            <w:vAlign w:val="center"/>
          </w:tcPr>
          <w:p w14:paraId="05E1C80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495" w:type="pct"/>
            <w:vMerge w:val="continue"/>
            <w:noWrap w:val="0"/>
            <w:vAlign w:val="center"/>
          </w:tcPr>
          <w:p w14:paraId="4C0845B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671" w:type="pct"/>
            <w:shd w:val="clear" w:color="auto" w:fill="auto"/>
            <w:noWrap w:val="0"/>
            <w:vAlign w:val="center"/>
          </w:tcPr>
          <w:p w14:paraId="05860B1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永乐家园17幢113室 44.68㎡</w:t>
            </w:r>
          </w:p>
        </w:tc>
        <w:tc>
          <w:tcPr>
            <w:tcW w:w="657" w:type="pct"/>
            <w:vMerge w:val="continue"/>
            <w:noWrap w:val="0"/>
            <w:vAlign w:val="center"/>
          </w:tcPr>
          <w:p w14:paraId="0A5F279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noWrap w:val="0"/>
            <w:vAlign w:val="center"/>
          </w:tcPr>
          <w:p w14:paraId="3161ABC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228" w:type="pct"/>
            <w:gridSpan w:val="2"/>
            <w:vMerge w:val="continue"/>
            <w:tcBorders>
              <w:right w:val="single" w:color="auto" w:sz="4" w:space="0"/>
            </w:tcBorders>
            <w:noWrap w:val="0"/>
            <w:vAlign w:val="center"/>
          </w:tcPr>
          <w:p w14:paraId="0B732CB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23EF9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39" w:type="pct"/>
            <w:vMerge w:val="continue"/>
            <w:tcBorders>
              <w:left w:val="single" w:color="auto" w:sz="4" w:space="0"/>
            </w:tcBorders>
            <w:noWrap w:val="0"/>
            <w:vAlign w:val="center"/>
          </w:tcPr>
          <w:p w14:paraId="68C52B3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495" w:type="pct"/>
            <w:vMerge w:val="continue"/>
            <w:noWrap w:val="0"/>
            <w:vAlign w:val="center"/>
          </w:tcPr>
          <w:p w14:paraId="19A02D9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671" w:type="pct"/>
            <w:shd w:val="clear" w:color="auto" w:fill="auto"/>
            <w:noWrap w:val="0"/>
            <w:vAlign w:val="center"/>
          </w:tcPr>
          <w:p w14:paraId="20E38A5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永乐家园17幢114室 48.40㎡</w:t>
            </w:r>
          </w:p>
        </w:tc>
        <w:tc>
          <w:tcPr>
            <w:tcW w:w="657" w:type="pct"/>
            <w:vMerge w:val="continue"/>
            <w:noWrap w:val="0"/>
            <w:vAlign w:val="center"/>
          </w:tcPr>
          <w:p w14:paraId="71B27A5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noWrap w:val="0"/>
            <w:vAlign w:val="center"/>
          </w:tcPr>
          <w:p w14:paraId="11C29CF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228" w:type="pct"/>
            <w:gridSpan w:val="2"/>
            <w:vMerge w:val="continue"/>
            <w:tcBorders>
              <w:right w:val="single" w:color="auto" w:sz="4" w:space="0"/>
            </w:tcBorders>
            <w:noWrap w:val="0"/>
            <w:vAlign w:val="center"/>
          </w:tcPr>
          <w:p w14:paraId="2A1997D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5569E2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39" w:type="pct"/>
            <w:vMerge w:val="continue"/>
            <w:tcBorders>
              <w:left w:val="single" w:color="auto" w:sz="4" w:space="0"/>
            </w:tcBorders>
            <w:noWrap w:val="0"/>
            <w:vAlign w:val="center"/>
          </w:tcPr>
          <w:p w14:paraId="7BFDC93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495" w:type="pct"/>
            <w:vMerge w:val="continue"/>
            <w:noWrap w:val="0"/>
            <w:vAlign w:val="center"/>
          </w:tcPr>
          <w:p w14:paraId="5F7B01C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671" w:type="pct"/>
            <w:shd w:val="clear" w:color="auto" w:fill="auto"/>
            <w:noWrap w:val="0"/>
            <w:vAlign w:val="center"/>
          </w:tcPr>
          <w:p w14:paraId="1027CC3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永乐家园20幢101室 64.19㎡</w:t>
            </w:r>
          </w:p>
        </w:tc>
        <w:tc>
          <w:tcPr>
            <w:tcW w:w="657" w:type="pct"/>
            <w:vMerge w:val="continue"/>
            <w:noWrap w:val="0"/>
            <w:vAlign w:val="center"/>
          </w:tcPr>
          <w:p w14:paraId="68E4801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noWrap w:val="0"/>
            <w:vAlign w:val="center"/>
          </w:tcPr>
          <w:p w14:paraId="3A19A3B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228" w:type="pct"/>
            <w:gridSpan w:val="2"/>
            <w:vMerge w:val="continue"/>
            <w:tcBorders>
              <w:right w:val="single" w:color="auto" w:sz="4" w:space="0"/>
            </w:tcBorders>
            <w:noWrap w:val="0"/>
            <w:vAlign w:val="center"/>
          </w:tcPr>
          <w:p w14:paraId="6F92A2F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0E4E2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39" w:type="pct"/>
            <w:vMerge w:val="continue"/>
            <w:tcBorders>
              <w:left w:val="single" w:color="auto" w:sz="4" w:space="0"/>
            </w:tcBorders>
            <w:noWrap w:val="0"/>
            <w:vAlign w:val="center"/>
          </w:tcPr>
          <w:p w14:paraId="02A50E2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495" w:type="pct"/>
            <w:vMerge w:val="continue"/>
            <w:noWrap w:val="0"/>
            <w:vAlign w:val="center"/>
          </w:tcPr>
          <w:p w14:paraId="622F646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671" w:type="pct"/>
            <w:shd w:val="clear" w:color="auto" w:fill="auto"/>
            <w:noWrap w:val="0"/>
            <w:vAlign w:val="center"/>
          </w:tcPr>
          <w:p w14:paraId="674AFA7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永乐家园20幢102室 64.49㎡</w:t>
            </w:r>
          </w:p>
        </w:tc>
        <w:tc>
          <w:tcPr>
            <w:tcW w:w="657" w:type="pct"/>
            <w:vMerge w:val="continue"/>
            <w:noWrap w:val="0"/>
            <w:vAlign w:val="center"/>
          </w:tcPr>
          <w:p w14:paraId="6145EBE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noWrap w:val="0"/>
            <w:vAlign w:val="center"/>
          </w:tcPr>
          <w:p w14:paraId="4C86A97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228" w:type="pct"/>
            <w:gridSpan w:val="2"/>
            <w:vMerge w:val="continue"/>
            <w:tcBorders>
              <w:right w:val="single" w:color="auto" w:sz="4" w:space="0"/>
            </w:tcBorders>
            <w:noWrap w:val="0"/>
            <w:vAlign w:val="center"/>
          </w:tcPr>
          <w:p w14:paraId="5BDF454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249132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39" w:type="pct"/>
            <w:vMerge w:val="continue"/>
            <w:tcBorders>
              <w:left w:val="single" w:color="auto" w:sz="4" w:space="0"/>
            </w:tcBorders>
            <w:noWrap w:val="0"/>
            <w:vAlign w:val="center"/>
          </w:tcPr>
          <w:p w14:paraId="4382C1C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495" w:type="pct"/>
            <w:vMerge w:val="continue"/>
            <w:noWrap w:val="0"/>
            <w:vAlign w:val="center"/>
          </w:tcPr>
          <w:p w14:paraId="5CD3254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671" w:type="pct"/>
            <w:shd w:val="clear" w:color="auto" w:fill="auto"/>
            <w:noWrap w:val="0"/>
            <w:vAlign w:val="center"/>
          </w:tcPr>
          <w:p w14:paraId="28F78D1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永乐家园20幢103室 63.49㎡</w:t>
            </w:r>
          </w:p>
        </w:tc>
        <w:tc>
          <w:tcPr>
            <w:tcW w:w="657" w:type="pct"/>
            <w:vMerge w:val="continue"/>
            <w:noWrap w:val="0"/>
            <w:vAlign w:val="center"/>
          </w:tcPr>
          <w:p w14:paraId="5A74EE1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noWrap w:val="0"/>
            <w:vAlign w:val="center"/>
          </w:tcPr>
          <w:p w14:paraId="55B9D20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228" w:type="pct"/>
            <w:gridSpan w:val="2"/>
            <w:vMerge w:val="continue"/>
            <w:tcBorders>
              <w:right w:val="single" w:color="auto" w:sz="4" w:space="0"/>
            </w:tcBorders>
            <w:noWrap w:val="0"/>
            <w:vAlign w:val="center"/>
          </w:tcPr>
          <w:p w14:paraId="55A0456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5A191C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39" w:type="pct"/>
            <w:vMerge w:val="continue"/>
            <w:tcBorders>
              <w:left w:val="single" w:color="auto" w:sz="4" w:space="0"/>
            </w:tcBorders>
            <w:noWrap w:val="0"/>
            <w:vAlign w:val="center"/>
          </w:tcPr>
          <w:p w14:paraId="78E3C75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495" w:type="pct"/>
            <w:vMerge w:val="continue"/>
            <w:noWrap w:val="0"/>
            <w:vAlign w:val="center"/>
          </w:tcPr>
          <w:p w14:paraId="5C24C7D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671" w:type="pct"/>
            <w:shd w:val="clear" w:color="auto" w:fill="auto"/>
            <w:noWrap w:val="0"/>
            <w:vAlign w:val="center"/>
          </w:tcPr>
          <w:p w14:paraId="2DA815B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永乐家园17幢111室 48.40㎡</w:t>
            </w:r>
          </w:p>
        </w:tc>
        <w:tc>
          <w:tcPr>
            <w:tcW w:w="657" w:type="pct"/>
            <w:vMerge w:val="continue"/>
            <w:noWrap w:val="0"/>
            <w:vAlign w:val="center"/>
          </w:tcPr>
          <w:p w14:paraId="4169D2F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shd w:val="clear" w:color="auto" w:fill="auto"/>
            <w:noWrap w:val="0"/>
            <w:vAlign w:val="center"/>
          </w:tcPr>
          <w:p w14:paraId="0AF108A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p>
        </w:tc>
        <w:tc>
          <w:tcPr>
            <w:tcW w:w="1228" w:type="pct"/>
            <w:gridSpan w:val="2"/>
            <w:tcBorders>
              <w:right w:val="single" w:color="auto" w:sz="4" w:space="0"/>
            </w:tcBorders>
            <w:shd w:val="clear" w:color="auto" w:fill="auto"/>
            <w:noWrap w:val="0"/>
            <w:vAlign w:val="center"/>
          </w:tcPr>
          <w:p w14:paraId="05BB8A2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（实际使用人合同于2025年7月14日到期）</w:t>
            </w:r>
          </w:p>
        </w:tc>
      </w:tr>
      <w:tr w14:paraId="15DB21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39" w:type="pct"/>
            <w:vMerge w:val="continue"/>
            <w:tcBorders>
              <w:left w:val="single" w:color="auto" w:sz="4" w:space="0"/>
            </w:tcBorders>
            <w:noWrap w:val="0"/>
            <w:vAlign w:val="center"/>
          </w:tcPr>
          <w:p w14:paraId="69F0A8D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495" w:type="pct"/>
            <w:vMerge w:val="continue"/>
            <w:noWrap w:val="0"/>
            <w:vAlign w:val="center"/>
          </w:tcPr>
          <w:p w14:paraId="6124DDD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671" w:type="pct"/>
            <w:shd w:val="clear" w:color="auto" w:fill="auto"/>
            <w:noWrap w:val="0"/>
            <w:vAlign w:val="center"/>
          </w:tcPr>
          <w:p w14:paraId="6714E4E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永乐家园16幢103室 49.77㎡</w:t>
            </w:r>
          </w:p>
        </w:tc>
        <w:tc>
          <w:tcPr>
            <w:tcW w:w="657" w:type="pct"/>
            <w:vMerge w:val="continue"/>
            <w:noWrap w:val="0"/>
            <w:vAlign w:val="center"/>
          </w:tcPr>
          <w:p w14:paraId="6BA084E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shd w:val="clear" w:color="auto" w:fill="auto"/>
            <w:noWrap w:val="0"/>
            <w:vAlign w:val="center"/>
          </w:tcPr>
          <w:p w14:paraId="59E35D3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228" w:type="pct"/>
            <w:gridSpan w:val="2"/>
            <w:vMerge w:val="restart"/>
            <w:tcBorders>
              <w:right w:val="single" w:color="auto" w:sz="4" w:space="0"/>
            </w:tcBorders>
            <w:shd w:val="clear" w:color="auto" w:fill="auto"/>
            <w:noWrap w:val="0"/>
            <w:vAlign w:val="center"/>
          </w:tcPr>
          <w:p w14:paraId="7AEA7AD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（实际使用人合同于2025年8月30日到期）</w:t>
            </w:r>
          </w:p>
          <w:p w14:paraId="082EC99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3494F0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39" w:type="pct"/>
            <w:vMerge w:val="continue"/>
            <w:tcBorders>
              <w:left w:val="single" w:color="auto" w:sz="4" w:space="0"/>
            </w:tcBorders>
            <w:noWrap w:val="0"/>
            <w:vAlign w:val="center"/>
          </w:tcPr>
          <w:p w14:paraId="5A83168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495" w:type="pct"/>
            <w:vMerge w:val="continue"/>
            <w:noWrap w:val="0"/>
            <w:vAlign w:val="center"/>
          </w:tcPr>
          <w:p w14:paraId="296DC79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671" w:type="pct"/>
            <w:shd w:val="clear" w:color="auto" w:fill="auto"/>
            <w:noWrap w:val="0"/>
            <w:vAlign w:val="center"/>
          </w:tcPr>
          <w:p w14:paraId="6122FE7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w:t>
            </w:r>
            <w:r>
              <w:rPr>
                <w:rFonts w:hint="eastAsia" w:asciiTheme="minorEastAsia" w:hAnsiTheme="minorEastAsia" w:eastAsiaTheme="minorEastAsia" w:cstheme="minorEastAsia"/>
                <w:kern w:val="2"/>
                <w:sz w:val="24"/>
                <w:szCs w:val="24"/>
                <w:vertAlign w:val="baseline"/>
                <w:lang w:val="en-US" w:eastAsia="zh-CN" w:bidi="ar-SA"/>
              </w:rPr>
              <w:t>17幢101室 64.25</w:t>
            </w:r>
            <w:r>
              <w:rPr>
                <w:rFonts w:hint="eastAsia" w:asciiTheme="minorEastAsia" w:hAnsiTheme="minorEastAsia" w:eastAsiaTheme="minorEastAsia" w:cstheme="minorEastAsia"/>
                <w:sz w:val="24"/>
                <w:szCs w:val="24"/>
                <w:vertAlign w:val="baseline"/>
                <w:lang w:val="en-US" w:eastAsia="zh-CN"/>
              </w:rPr>
              <w:t>㎡</w:t>
            </w:r>
          </w:p>
        </w:tc>
        <w:tc>
          <w:tcPr>
            <w:tcW w:w="657" w:type="pct"/>
            <w:vMerge w:val="continue"/>
            <w:noWrap w:val="0"/>
            <w:vAlign w:val="center"/>
          </w:tcPr>
          <w:p w14:paraId="193C1D9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noWrap w:val="0"/>
            <w:vAlign w:val="center"/>
          </w:tcPr>
          <w:p w14:paraId="5EDA0BE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228" w:type="pct"/>
            <w:gridSpan w:val="2"/>
            <w:vMerge w:val="continue"/>
            <w:tcBorders>
              <w:right w:val="single" w:color="auto" w:sz="4" w:space="0"/>
            </w:tcBorders>
            <w:noWrap w:val="0"/>
            <w:vAlign w:val="center"/>
          </w:tcPr>
          <w:p w14:paraId="3195B8C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39D1E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39" w:type="pct"/>
            <w:vMerge w:val="continue"/>
            <w:tcBorders>
              <w:left w:val="single" w:color="auto" w:sz="4" w:space="0"/>
            </w:tcBorders>
            <w:noWrap w:val="0"/>
            <w:vAlign w:val="center"/>
          </w:tcPr>
          <w:p w14:paraId="11EE54C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495" w:type="pct"/>
            <w:vMerge w:val="continue"/>
            <w:noWrap w:val="0"/>
            <w:vAlign w:val="center"/>
          </w:tcPr>
          <w:p w14:paraId="5A8DAE3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671" w:type="pct"/>
            <w:shd w:val="clear" w:color="auto" w:fill="auto"/>
            <w:noWrap w:val="0"/>
            <w:vAlign w:val="center"/>
          </w:tcPr>
          <w:p w14:paraId="60903E1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w:t>
            </w:r>
            <w:r>
              <w:rPr>
                <w:rFonts w:hint="eastAsia" w:asciiTheme="minorEastAsia" w:hAnsiTheme="minorEastAsia" w:eastAsiaTheme="minorEastAsia" w:cstheme="minorEastAsia"/>
                <w:kern w:val="2"/>
                <w:sz w:val="24"/>
                <w:szCs w:val="24"/>
                <w:vertAlign w:val="baseline"/>
                <w:lang w:val="en-US" w:eastAsia="zh-CN" w:bidi="ar-SA"/>
              </w:rPr>
              <w:t>17幢102室 64.25</w:t>
            </w:r>
            <w:r>
              <w:rPr>
                <w:rFonts w:hint="eastAsia" w:asciiTheme="minorEastAsia" w:hAnsiTheme="minorEastAsia" w:eastAsiaTheme="minorEastAsia" w:cstheme="minorEastAsia"/>
                <w:sz w:val="24"/>
                <w:szCs w:val="24"/>
                <w:vertAlign w:val="baseline"/>
                <w:lang w:val="en-US" w:eastAsia="zh-CN"/>
              </w:rPr>
              <w:t>㎡</w:t>
            </w:r>
          </w:p>
        </w:tc>
        <w:tc>
          <w:tcPr>
            <w:tcW w:w="657" w:type="pct"/>
            <w:vMerge w:val="continue"/>
            <w:noWrap w:val="0"/>
            <w:vAlign w:val="center"/>
          </w:tcPr>
          <w:p w14:paraId="2AC4A7C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noWrap w:val="0"/>
            <w:vAlign w:val="center"/>
          </w:tcPr>
          <w:p w14:paraId="6F15C09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228" w:type="pct"/>
            <w:gridSpan w:val="2"/>
            <w:vMerge w:val="continue"/>
            <w:tcBorders>
              <w:right w:val="single" w:color="auto" w:sz="4" w:space="0"/>
            </w:tcBorders>
            <w:noWrap w:val="0"/>
            <w:vAlign w:val="center"/>
          </w:tcPr>
          <w:p w14:paraId="46B0A1E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32331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39" w:type="pct"/>
            <w:vMerge w:val="continue"/>
            <w:tcBorders>
              <w:left w:val="single" w:color="auto" w:sz="4" w:space="0"/>
            </w:tcBorders>
            <w:noWrap w:val="0"/>
            <w:vAlign w:val="center"/>
          </w:tcPr>
          <w:p w14:paraId="59A1C95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495" w:type="pct"/>
            <w:vMerge w:val="continue"/>
            <w:noWrap w:val="0"/>
            <w:vAlign w:val="center"/>
          </w:tcPr>
          <w:p w14:paraId="2D8C861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671" w:type="pct"/>
            <w:shd w:val="clear" w:color="auto" w:fill="auto"/>
            <w:noWrap w:val="0"/>
            <w:vAlign w:val="center"/>
          </w:tcPr>
          <w:p w14:paraId="3B2877A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w:t>
            </w:r>
            <w:r>
              <w:rPr>
                <w:rFonts w:hint="eastAsia" w:asciiTheme="minorEastAsia" w:hAnsiTheme="minorEastAsia" w:eastAsiaTheme="minorEastAsia" w:cstheme="minorEastAsia"/>
                <w:kern w:val="2"/>
                <w:sz w:val="24"/>
                <w:szCs w:val="24"/>
                <w:vertAlign w:val="baseline"/>
                <w:lang w:val="en-US" w:eastAsia="zh-CN" w:bidi="ar-SA"/>
              </w:rPr>
              <w:t>17幢103室 115.49</w:t>
            </w:r>
            <w:r>
              <w:rPr>
                <w:rFonts w:hint="eastAsia" w:asciiTheme="minorEastAsia" w:hAnsiTheme="minorEastAsia" w:eastAsiaTheme="minorEastAsia" w:cstheme="minorEastAsia"/>
                <w:sz w:val="24"/>
                <w:szCs w:val="24"/>
                <w:vertAlign w:val="baseline"/>
                <w:lang w:val="en-US" w:eastAsia="zh-CN"/>
              </w:rPr>
              <w:t>㎡</w:t>
            </w:r>
          </w:p>
        </w:tc>
        <w:tc>
          <w:tcPr>
            <w:tcW w:w="657" w:type="pct"/>
            <w:vMerge w:val="continue"/>
            <w:noWrap w:val="0"/>
            <w:vAlign w:val="center"/>
          </w:tcPr>
          <w:p w14:paraId="46AFAF5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noWrap w:val="0"/>
            <w:vAlign w:val="center"/>
          </w:tcPr>
          <w:p w14:paraId="6286495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228" w:type="pct"/>
            <w:gridSpan w:val="2"/>
            <w:vMerge w:val="continue"/>
            <w:tcBorders>
              <w:right w:val="single" w:color="auto" w:sz="4" w:space="0"/>
            </w:tcBorders>
            <w:noWrap w:val="0"/>
            <w:vAlign w:val="center"/>
          </w:tcPr>
          <w:p w14:paraId="1747925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76553D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39" w:type="pct"/>
            <w:vMerge w:val="continue"/>
            <w:tcBorders>
              <w:left w:val="single" w:color="auto" w:sz="4" w:space="0"/>
            </w:tcBorders>
            <w:noWrap w:val="0"/>
            <w:vAlign w:val="center"/>
          </w:tcPr>
          <w:p w14:paraId="39573D9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495" w:type="pct"/>
            <w:vMerge w:val="continue"/>
            <w:noWrap w:val="0"/>
            <w:vAlign w:val="center"/>
          </w:tcPr>
          <w:p w14:paraId="575FCD6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671" w:type="pct"/>
            <w:shd w:val="clear" w:color="auto" w:fill="auto"/>
            <w:noWrap w:val="0"/>
            <w:vAlign w:val="center"/>
          </w:tcPr>
          <w:p w14:paraId="2ED4C87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永乐家园17幢105室 55.09㎡</w:t>
            </w:r>
          </w:p>
        </w:tc>
        <w:tc>
          <w:tcPr>
            <w:tcW w:w="657" w:type="pct"/>
            <w:vMerge w:val="continue"/>
            <w:noWrap w:val="0"/>
            <w:vAlign w:val="center"/>
          </w:tcPr>
          <w:p w14:paraId="711DA3A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noWrap w:val="0"/>
            <w:vAlign w:val="center"/>
          </w:tcPr>
          <w:p w14:paraId="58145F6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228" w:type="pct"/>
            <w:gridSpan w:val="2"/>
            <w:vMerge w:val="continue"/>
            <w:tcBorders>
              <w:right w:val="single" w:color="auto" w:sz="4" w:space="0"/>
            </w:tcBorders>
            <w:noWrap w:val="0"/>
            <w:vAlign w:val="center"/>
          </w:tcPr>
          <w:p w14:paraId="2C831C6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1C3313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39" w:type="pct"/>
            <w:vMerge w:val="continue"/>
            <w:tcBorders>
              <w:left w:val="single" w:color="auto" w:sz="4" w:space="0"/>
            </w:tcBorders>
            <w:noWrap w:val="0"/>
            <w:vAlign w:val="center"/>
          </w:tcPr>
          <w:p w14:paraId="552CF27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495" w:type="pct"/>
            <w:vMerge w:val="continue"/>
            <w:noWrap w:val="0"/>
            <w:vAlign w:val="center"/>
          </w:tcPr>
          <w:p w14:paraId="2DEF593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671" w:type="pct"/>
            <w:shd w:val="clear" w:color="auto" w:fill="auto"/>
            <w:noWrap w:val="0"/>
            <w:vAlign w:val="center"/>
          </w:tcPr>
          <w:p w14:paraId="501314D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永乐家园17幢106室 46.39㎡</w:t>
            </w:r>
          </w:p>
        </w:tc>
        <w:tc>
          <w:tcPr>
            <w:tcW w:w="657" w:type="pct"/>
            <w:vMerge w:val="continue"/>
            <w:noWrap w:val="0"/>
            <w:vAlign w:val="center"/>
          </w:tcPr>
          <w:p w14:paraId="66E0829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noWrap w:val="0"/>
            <w:vAlign w:val="center"/>
          </w:tcPr>
          <w:p w14:paraId="107FAEC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228" w:type="pct"/>
            <w:gridSpan w:val="2"/>
            <w:vMerge w:val="continue"/>
            <w:tcBorders>
              <w:right w:val="single" w:color="auto" w:sz="4" w:space="0"/>
            </w:tcBorders>
            <w:noWrap w:val="0"/>
            <w:vAlign w:val="center"/>
          </w:tcPr>
          <w:p w14:paraId="41FF601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1F044C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jc w:val="center"/>
        </w:trPr>
        <w:tc>
          <w:tcPr>
            <w:tcW w:w="339" w:type="pct"/>
            <w:vMerge w:val="continue"/>
            <w:tcBorders>
              <w:left w:val="single" w:color="auto" w:sz="4" w:space="0"/>
            </w:tcBorders>
            <w:noWrap w:val="0"/>
            <w:vAlign w:val="center"/>
          </w:tcPr>
          <w:p w14:paraId="3057FC4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495" w:type="pct"/>
            <w:vMerge w:val="continue"/>
            <w:noWrap w:val="0"/>
            <w:vAlign w:val="center"/>
          </w:tcPr>
          <w:p w14:paraId="08A36B3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671" w:type="pct"/>
            <w:shd w:val="clear" w:color="auto" w:fill="auto"/>
            <w:noWrap w:val="0"/>
            <w:vAlign w:val="center"/>
          </w:tcPr>
          <w:p w14:paraId="0E43302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永乐家园17幢107室 49.07㎡</w:t>
            </w:r>
          </w:p>
        </w:tc>
        <w:tc>
          <w:tcPr>
            <w:tcW w:w="657" w:type="pct"/>
            <w:vMerge w:val="continue"/>
            <w:noWrap w:val="0"/>
            <w:vAlign w:val="center"/>
          </w:tcPr>
          <w:p w14:paraId="3A713C8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noWrap w:val="0"/>
            <w:vAlign w:val="center"/>
          </w:tcPr>
          <w:p w14:paraId="1F003BB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228" w:type="pct"/>
            <w:gridSpan w:val="2"/>
            <w:vMerge w:val="continue"/>
            <w:tcBorders>
              <w:right w:val="single" w:color="auto" w:sz="4" w:space="0"/>
            </w:tcBorders>
            <w:noWrap w:val="0"/>
            <w:vAlign w:val="center"/>
          </w:tcPr>
          <w:p w14:paraId="3CB1C93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0767B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jc w:val="center"/>
        </w:trPr>
        <w:tc>
          <w:tcPr>
            <w:tcW w:w="339" w:type="pct"/>
            <w:vMerge w:val="continue"/>
            <w:tcBorders>
              <w:left w:val="single" w:color="auto" w:sz="4" w:space="0"/>
            </w:tcBorders>
            <w:noWrap w:val="0"/>
            <w:vAlign w:val="center"/>
          </w:tcPr>
          <w:p w14:paraId="47E5F89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sz w:val="24"/>
                <w:szCs w:val="24"/>
              </w:rPr>
            </w:pPr>
          </w:p>
        </w:tc>
        <w:tc>
          <w:tcPr>
            <w:tcW w:w="495" w:type="pct"/>
            <w:vMerge w:val="continue"/>
            <w:noWrap w:val="0"/>
            <w:vAlign w:val="center"/>
          </w:tcPr>
          <w:p w14:paraId="586820B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sz w:val="24"/>
                <w:szCs w:val="24"/>
              </w:rPr>
            </w:pPr>
          </w:p>
        </w:tc>
        <w:tc>
          <w:tcPr>
            <w:tcW w:w="1671" w:type="pct"/>
            <w:shd w:val="clear" w:color="auto" w:fill="auto"/>
            <w:noWrap w:val="0"/>
            <w:vAlign w:val="center"/>
          </w:tcPr>
          <w:p w14:paraId="0554CC1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永乐家园17幢108室 67.59㎡</w:t>
            </w:r>
          </w:p>
        </w:tc>
        <w:tc>
          <w:tcPr>
            <w:tcW w:w="657" w:type="pct"/>
            <w:vMerge w:val="continue"/>
            <w:noWrap w:val="0"/>
            <w:vAlign w:val="center"/>
          </w:tcPr>
          <w:p w14:paraId="32E21FB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noWrap w:val="0"/>
            <w:vAlign w:val="center"/>
          </w:tcPr>
          <w:p w14:paraId="75B05E1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228" w:type="pct"/>
            <w:gridSpan w:val="2"/>
            <w:vMerge w:val="continue"/>
            <w:tcBorders>
              <w:right w:val="single" w:color="auto" w:sz="4" w:space="0"/>
            </w:tcBorders>
            <w:noWrap w:val="0"/>
            <w:vAlign w:val="center"/>
          </w:tcPr>
          <w:p w14:paraId="03D5B9B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65EB3A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jc w:val="center"/>
        </w:trPr>
        <w:tc>
          <w:tcPr>
            <w:tcW w:w="339" w:type="pct"/>
            <w:vMerge w:val="continue"/>
            <w:tcBorders>
              <w:left w:val="single" w:color="auto" w:sz="4" w:space="0"/>
            </w:tcBorders>
            <w:noWrap w:val="0"/>
            <w:vAlign w:val="center"/>
          </w:tcPr>
          <w:p w14:paraId="4D95F92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495" w:type="pct"/>
            <w:vMerge w:val="continue"/>
            <w:noWrap w:val="0"/>
            <w:vAlign w:val="center"/>
          </w:tcPr>
          <w:p w14:paraId="5DF3911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671" w:type="pct"/>
            <w:shd w:val="clear" w:color="auto" w:fill="auto"/>
            <w:noWrap w:val="0"/>
            <w:vAlign w:val="center"/>
          </w:tcPr>
          <w:p w14:paraId="709A206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永乐家园17幢109室 44.68㎡</w:t>
            </w:r>
          </w:p>
        </w:tc>
        <w:tc>
          <w:tcPr>
            <w:tcW w:w="657" w:type="pct"/>
            <w:vMerge w:val="continue"/>
            <w:noWrap w:val="0"/>
            <w:vAlign w:val="center"/>
          </w:tcPr>
          <w:p w14:paraId="2AFC0BD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noWrap w:val="0"/>
            <w:vAlign w:val="center"/>
          </w:tcPr>
          <w:p w14:paraId="29DDA6E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228" w:type="pct"/>
            <w:gridSpan w:val="2"/>
            <w:vMerge w:val="continue"/>
            <w:tcBorders>
              <w:right w:val="single" w:color="auto" w:sz="4" w:space="0"/>
            </w:tcBorders>
            <w:noWrap w:val="0"/>
            <w:vAlign w:val="center"/>
          </w:tcPr>
          <w:p w14:paraId="1964925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4F5DF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jc w:val="center"/>
        </w:trPr>
        <w:tc>
          <w:tcPr>
            <w:tcW w:w="339" w:type="pct"/>
            <w:vMerge w:val="continue"/>
            <w:tcBorders>
              <w:left w:val="single" w:color="auto" w:sz="4" w:space="0"/>
            </w:tcBorders>
            <w:noWrap w:val="0"/>
            <w:vAlign w:val="center"/>
          </w:tcPr>
          <w:p w14:paraId="053A5C9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495" w:type="pct"/>
            <w:vMerge w:val="continue"/>
            <w:noWrap w:val="0"/>
            <w:vAlign w:val="center"/>
          </w:tcPr>
          <w:p w14:paraId="034E24D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671" w:type="pct"/>
            <w:shd w:val="clear" w:color="auto" w:fill="auto"/>
            <w:noWrap w:val="0"/>
            <w:vAlign w:val="center"/>
          </w:tcPr>
          <w:p w14:paraId="4C92EFE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永乐家园17幢110室 47.16㎡</w:t>
            </w:r>
          </w:p>
        </w:tc>
        <w:tc>
          <w:tcPr>
            <w:tcW w:w="657" w:type="pct"/>
            <w:vMerge w:val="continue"/>
            <w:noWrap w:val="0"/>
            <w:vAlign w:val="center"/>
          </w:tcPr>
          <w:p w14:paraId="7EEBC8C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noWrap w:val="0"/>
            <w:vAlign w:val="center"/>
          </w:tcPr>
          <w:p w14:paraId="33BF6FA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228" w:type="pct"/>
            <w:gridSpan w:val="2"/>
            <w:vMerge w:val="continue"/>
            <w:tcBorders>
              <w:right w:val="single" w:color="auto" w:sz="4" w:space="0"/>
            </w:tcBorders>
            <w:noWrap w:val="0"/>
            <w:vAlign w:val="center"/>
          </w:tcPr>
          <w:p w14:paraId="6E4DEB9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448B70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jc w:val="center"/>
        </w:trPr>
        <w:tc>
          <w:tcPr>
            <w:tcW w:w="339" w:type="pct"/>
            <w:vMerge w:val="continue"/>
            <w:tcBorders>
              <w:left w:val="single" w:color="auto" w:sz="4" w:space="0"/>
            </w:tcBorders>
            <w:noWrap w:val="0"/>
            <w:vAlign w:val="center"/>
          </w:tcPr>
          <w:p w14:paraId="570E446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495" w:type="pct"/>
            <w:vMerge w:val="continue"/>
            <w:noWrap w:val="0"/>
            <w:vAlign w:val="center"/>
          </w:tcPr>
          <w:p w14:paraId="2426BB4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671" w:type="pct"/>
            <w:shd w:val="clear" w:color="auto" w:fill="auto"/>
            <w:noWrap w:val="0"/>
            <w:vAlign w:val="center"/>
          </w:tcPr>
          <w:p w14:paraId="5FE7254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永乐家园20幢104室 80.52㎡</w:t>
            </w:r>
          </w:p>
        </w:tc>
        <w:tc>
          <w:tcPr>
            <w:tcW w:w="657" w:type="pct"/>
            <w:vMerge w:val="continue"/>
            <w:noWrap w:val="0"/>
            <w:vAlign w:val="center"/>
          </w:tcPr>
          <w:p w14:paraId="78DCD06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shd w:val="clear" w:color="auto" w:fill="auto"/>
            <w:noWrap w:val="0"/>
            <w:vAlign w:val="center"/>
          </w:tcPr>
          <w:p w14:paraId="0200897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p>
        </w:tc>
        <w:tc>
          <w:tcPr>
            <w:tcW w:w="1228" w:type="pct"/>
            <w:gridSpan w:val="2"/>
            <w:vMerge w:val="restart"/>
            <w:tcBorders>
              <w:right w:val="single" w:color="auto" w:sz="4" w:space="0"/>
            </w:tcBorders>
            <w:shd w:val="clear" w:color="auto" w:fill="auto"/>
            <w:noWrap w:val="0"/>
            <w:vAlign w:val="center"/>
          </w:tcPr>
          <w:p w14:paraId="095A38C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（实际使用人合同于2026年2月20日到期）</w:t>
            </w:r>
          </w:p>
        </w:tc>
      </w:tr>
      <w:tr w14:paraId="363F1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jc w:val="center"/>
        </w:trPr>
        <w:tc>
          <w:tcPr>
            <w:tcW w:w="339" w:type="pct"/>
            <w:vMerge w:val="continue"/>
            <w:tcBorders>
              <w:left w:val="single" w:color="auto" w:sz="4" w:space="0"/>
            </w:tcBorders>
            <w:noWrap w:val="0"/>
            <w:vAlign w:val="center"/>
          </w:tcPr>
          <w:p w14:paraId="240ED70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495" w:type="pct"/>
            <w:vMerge w:val="continue"/>
            <w:noWrap w:val="0"/>
            <w:vAlign w:val="center"/>
          </w:tcPr>
          <w:p w14:paraId="74CFCD8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671" w:type="pct"/>
            <w:shd w:val="clear" w:color="auto" w:fill="auto"/>
            <w:noWrap w:val="0"/>
            <w:vAlign w:val="center"/>
          </w:tcPr>
          <w:p w14:paraId="00024F6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永乐家园20幢105室 64.49㎡</w:t>
            </w:r>
          </w:p>
        </w:tc>
        <w:tc>
          <w:tcPr>
            <w:tcW w:w="657" w:type="pct"/>
            <w:vMerge w:val="continue"/>
            <w:noWrap w:val="0"/>
            <w:vAlign w:val="center"/>
          </w:tcPr>
          <w:p w14:paraId="2352357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noWrap w:val="0"/>
            <w:vAlign w:val="center"/>
          </w:tcPr>
          <w:p w14:paraId="062C0B8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228" w:type="pct"/>
            <w:gridSpan w:val="2"/>
            <w:vMerge w:val="continue"/>
            <w:tcBorders>
              <w:right w:val="single" w:color="auto" w:sz="4" w:space="0"/>
            </w:tcBorders>
            <w:noWrap w:val="0"/>
            <w:vAlign w:val="center"/>
          </w:tcPr>
          <w:p w14:paraId="4E8730E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0C2D14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3" w:hRule="atLeast"/>
          <w:jc w:val="center"/>
        </w:trPr>
        <w:tc>
          <w:tcPr>
            <w:tcW w:w="339" w:type="pct"/>
            <w:vMerge w:val="continue"/>
            <w:tcBorders>
              <w:left w:val="single" w:color="auto" w:sz="4" w:space="0"/>
            </w:tcBorders>
            <w:noWrap w:val="0"/>
            <w:vAlign w:val="center"/>
          </w:tcPr>
          <w:p w14:paraId="64D675E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495" w:type="pct"/>
            <w:vMerge w:val="continue"/>
            <w:noWrap w:val="0"/>
            <w:vAlign w:val="center"/>
          </w:tcPr>
          <w:p w14:paraId="32E36AB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671" w:type="pct"/>
            <w:shd w:val="clear" w:color="auto" w:fill="auto"/>
            <w:noWrap w:val="0"/>
            <w:vAlign w:val="center"/>
          </w:tcPr>
          <w:p w14:paraId="248D6FB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永乐家园20幢106室 64.49㎡</w:t>
            </w:r>
          </w:p>
        </w:tc>
        <w:tc>
          <w:tcPr>
            <w:tcW w:w="657" w:type="pct"/>
            <w:vMerge w:val="continue"/>
            <w:noWrap w:val="0"/>
            <w:vAlign w:val="center"/>
          </w:tcPr>
          <w:p w14:paraId="2E2B3A6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noWrap w:val="0"/>
            <w:vAlign w:val="center"/>
          </w:tcPr>
          <w:p w14:paraId="21A00CA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228" w:type="pct"/>
            <w:gridSpan w:val="2"/>
            <w:vMerge w:val="continue"/>
            <w:tcBorders>
              <w:right w:val="single" w:color="auto" w:sz="4" w:space="0"/>
            </w:tcBorders>
            <w:noWrap w:val="0"/>
            <w:vAlign w:val="center"/>
          </w:tcPr>
          <w:p w14:paraId="4AE4938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0D8CD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3" w:hRule="atLeast"/>
          <w:jc w:val="center"/>
        </w:trPr>
        <w:tc>
          <w:tcPr>
            <w:tcW w:w="339" w:type="pct"/>
            <w:vMerge w:val="continue"/>
            <w:tcBorders>
              <w:left w:val="single" w:color="auto" w:sz="4" w:space="0"/>
            </w:tcBorders>
            <w:noWrap w:val="0"/>
            <w:vAlign w:val="center"/>
          </w:tcPr>
          <w:p w14:paraId="6803E2B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sz w:val="24"/>
                <w:szCs w:val="24"/>
              </w:rPr>
            </w:pPr>
          </w:p>
        </w:tc>
        <w:tc>
          <w:tcPr>
            <w:tcW w:w="495" w:type="pct"/>
            <w:vMerge w:val="continue"/>
            <w:noWrap w:val="0"/>
            <w:vAlign w:val="center"/>
          </w:tcPr>
          <w:p w14:paraId="4F13E03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sz w:val="24"/>
                <w:szCs w:val="24"/>
              </w:rPr>
            </w:pPr>
          </w:p>
        </w:tc>
        <w:tc>
          <w:tcPr>
            <w:tcW w:w="1671" w:type="pct"/>
            <w:shd w:val="clear" w:color="auto" w:fill="auto"/>
            <w:noWrap w:val="0"/>
            <w:vAlign w:val="center"/>
          </w:tcPr>
          <w:p w14:paraId="1F90BC4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永乐家园20幢107室 64.49㎡</w:t>
            </w:r>
          </w:p>
        </w:tc>
        <w:tc>
          <w:tcPr>
            <w:tcW w:w="657" w:type="pct"/>
            <w:vMerge w:val="continue"/>
            <w:noWrap w:val="0"/>
            <w:vAlign w:val="center"/>
          </w:tcPr>
          <w:p w14:paraId="37E86A3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noWrap w:val="0"/>
            <w:vAlign w:val="center"/>
          </w:tcPr>
          <w:p w14:paraId="3E2E9EE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228" w:type="pct"/>
            <w:gridSpan w:val="2"/>
            <w:vMerge w:val="continue"/>
            <w:tcBorders>
              <w:right w:val="single" w:color="auto" w:sz="4" w:space="0"/>
            </w:tcBorders>
            <w:noWrap w:val="0"/>
            <w:vAlign w:val="center"/>
          </w:tcPr>
          <w:p w14:paraId="6540CA0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71C3CE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3" w:hRule="atLeast"/>
          <w:jc w:val="center"/>
        </w:trPr>
        <w:tc>
          <w:tcPr>
            <w:tcW w:w="339" w:type="pct"/>
            <w:vMerge w:val="continue"/>
            <w:tcBorders>
              <w:left w:val="single" w:color="auto" w:sz="4" w:space="0"/>
            </w:tcBorders>
            <w:noWrap w:val="0"/>
            <w:vAlign w:val="center"/>
          </w:tcPr>
          <w:p w14:paraId="7A3C702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495" w:type="pct"/>
            <w:vMerge w:val="continue"/>
            <w:noWrap w:val="0"/>
            <w:vAlign w:val="center"/>
          </w:tcPr>
          <w:p w14:paraId="7C65F59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671" w:type="pct"/>
            <w:shd w:val="clear" w:color="auto" w:fill="auto"/>
            <w:noWrap w:val="0"/>
            <w:vAlign w:val="center"/>
          </w:tcPr>
          <w:p w14:paraId="5A9652B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永乐家园20幢108室 64.49㎡</w:t>
            </w:r>
          </w:p>
        </w:tc>
        <w:tc>
          <w:tcPr>
            <w:tcW w:w="657" w:type="pct"/>
            <w:vMerge w:val="continue"/>
            <w:noWrap w:val="0"/>
            <w:vAlign w:val="center"/>
          </w:tcPr>
          <w:p w14:paraId="4E1C22B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07" w:type="pct"/>
            <w:vMerge w:val="continue"/>
            <w:tcBorders>
              <w:right w:val="single" w:color="auto" w:sz="4" w:space="0"/>
            </w:tcBorders>
            <w:noWrap w:val="0"/>
            <w:vAlign w:val="center"/>
          </w:tcPr>
          <w:p w14:paraId="750E8BC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228" w:type="pct"/>
            <w:gridSpan w:val="2"/>
            <w:vMerge w:val="continue"/>
            <w:tcBorders>
              <w:right w:val="single" w:color="auto" w:sz="4" w:space="0"/>
            </w:tcBorders>
            <w:noWrap w:val="0"/>
            <w:vAlign w:val="center"/>
          </w:tcPr>
          <w:p w14:paraId="005D2F4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62B00B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5" w:type="pct"/>
          <w:trHeight w:val="143" w:hRule="atLeast"/>
          <w:jc w:val="center"/>
        </w:trPr>
        <w:tc>
          <w:tcPr>
            <w:tcW w:w="4944" w:type="pct"/>
            <w:gridSpan w:val="6"/>
            <w:tcBorders>
              <w:left w:val="single" w:color="auto" w:sz="4" w:space="0"/>
              <w:right w:val="single" w:color="auto" w:sz="4" w:space="0"/>
            </w:tcBorders>
            <w:noWrap w:val="0"/>
            <w:vAlign w:val="center"/>
          </w:tcPr>
          <w:p w14:paraId="6F33AF31">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注：1、租期5年，第1-3年租金不变，第4-5年租金在第3年租金的基础上递增2%，租金(不含税）一年一付，先付后用。</w:t>
            </w:r>
          </w:p>
          <w:p w14:paraId="6FAC790D">
            <w:pPr>
              <w:pStyle w:val="2"/>
              <w:ind w:left="0" w:leftChars="0" w:firstLine="480" w:firstLineChars="200"/>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2、经营业态：商业。</w:t>
            </w:r>
          </w:p>
          <w:p w14:paraId="6221DD98">
            <w:pPr>
              <w:pStyle w:val="2"/>
              <w:ind w:left="0" w:leftChars="0" w:firstLine="480" w:firstLineChars="200"/>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3、装修期15日，不计租金及租期。</w:t>
            </w:r>
          </w:p>
          <w:p w14:paraId="108191F8">
            <w:pPr>
              <w:pStyle w:val="2"/>
              <w:ind w:left="0" w:leftChars="0" w:firstLine="482" w:firstLineChars="200"/>
              <w:rPr>
                <w:rFonts w:hint="default"/>
                <w:lang w:val="en-US" w:eastAsia="zh-CN"/>
              </w:rPr>
            </w:pPr>
            <w:r>
              <w:rPr>
                <w:rFonts w:hint="eastAsia" w:asciiTheme="minorEastAsia" w:hAnsiTheme="minorEastAsia" w:eastAsiaTheme="minorEastAsia" w:cstheme="minorEastAsia"/>
                <w:b/>
                <w:bCs w:val="0"/>
                <w:color w:val="000000" w:themeColor="text1"/>
                <w:sz w:val="24"/>
                <w:szCs w:val="24"/>
                <w:lang w:val="en-US" w:eastAsia="zh-CN"/>
                <w14:textFill>
                  <w14:solidFill>
                    <w14:schemeClr w14:val="tx1"/>
                  </w14:solidFill>
                </w14:textFill>
              </w:rPr>
              <w:t>4、部分房产实际使用人租赁合同尚未到期，至竞得人租赁合同开始之日前，租金归村集体所有，竞得人租赁合同开始之日起至实际使用人原合同到期之日租金归竞得人所有，租金按实际使用人原合同金额进行结算。</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有意者，个人凭本人身份证，单位凭有效营业执照副本、法定代表人身份证、公章、竞价保证金缴纳凭证及本公告交易条件中的相关材料前往龙湾区农村产权服务中心实名备案，再在上述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若只有一家竞租人报名参与竞价的，可按首年租金起始价成交。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w:t>
      </w:r>
      <w:r>
        <w:rPr>
          <w:rFonts w:hint="eastAsia" w:ascii="宋体" w:hAnsi="宋体" w:cs="Times New Roman"/>
          <w:color w:val="auto"/>
          <w:sz w:val="24"/>
          <w:szCs w:val="24"/>
          <w:u w:val="none"/>
          <w:lang w:val="en-US" w:eastAsia="zh-CN"/>
        </w:rPr>
        <w:t>：47万元，</w:t>
      </w:r>
      <w:r>
        <w:rPr>
          <w:rFonts w:hint="eastAsia" w:ascii="宋体" w:hAnsi="宋体" w:eastAsia="宋体" w:cs="Times New Roman"/>
          <w:color w:val="auto"/>
          <w:sz w:val="24"/>
          <w:szCs w:val="24"/>
          <w:u w:val="none"/>
          <w:lang w:val="en-US" w:eastAsia="zh-CN"/>
        </w:rPr>
        <w:t>以报名截止时</w:t>
      </w: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-2540635</wp:posOffset>
            </wp:positionV>
            <wp:extent cx="5271770" cy="5833110"/>
            <wp:effectExtent l="0" t="0" r="5080" b="15240"/>
            <wp:wrapNone/>
            <wp:docPr id="26"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永恩村租赁项目</w:t>
      </w:r>
      <w:r>
        <w:rPr>
          <w:rFonts w:hint="eastAsia" w:ascii="宋体" w:hAnsi="宋体" w:eastAsia="宋体" w:cs="Times New Roman"/>
          <w:b/>
          <w:bCs/>
          <w:color w:val="auto"/>
          <w:sz w:val="24"/>
          <w:szCs w:val="24"/>
          <w:u w:val="none"/>
          <w:lang w:val="en-US" w:eastAsia="zh-CN"/>
        </w:rPr>
        <w:t>。</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：5万元。</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7</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15657789226</w:t>
      </w:r>
    </w:p>
    <w:p w14:paraId="35B8936A">
      <w:pPr>
        <w:pStyle w:val="2"/>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2"/>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如需申请银行贷款，详询可咨询龙湾农商银行贷款电话：邱经理 15858583939</w:t>
      </w:r>
      <w:r>
        <w:rPr>
          <w:rFonts w:hint="eastAsia" w:cs="宋体"/>
          <w:b w:val="0"/>
          <w:bCs w:val="0"/>
          <w:color w:val="auto"/>
          <w:kern w:val="0"/>
          <w:sz w:val="24"/>
          <w:szCs w:val="24"/>
          <w:highlight w:val="none"/>
          <w:u w:val="none"/>
          <w:lang w:val="en-US" w:eastAsia="zh-CN" w:bidi="ar-SA"/>
        </w:rPr>
        <w:t>。</w:t>
      </w:r>
    </w:p>
    <w:p w14:paraId="2A6C6BF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cs="Times New Roman"/>
          <w:color w:val="auto"/>
          <w:sz w:val="24"/>
          <w:szCs w:val="24"/>
          <w:u w:val="none"/>
          <w:lang w:val="en-US" w:eastAsia="zh-CN"/>
        </w:rPr>
      </w:pP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温州市龙湾区沙城街道永恩村股份经济合作社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2025年4月27日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9173C3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2025年4月27日</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57150</wp:posOffset>
                </wp:positionH>
                <wp:positionV relativeFrom="paragraph">
                  <wp:posOffset>76835</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4.5pt;margin-top:6.05pt;height:78.3pt;width:461.4pt;z-index:251663360;mso-width-relative:page;mso-height-relative:page;" fillcolor="#FFFFFF" filled="t" stroked="t" coordsize="21600,21600" o:gfxdata="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EZ555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5CF2D489">
      <w:pPr>
        <w:pStyle w:val="8"/>
        <w:ind w:left="0" w:leftChars="0" w:firstLine="0" w:firstLineChars="0"/>
        <w:rPr>
          <w:rFonts w:hint="eastAsia"/>
        </w:rPr>
      </w:pPr>
    </w:p>
    <w:p w14:paraId="6A9CC38B">
      <w:pPr>
        <w:spacing w:line="360" w:lineRule="auto"/>
        <w:jc w:val="center"/>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2025年5月8日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4F65B2B1">
      <w:pPr>
        <w:spacing w:line="500" w:lineRule="exact"/>
        <w:jc w:val="center"/>
        <w:rPr>
          <w:rFonts w:hint="eastAsia"/>
          <w:color w:val="auto"/>
          <w:sz w:val="24"/>
          <w:highlight w:val="none"/>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r>
        <w:rPr>
          <w:rFonts w:hint="eastAsia"/>
          <w:color w:val="auto"/>
          <w:sz w:val="24"/>
          <w:highlight w:val="none"/>
        </w:rPr>
        <w:br w:type="page"/>
      </w:r>
    </w:p>
    <w:p w14:paraId="7A557BAD">
      <w:pPr>
        <w:spacing w:line="500" w:lineRule="exact"/>
        <w:jc w:val="center"/>
        <w:rPr>
          <w:rFonts w:hint="eastAsia" w:ascii="宋体" w:hAnsi="宋体"/>
          <w:color w:val="auto"/>
          <w:sz w:val="24"/>
        </w:rPr>
      </w:pP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温州市龙湾区沙城街道永恩</w:t>
      </w:r>
      <w:r>
        <w:rPr>
          <w:rFonts w:hint="eastAsia" w:ascii="宋体" w:hAnsi="宋体"/>
          <w:b/>
          <w:bCs/>
          <w:color w:val="auto"/>
          <w:sz w:val="44"/>
          <w:szCs w:val="44"/>
          <w:highlight w:val="none"/>
          <w:lang w:val="en-US" w:eastAsia="zh-CN"/>
        </w:rPr>
        <w:drawing>
          <wp:anchor distT="0" distB="0" distL="114300" distR="114300" simplePos="0" relativeHeight="251683840" behindDoc="1" locked="0" layoutInCell="1" allowOverlap="1">
            <wp:simplePos x="0" y="0"/>
            <wp:positionH relativeFrom="column">
              <wp:posOffset>245745</wp:posOffset>
            </wp:positionH>
            <wp:positionV relativeFrom="paragraph">
              <wp:posOffset>531495</wp:posOffset>
            </wp:positionV>
            <wp:extent cx="5271770" cy="5833110"/>
            <wp:effectExtent l="0" t="0" r="5080" b="15240"/>
            <wp:wrapNone/>
            <wp:docPr id="31"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val="0"/>
          <w:bCs w:val="0"/>
          <w:color w:val="auto"/>
          <w:sz w:val="24"/>
          <w:highlight w:val="none"/>
          <w:lang w:val="en-US" w:eastAsia="zh-CN"/>
        </w:rPr>
        <w:t>村股份经济合作社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32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66"/>
        <w:gridCol w:w="1124"/>
        <w:gridCol w:w="3807"/>
        <w:gridCol w:w="1499"/>
        <w:gridCol w:w="1382"/>
        <w:gridCol w:w="1922"/>
      </w:tblGrid>
      <w:tr w14:paraId="2B8DF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3" w:hRule="atLeast"/>
          <w:jc w:val="center"/>
        </w:trPr>
        <w:tc>
          <w:tcPr>
            <w:tcW w:w="365" w:type="pct"/>
            <w:tcBorders>
              <w:left w:val="single" w:color="auto" w:sz="4" w:space="0"/>
            </w:tcBorders>
            <w:noWrap w:val="0"/>
            <w:vAlign w:val="center"/>
          </w:tcPr>
          <w:p w14:paraId="54A312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标的编号</w:t>
            </w:r>
          </w:p>
        </w:tc>
        <w:tc>
          <w:tcPr>
            <w:tcW w:w="535" w:type="pct"/>
            <w:noWrap w:val="0"/>
            <w:vAlign w:val="center"/>
          </w:tcPr>
          <w:p w14:paraId="592266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标的</w:t>
            </w:r>
          </w:p>
          <w:p w14:paraId="3F8858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概况</w:t>
            </w:r>
          </w:p>
        </w:tc>
        <w:tc>
          <w:tcPr>
            <w:tcW w:w="2527" w:type="pct"/>
            <w:gridSpan w:val="2"/>
            <w:noWrap w:val="0"/>
            <w:vAlign w:val="center"/>
          </w:tcPr>
          <w:p w14:paraId="7A22EE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面积</w:t>
            </w:r>
          </w:p>
        </w:tc>
        <w:tc>
          <w:tcPr>
            <w:tcW w:w="658" w:type="pct"/>
            <w:tcBorders>
              <w:right w:val="single" w:color="auto" w:sz="4" w:space="0"/>
            </w:tcBorders>
            <w:noWrap w:val="0"/>
            <w:vAlign w:val="center"/>
          </w:tcPr>
          <w:p w14:paraId="5D0B8E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eastAsiaTheme="minorEastAsia" w:cstheme="minorEastAsia"/>
                <w:b/>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首年租金起始价</w:t>
            </w:r>
          </w:p>
        </w:tc>
        <w:tc>
          <w:tcPr>
            <w:tcW w:w="913" w:type="pct"/>
            <w:tcBorders>
              <w:right w:val="single" w:color="auto" w:sz="4" w:space="0"/>
            </w:tcBorders>
            <w:noWrap w:val="0"/>
            <w:vAlign w:val="center"/>
          </w:tcPr>
          <w:p w14:paraId="06D237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备注</w:t>
            </w:r>
          </w:p>
        </w:tc>
      </w:tr>
      <w:tr w14:paraId="513B0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65" w:type="pct"/>
            <w:vMerge w:val="restart"/>
            <w:tcBorders>
              <w:left w:val="single" w:color="auto" w:sz="4" w:space="0"/>
            </w:tcBorders>
            <w:noWrap w:val="0"/>
            <w:vAlign w:val="center"/>
          </w:tcPr>
          <w:p w14:paraId="67B3C7C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1</w:t>
            </w:r>
          </w:p>
        </w:tc>
        <w:tc>
          <w:tcPr>
            <w:tcW w:w="535" w:type="pct"/>
            <w:vMerge w:val="restart"/>
            <w:noWrap w:val="0"/>
            <w:vAlign w:val="center"/>
          </w:tcPr>
          <w:p w14:paraId="211FDF7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温州市滨海二道69号永乐家园16幢、17幢及20幢共23套商业房产五年租赁权</w:t>
            </w:r>
          </w:p>
        </w:tc>
        <w:tc>
          <w:tcPr>
            <w:tcW w:w="1813" w:type="pct"/>
            <w:shd w:val="clear" w:color="auto" w:fill="auto"/>
            <w:noWrap w:val="0"/>
            <w:vAlign w:val="center"/>
          </w:tcPr>
          <w:p w14:paraId="12A10D6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sz w:val="24"/>
                <w:szCs w:val="24"/>
                <w:vertAlign w:val="baseline"/>
                <w:lang w:val="en-US" w:eastAsia="zh-CN"/>
              </w:rPr>
              <w:t>永乐家园16幢104室 67.25㎡</w:t>
            </w:r>
          </w:p>
        </w:tc>
        <w:tc>
          <w:tcPr>
            <w:tcW w:w="714" w:type="pct"/>
            <w:vMerge w:val="restart"/>
            <w:noWrap w:val="0"/>
            <w:vAlign w:val="center"/>
          </w:tcPr>
          <w:p w14:paraId="4D2787D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合计1407.56㎡</w:t>
            </w:r>
          </w:p>
        </w:tc>
        <w:tc>
          <w:tcPr>
            <w:tcW w:w="658" w:type="pct"/>
            <w:vMerge w:val="restart"/>
            <w:tcBorders>
              <w:right w:val="single" w:color="auto" w:sz="4" w:space="0"/>
            </w:tcBorders>
            <w:shd w:val="clear" w:color="auto" w:fill="auto"/>
            <w:noWrap w:val="0"/>
            <w:vAlign w:val="center"/>
          </w:tcPr>
          <w:p w14:paraId="1AE6BA9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t>472940元</w:t>
            </w:r>
          </w:p>
        </w:tc>
        <w:tc>
          <w:tcPr>
            <w:tcW w:w="913" w:type="pct"/>
            <w:vMerge w:val="restart"/>
            <w:tcBorders>
              <w:right w:val="single" w:color="auto" w:sz="4" w:space="0"/>
            </w:tcBorders>
            <w:shd w:val="clear" w:color="auto" w:fill="auto"/>
            <w:noWrap w:val="0"/>
            <w:vAlign w:val="center"/>
          </w:tcPr>
          <w:p w14:paraId="22F0203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空置</w:t>
            </w:r>
          </w:p>
          <w:p w14:paraId="15B14D5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pPr>
          </w:p>
        </w:tc>
      </w:tr>
      <w:tr w14:paraId="66E1C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65" w:type="pct"/>
            <w:vMerge w:val="continue"/>
            <w:tcBorders>
              <w:left w:val="single" w:color="auto" w:sz="4" w:space="0"/>
            </w:tcBorders>
            <w:noWrap w:val="0"/>
            <w:vAlign w:val="center"/>
          </w:tcPr>
          <w:p w14:paraId="199F6CC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sz w:val="24"/>
                <w:szCs w:val="24"/>
              </w:rPr>
            </w:pPr>
          </w:p>
        </w:tc>
        <w:tc>
          <w:tcPr>
            <w:tcW w:w="535" w:type="pct"/>
            <w:vMerge w:val="continue"/>
            <w:noWrap w:val="0"/>
            <w:vAlign w:val="center"/>
          </w:tcPr>
          <w:p w14:paraId="27A6BC3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sz w:val="24"/>
                <w:szCs w:val="24"/>
              </w:rPr>
            </w:pPr>
          </w:p>
        </w:tc>
        <w:tc>
          <w:tcPr>
            <w:tcW w:w="1813" w:type="pct"/>
            <w:shd w:val="clear" w:color="auto" w:fill="auto"/>
            <w:noWrap w:val="0"/>
            <w:vAlign w:val="center"/>
          </w:tcPr>
          <w:p w14:paraId="07F855C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永乐家园17幢112室 64.44㎡</w:t>
            </w:r>
          </w:p>
        </w:tc>
        <w:tc>
          <w:tcPr>
            <w:tcW w:w="714" w:type="pct"/>
            <w:vMerge w:val="continue"/>
            <w:noWrap w:val="0"/>
            <w:vAlign w:val="center"/>
          </w:tcPr>
          <w:p w14:paraId="1ABF714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noWrap w:val="0"/>
            <w:vAlign w:val="center"/>
          </w:tcPr>
          <w:p w14:paraId="5D50CF8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913" w:type="pct"/>
            <w:vMerge w:val="continue"/>
            <w:tcBorders>
              <w:right w:val="single" w:color="auto" w:sz="4" w:space="0"/>
            </w:tcBorders>
            <w:noWrap w:val="0"/>
            <w:vAlign w:val="center"/>
          </w:tcPr>
          <w:p w14:paraId="7FC58D6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1A62A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65" w:type="pct"/>
            <w:vMerge w:val="continue"/>
            <w:tcBorders>
              <w:left w:val="single" w:color="auto" w:sz="4" w:space="0"/>
            </w:tcBorders>
            <w:noWrap w:val="0"/>
            <w:vAlign w:val="center"/>
          </w:tcPr>
          <w:p w14:paraId="410316D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535" w:type="pct"/>
            <w:vMerge w:val="continue"/>
            <w:noWrap w:val="0"/>
            <w:vAlign w:val="center"/>
          </w:tcPr>
          <w:p w14:paraId="51A0607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813" w:type="pct"/>
            <w:shd w:val="clear" w:color="auto" w:fill="auto"/>
            <w:noWrap w:val="0"/>
            <w:vAlign w:val="center"/>
          </w:tcPr>
          <w:p w14:paraId="22E831D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永乐家园17幢113室 44.68㎡</w:t>
            </w:r>
          </w:p>
        </w:tc>
        <w:tc>
          <w:tcPr>
            <w:tcW w:w="714" w:type="pct"/>
            <w:vMerge w:val="continue"/>
            <w:noWrap w:val="0"/>
            <w:vAlign w:val="center"/>
          </w:tcPr>
          <w:p w14:paraId="420AE6F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noWrap w:val="0"/>
            <w:vAlign w:val="center"/>
          </w:tcPr>
          <w:p w14:paraId="4BBABEC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913" w:type="pct"/>
            <w:vMerge w:val="continue"/>
            <w:tcBorders>
              <w:right w:val="single" w:color="auto" w:sz="4" w:space="0"/>
            </w:tcBorders>
            <w:noWrap w:val="0"/>
            <w:vAlign w:val="center"/>
          </w:tcPr>
          <w:p w14:paraId="6FE8C0E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2B8BF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65" w:type="pct"/>
            <w:vMerge w:val="continue"/>
            <w:tcBorders>
              <w:left w:val="single" w:color="auto" w:sz="4" w:space="0"/>
            </w:tcBorders>
            <w:noWrap w:val="0"/>
            <w:vAlign w:val="center"/>
          </w:tcPr>
          <w:p w14:paraId="11DEBD5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535" w:type="pct"/>
            <w:vMerge w:val="continue"/>
            <w:noWrap w:val="0"/>
            <w:vAlign w:val="center"/>
          </w:tcPr>
          <w:p w14:paraId="6AEF8B3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813" w:type="pct"/>
            <w:shd w:val="clear" w:color="auto" w:fill="auto"/>
            <w:noWrap w:val="0"/>
            <w:vAlign w:val="center"/>
          </w:tcPr>
          <w:p w14:paraId="0558846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永乐家园17幢114室 48.40㎡</w:t>
            </w:r>
          </w:p>
        </w:tc>
        <w:tc>
          <w:tcPr>
            <w:tcW w:w="714" w:type="pct"/>
            <w:vMerge w:val="continue"/>
            <w:noWrap w:val="0"/>
            <w:vAlign w:val="center"/>
          </w:tcPr>
          <w:p w14:paraId="259B1D8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noWrap w:val="0"/>
            <w:vAlign w:val="center"/>
          </w:tcPr>
          <w:p w14:paraId="4CFE588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913" w:type="pct"/>
            <w:vMerge w:val="continue"/>
            <w:tcBorders>
              <w:right w:val="single" w:color="auto" w:sz="4" w:space="0"/>
            </w:tcBorders>
            <w:noWrap w:val="0"/>
            <w:vAlign w:val="center"/>
          </w:tcPr>
          <w:p w14:paraId="6319484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3933C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65" w:type="pct"/>
            <w:vMerge w:val="continue"/>
            <w:tcBorders>
              <w:left w:val="single" w:color="auto" w:sz="4" w:space="0"/>
            </w:tcBorders>
            <w:noWrap w:val="0"/>
            <w:vAlign w:val="center"/>
          </w:tcPr>
          <w:p w14:paraId="564BD33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535" w:type="pct"/>
            <w:vMerge w:val="continue"/>
            <w:noWrap w:val="0"/>
            <w:vAlign w:val="center"/>
          </w:tcPr>
          <w:p w14:paraId="7406AF5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813" w:type="pct"/>
            <w:shd w:val="clear" w:color="auto" w:fill="auto"/>
            <w:noWrap w:val="0"/>
            <w:vAlign w:val="center"/>
          </w:tcPr>
          <w:p w14:paraId="05A046F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永乐家园20幢101室 64.19㎡</w:t>
            </w:r>
          </w:p>
        </w:tc>
        <w:tc>
          <w:tcPr>
            <w:tcW w:w="714" w:type="pct"/>
            <w:vMerge w:val="continue"/>
            <w:noWrap w:val="0"/>
            <w:vAlign w:val="center"/>
          </w:tcPr>
          <w:p w14:paraId="03134E9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noWrap w:val="0"/>
            <w:vAlign w:val="center"/>
          </w:tcPr>
          <w:p w14:paraId="1312899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913" w:type="pct"/>
            <w:vMerge w:val="continue"/>
            <w:tcBorders>
              <w:right w:val="single" w:color="auto" w:sz="4" w:space="0"/>
            </w:tcBorders>
            <w:noWrap w:val="0"/>
            <w:vAlign w:val="center"/>
          </w:tcPr>
          <w:p w14:paraId="60EB8E1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2F6AB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65" w:type="pct"/>
            <w:vMerge w:val="continue"/>
            <w:tcBorders>
              <w:left w:val="single" w:color="auto" w:sz="4" w:space="0"/>
            </w:tcBorders>
            <w:noWrap w:val="0"/>
            <w:vAlign w:val="center"/>
          </w:tcPr>
          <w:p w14:paraId="55DB32D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535" w:type="pct"/>
            <w:vMerge w:val="continue"/>
            <w:noWrap w:val="0"/>
            <w:vAlign w:val="center"/>
          </w:tcPr>
          <w:p w14:paraId="4AAB9EC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813" w:type="pct"/>
            <w:shd w:val="clear" w:color="auto" w:fill="auto"/>
            <w:noWrap w:val="0"/>
            <w:vAlign w:val="center"/>
          </w:tcPr>
          <w:p w14:paraId="75582D3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永乐家园20幢102室 64.49㎡</w:t>
            </w:r>
          </w:p>
        </w:tc>
        <w:tc>
          <w:tcPr>
            <w:tcW w:w="714" w:type="pct"/>
            <w:vMerge w:val="continue"/>
            <w:noWrap w:val="0"/>
            <w:vAlign w:val="center"/>
          </w:tcPr>
          <w:p w14:paraId="3306CFD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noWrap w:val="0"/>
            <w:vAlign w:val="center"/>
          </w:tcPr>
          <w:p w14:paraId="2223487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913" w:type="pct"/>
            <w:vMerge w:val="continue"/>
            <w:tcBorders>
              <w:right w:val="single" w:color="auto" w:sz="4" w:space="0"/>
            </w:tcBorders>
            <w:noWrap w:val="0"/>
            <w:vAlign w:val="center"/>
          </w:tcPr>
          <w:p w14:paraId="18C73FB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3313DA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65" w:type="pct"/>
            <w:vMerge w:val="continue"/>
            <w:tcBorders>
              <w:left w:val="single" w:color="auto" w:sz="4" w:space="0"/>
            </w:tcBorders>
            <w:noWrap w:val="0"/>
            <w:vAlign w:val="center"/>
          </w:tcPr>
          <w:p w14:paraId="0EF9C71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535" w:type="pct"/>
            <w:vMerge w:val="continue"/>
            <w:noWrap w:val="0"/>
            <w:vAlign w:val="center"/>
          </w:tcPr>
          <w:p w14:paraId="36DD8F4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813" w:type="pct"/>
            <w:shd w:val="clear" w:color="auto" w:fill="auto"/>
            <w:noWrap w:val="0"/>
            <w:vAlign w:val="center"/>
          </w:tcPr>
          <w:p w14:paraId="3B31D50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永乐家园20幢103室 63.49㎡</w:t>
            </w:r>
          </w:p>
        </w:tc>
        <w:tc>
          <w:tcPr>
            <w:tcW w:w="714" w:type="pct"/>
            <w:vMerge w:val="continue"/>
            <w:noWrap w:val="0"/>
            <w:vAlign w:val="center"/>
          </w:tcPr>
          <w:p w14:paraId="625EB23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noWrap w:val="0"/>
            <w:vAlign w:val="center"/>
          </w:tcPr>
          <w:p w14:paraId="43A4324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913" w:type="pct"/>
            <w:vMerge w:val="continue"/>
            <w:tcBorders>
              <w:right w:val="single" w:color="auto" w:sz="4" w:space="0"/>
            </w:tcBorders>
            <w:noWrap w:val="0"/>
            <w:vAlign w:val="center"/>
          </w:tcPr>
          <w:p w14:paraId="2225702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7C5A1C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65" w:type="pct"/>
            <w:vMerge w:val="continue"/>
            <w:tcBorders>
              <w:left w:val="single" w:color="auto" w:sz="4" w:space="0"/>
            </w:tcBorders>
            <w:noWrap w:val="0"/>
            <w:vAlign w:val="center"/>
          </w:tcPr>
          <w:p w14:paraId="6F56D32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535" w:type="pct"/>
            <w:vMerge w:val="continue"/>
            <w:noWrap w:val="0"/>
            <w:vAlign w:val="center"/>
          </w:tcPr>
          <w:p w14:paraId="73FACFD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813" w:type="pct"/>
            <w:shd w:val="clear" w:color="auto" w:fill="auto"/>
            <w:noWrap w:val="0"/>
            <w:vAlign w:val="center"/>
          </w:tcPr>
          <w:p w14:paraId="5129677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永乐家园17幢111室 48.40㎡</w:t>
            </w:r>
          </w:p>
        </w:tc>
        <w:tc>
          <w:tcPr>
            <w:tcW w:w="714" w:type="pct"/>
            <w:vMerge w:val="continue"/>
            <w:noWrap w:val="0"/>
            <w:vAlign w:val="center"/>
          </w:tcPr>
          <w:p w14:paraId="60C06D0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shd w:val="clear" w:color="auto" w:fill="auto"/>
            <w:noWrap w:val="0"/>
            <w:vAlign w:val="center"/>
          </w:tcPr>
          <w:p w14:paraId="2414FB1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p>
        </w:tc>
        <w:tc>
          <w:tcPr>
            <w:tcW w:w="913" w:type="pct"/>
            <w:tcBorders>
              <w:right w:val="single" w:color="auto" w:sz="4" w:space="0"/>
            </w:tcBorders>
            <w:shd w:val="clear" w:color="auto" w:fill="auto"/>
            <w:noWrap w:val="0"/>
            <w:vAlign w:val="center"/>
          </w:tcPr>
          <w:p w14:paraId="2605FAE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（实际使用人合同于2025年7月14日到期）</w:t>
            </w:r>
          </w:p>
        </w:tc>
      </w:tr>
      <w:tr w14:paraId="350D4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65" w:type="pct"/>
            <w:vMerge w:val="continue"/>
            <w:tcBorders>
              <w:left w:val="single" w:color="auto" w:sz="4" w:space="0"/>
            </w:tcBorders>
            <w:noWrap w:val="0"/>
            <w:vAlign w:val="center"/>
          </w:tcPr>
          <w:p w14:paraId="3C7EED6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535" w:type="pct"/>
            <w:vMerge w:val="continue"/>
            <w:noWrap w:val="0"/>
            <w:vAlign w:val="center"/>
          </w:tcPr>
          <w:p w14:paraId="4CA7461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813" w:type="pct"/>
            <w:shd w:val="clear" w:color="auto" w:fill="auto"/>
            <w:noWrap w:val="0"/>
            <w:vAlign w:val="center"/>
          </w:tcPr>
          <w:p w14:paraId="28A61DC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永乐家园16幢103室 49.77㎡</w:t>
            </w:r>
          </w:p>
        </w:tc>
        <w:tc>
          <w:tcPr>
            <w:tcW w:w="714" w:type="pct"/>
            <w:vMerge w:val="continue"/>
            <w:noWrap w:val="0"/>
            <w:vAlign w:val="center"/>
          </w:tcPr>
          <w:p w14:paraId="1DB75F0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shd w:val="clear" w:color="auto" w:fill="auto"/>
            <w:noWrap w:val="0"/>
            <w:vAlign w:val="center"/>
          </w:tcPr>
          <w:p w14:paraId="5319C04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913" w:type="pct"/>
            <w:vMerge w:val="restart"/>
            <w:tcBorders>
              <w:right w:val="single" w:color="auto" w:sz="4" w:space="0"/>
            </w:tcBorders>
            <w:shd w:val="clear" w:color="auto" w:fill="auto"/>
            <w:noWrap w:val="0"/>
            <w:vAlign w:val="center"/>
          </w:tcPr>
          <w:p w14:paraId="16AE7E4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（实际使用人合同于2025年8月30日到期）</w:t>
            </w:r>
          </w:p>
          <w:p w14:paraId="1545249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728634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65" w:type="pct"/>
            <w:vMerge w:val="continue"/>
            <w:tcBorders>
              <w:left w:val="single" w:color="auto" w:sz="4" w:space="0"/>
            </w:tcBorders>
            <w:noWrap w:val="0"/>
            <w:vAlign w:val="center"/>
          </w:tcPr>
          <w:p w14:paraId="0D75CA7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535" w:type="pct"/>
            <w:vMerge w:val="continue"/>
            <w:noWrap w:val="0"/>
            <w:vAlign w:val="center"/>
          </w:tcPr>
          <w:p w14:paraId="5A2E964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813" w:type="pct"/>
            <w:shd w:val="clear" w:color="auto" w:fill="auto"/>
            <w:noWrap w:val="0"/>
            <w:vAlign w:val="center"/>
          </w:tcPr>
          <w:p w14:paraId="20434ED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w:t>
            </w:r>
            <w:r>
              <w:rPr>
                <w:rFonts w:hint="eastAsia" w:asciiTheme="minorEastAsia" w:hAnsiTheme="minorEastAsia" w:eastAsiaTheme="minorEastAsia" w:cstheme="minorEastAsia"/>
                <w:kern w:val="2"/>
                <w:sz w:val="24"/>
                <w:szCs w:val="24"/>
                <w:vertAlign w:val="baseline"/>
                <w:lang w:val="en-US" w:eastAsia="zh-CN" w:bidi="ar-SA"/>
              </w:rPr>
              <w:t>17幢101室 64.25</w:t>
            </w:r>
            <w:r>
              <w:rPr>
                <w:rFonts w:hint="eastAsia" w:asciiTheme="minorEastAsia" w:hAnsiTheme="minorEastAsia" w:eastAsiaTheme="minorEastAsia" w:cstheme="minorEastAsia"/>
                <w:sz w:val="24"/>
                <w:szCs w:val="24"/>
                <w:vertAlign w:val="baseline"/>
                <w:lang w:val="en-US" w:eastAsia="zh-CN"/>
              </w:rPr>
              <w:t>㎡</w:t>
            </w:r>
          </w:p>
        </w:tc>
        <w:tc>
          <w:tcPr>
            <w:tcW w:w="714" w:type="pct"/>
            <w:vMerge w:val="continue"/>
            <w:noWrap w:val="0"/>
            <w:vAlign w:val="center"/>
          </w:tcPr>
          <w:p w14:paraId="064B255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noWrap w:val="0"/>
            <w:vAlign w:val="center"/>
          </w:tcPr>
          <w:p w14:paraId="148E3ED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913" w:type="pct"/>
            <w:vMerge w:val="continue"/>
            <w:tcBorders>
              <w:right w:val="single" w:color="auto" w:sz="4" w:space="0"/>
            </w:tcBorders>
            <w:noWrap w:val="0"/>
            <w:vAlign w:val="center"/>
          </w:tcPr>
          <w:p w14:paraId="0CEB8B1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5F0F4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65" w:type="pct"/>
            <w:vMerge w:val="continue"/>
            <w:tcBorders>
              <w:left w:val="single" w:color="auto" w:sz="4" w:space="0"/>
            </w:tcBorders>
            <w:noWrap w:val="0"/>
            <w:vAlign w:val="center"/>
          </w:tcPr>
          <w:p w14:paraId="0410A50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535" w:type="pct"/>
            <w:vMerge w:val="continue"/>
            <w:noWrap w:val="0"/>
            <w:vAlign w:val="center"/>
          </w:tcPr>
          <w:p w14:paraId="50B753A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813" w:type="pct"/>
            <w:shd w:val="clear" w:color="auto" w:fill="auto"/>
            <w:noWrap w:val="0"/>
            <w:vAlign w:val="center"/>
          </w:tcPr>
          <w:p w14:paraId="1306DA4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w:t>
            </w:r>
            <w:r>
              <w:rPr>
                <w:rFonts w:hint="eastAsia" w:asciiTheme="minorEastAsia" w:hAnsiTheme="minorEastAsia" w:eastAsiaTheme="minorEastAsia" w:cstheme="minorEastAsia"/>
                <w:kern w:val="2"/>
                <w:sz w:val="24"/>
                <w:szCs w:val="24"/>
                <w:vertAlign w:val="baseline"/>
                <w:lang w:val="en-US" w:eastAsia="zh-CN" w:bidi="ar-SA"/>
              </w:rPr>
              <w:t>17幢102室 64.25</w:t>
            </w:r>
            <w:r>
              <w:rPr>
                <w:rFonts w:hint="eastAsia" w:asciiTheme="minorEastAsia" w:hAnsiTheme="minorEastAsia" w:eastAsiaTheme="minorEastAsia" w:cstheme="minorEastAsia"/>
                <w:sz w:val="24"/>
                <w:szCs w:val="24"/>
                <w:vertAlign w:val="baseline"/>
                <w:lang w:val="en-US" w:eastAsia="zh-CN"/>
              </w:rPr>
              <w:t>㎡</w:t>
            </w:r>
          </w:p>
        </w:tc>
        <w:tc>
          <w:tcPr>
            <w:tcW w:w="714" w:type="pct"/>
            <w:vMerge w:val="continue"/>
            <w:noWrap w:val="0"/>
            <w:vAlign w:val="center"/>
          </w:tcPr>
          <w:p w14:paraId="6AB2DF1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noWrap w:val="0"/>
            <w:vAlign w:val="center"/>
          </w:tcPr>
          <w:p w14:paraId="1D1FEEC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913" w:type="pct"/>
            <w:vMerge w:val="continue"/>
            <w:tcBorders>
              <w:right w:val="single" w:color="auto" w:sz="4" w:space="0"/>
            </w:tcBorders>
            <w:noWrap w:val="0"/>
            <w:vAlign w:val="center"/>
          </w:tcPr>
          <w:p w14:paraId="02DE93C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7D5FE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65" w:type="pct"/>
            <w:vMerge w:val="continue"/>
            <w:tcBorders>
              <w:left w:val="single" w:color="auto" w:sz="4" w:space="0"/>
            </w:tcBorders>
            <w:noWrap w:val="0"/>
            <w:vAlign w:val="center"/>
          </w:tcPr>
          <w:p w14:paraId="6780ABB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535" w:type="pct"/>
            <w:vMerge w:val="continue"/>
            <w:noWrap w:val="0"/>
            <w:vAlign w:val="center"/>
          </w:tcPr>
          <w:p w14:paraId="05C145A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813" w:type="pct"/>
            <w:shd w:val="clear" w:color="auto" w:fill="auto"/>
            <w:noWrap w:val="0"/>
            <w:vAlign w:val="center"/>
          </w:tcPr>
          <w:p w14:paraId="0884945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w:t>
            </w:r>
            <w:r>
              <w:rPr>
                <w:rFonts w:hint="eastAsia" w:asciiTheme="minorEastAsia" w:hAnsiTheme="minorEastAsia" w:eastAsiaTheme="minorEastAsia" w:cstheme="minorEastAsia"/>
                <w:kern w:val="2"/>
                <w:sz w:val="24"/>
                <w:szCs w:val="24"/>
                <w:vertAlign w:val="baseline"/>
                <w:lang w:val="en-US" w:eastAsia="zh-CN" w:bidi="ar-SA"/>
              </w:rPr>
              <w:t>17幢103室 115.49</w:t>
            </w:r>
            <w:r>
              <w:rPr>
                <w:rFonts w:hint="eastAsia" w:asciiTheme="minorEastAsia" w:hAnsiTheme="minorEastAsia" w:eastAsiaTheme="minorEastAsia" w:cstheme="minorEastAsia"/>
                <w:sz w:val="24"/>
                <w:szCs w:val="24"/>
                <w:vertAlign w:val="baseline"/>
                <w:lang w:val="en-US" w:eastAsia="zh-CN"/>
              </w:rPr>
              <w:t>㎡</w:t>
            </w:r>
          </w:p>
        </w:tc>
        <w:tc>
          <w:tcPr>
            <w:tcW w:w="714" w:type="pct"/>
            <w:vMerge w:val="continue"/>
            <w:noWrap w:val="0"/>
            <w:vAlign w:val="center"/>
          </w:tcPr>
          <w:p w14:paraId="7B2C588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noWrap w:val="0"/>
            <w:vAlign w:val="center"/>
          </w:tcPr>
          <w:p w14:paraId="0B066A9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913" w:type="pct"/>
            <w:vMerge w:val="continue"/>
            <w:tcBorders>
              <w:right w:val="single" w:color="auto" w:sz="4" w:space="0"/>
            </w:tcBorders>
            <w:noWrap w:val="0"/>
            <w:vAlign w:val="center"/>
          </w:tcPr>
          <w:p w14:paraId="460E2FD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3F823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65" w:type="pct"/>
            <w:vMerge w:val="continue"/>
            <w:tcBorders>
              <w:left w:val="single" w:color="auto" w:sz="4" w:space="0"/>
            </w:tcBorders>
            <w:noWrap w:val="0"/>
            <w:vAlign w:val="center"/>
          </w:tcPr>
          <w:p w14:paraId="742400F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535" w:type="pct"/>
            <w:vMerge w:val="continue"/>
            <w:noWrap w:val="0"/>
            <w:vAlign w:val="center"/>
          </w:tcPr>
          <w:p w14:paraId="419007E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813" w:type="pct"/>
            <w:shd w:val="clear" w:color="auto" w:fill="auto"/>
            <w:noWrap w:val="0"/>
            <w:vAlign w:val="center"/>
          </w:tcPr>
          <w:p w14:paraId="333F774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永乐家园17幢105室 55.09㎡</w:t>
            </w:r>
          </w:p>
        </w:tc>
        <w:tc>
          <w:tcPr>
            <w:tcW w:w="714" w:type="pct"/>
            <w:vMerge w:val="continue"/>
            <w:noWrap w:val="0"/>
            <w:vAlign w:val="center"/>
          </w:tcPr>
          <w:p w14:paraId="5CB383F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noWrap w:val="0"/>
            <w:vAlign w:val="center"/>
          </w:tcPr>
          <w:p w14:paraId="48BBB57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913" w:type="pct"/>
            <w:vMerge w:val="continue"/>
            <w:tcBorders>
              <w:right w:val="single" w:color="auto" w:sz="4" w:space="0"/>
            </w:tcBorders>
            <w:noWrap w:val="0"/>
            <w:vAlign w:val="center"/>
          </w:tcPr>
          <w:p w14:paraId="59682E3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5D3DF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365" w:type="pct"/>
            <w:vMerge w:val="continue"/>
            <w:tcBorders>
              <w:left w:val="single" w:color="auto" w:sz="4" w:space="0"/>
            </w:tcBorders>
            <w:noWrap w:val="0"/>
            <w:vAlign w:val="center"/>
          </w:tcPr>
          <w:p w14:paraId="38BD930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535" w:type="pct"/>
            <w:vMerge w:val="continue"/>
            <w:noWrap w:val="0"/>
            <w:vAlign w:val="center"/>
          </w:tcPr>
          <w:p w14:paraId="177D68A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813" w:type="pct"/>
            <w:shd w:val="clear" w:color="auto" w:fill="auto"/>
            <w:noWrap w:val="0"/>
            <w:vAlign w:val="center"/>
          </w:tcPr>
          <w:p w14:paraId="1DC7393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永乐家园17幢106室 46.39㎡</w:t>
            </w:r>
          </w:p>
        </w:tc>
        <w:tc>
          <w:tcPr>
            <w:tcW w:w="714" w:type="pct"/>
            <w:vMerge w:val="continue"/>
            <w:noWrap w:val="0"/>
            <w:vAlign w:val="center"/>
          </w:tcPr>
          <w:p w14:paraId="370EED8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noWrap w:val="0"/>
            <w:vAlign w:val="center"/>
          </w:tcPr>
          <w:p w14:paraId="40D5D7F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913" w:type="pct"/>
            <w:vMerge w:val="continue"/>
            <w:tcBorders>
              <w:right w:val="single" w:color="auto" w:sz="4" w:space="0"/>
            </w:tcBorders>
            <w:noWrap w:val="0"/>
            <w:vAlign w:val="center"/>
          </w:tcPr>
          <w:p w14:paraId="2C6B702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7068E4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jc w:val="center"/>
        </w:trPr>
        <w:tc>
          <w:tcPr>
            <w:tcW w:w="365" w:type="pct"/>
            <w:vMerge w:val="continue"/>
            <w:tcBorders>
              <w:left w:val="single" w:color="auto" w:sz="4" w:space="0"/>
            </w:tcBorders>
            <w:noWrap w:val="0"/>
            <w:vAlign w:val="center"/>
          </w:tcPr>
          <w:p w14:paraId="6E56A8E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535" w:type="pct"/>
            <w:vMerge w:val="continue"/>
            <w:noWrap w:val="0"/>
            <w:vAlign w:val="center"/>
          </w:tcPr>
          <w:p w14:paraId="0CA8AAD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813" w:type="pct"/>
            <w:shd w:val="clear" w:color="auto" w:fill="auto"/>
            <w:noWrap w:val="0"/>
            <w:vAlign w:val="center"/>
          </w:tcPr>
          <w:p w14:paraId="0410FD0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永乐家园17幢107室 49.07㎡</w:t>
            </w:r>
          </w:p>
        </w:tc>
        <w:tc>
          <w:tcPr>
            <w:tcW w:w="714" w:type="pct"/>
            <w:vMerge w:val="continue"/>
            <w:noWrap w:val="0"/>
            <w:vAlign w:val="center"/>
          </w:tcPr>
          <w:p w14:paraId="3DBD260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noWrap w:val="0"/>
            <w:vAlign w:val="center"/>
          </w:tcPr>
          <w:p w14:paraId="0C4C0F1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913" w:type="pct"/>
            <w:vMerge w:val="continue"/>
            <w:tcBorders>
              <w:right w:val="single" w:color="auto" w:sz="4" w:space="0"/>
            </w:tcBorders>
            <w:noWrap w:val="0"/>
            <w:vAlign w:val="center"/>
          </w:tcPr>
          <w:p w14:paraId="2FE0CF0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269CC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jc w:val="center"/>
        </w:trPr>
        <w:tc>
          <w:tcPr>
            <w:tcW w:w="365" w:type="pct"/>
            <w:vMerge w:val="continue"/>
            <w:tcBorders>
              <w:left w:val="single" w:color="auto" w:sz="4" w:space="0"/>
            </w:tcBorders>
            <w:noWrap w:val="0"/>
            <w:vAlign w:val="center"/>
          </w:tcPr>
          <w:p w14:paraId="4D1A2F1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sz w:val="24"/>
                <w:szCs w:val="24"/>
              </w:rPr>
            </w:pPr>
          </w:p>
        </w:tc>
        <w:tc>
          <w:tcPr>
            <w:tcW w:w="535" w:type="pct"/>
            <w:vMerge w:val="continue"/>
            <w:noWrap w:val="0"/>
            <w:vAlign w:val="center"/>
          </w:tcPr>
          <w:p w14:paraId="5C12F9B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sz w:val="24"/>
                <w:szCs w:val="24"/>
              </w:rPr>
            </w:pPr>
          </w:p>
        </w:tc>
        <w:tc>
          <w:tcPr>
            <w:tcW w:w="1813" w:type="pct"/>
            <w:shd w:val="clear" w:color="auto" w:fill="auto"/>
            <w:noWrap w:val="0"/>
            <w:vAlign w:val="center"/>
          </w:tcPr>
          <w:p w14:paraId="23BF2C0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永乐家园17幢108室 67.59㎡</w:t>
            </w:r>
          </w:p>
        </w:tc>
        <w:tc>
          <w:tcPr>
            <w:tcW w:w="714" w:type="pct"/>
            <w:vMerge w:val="continue"/>
            <w:noWrap w:val="0"/>
            <w:vAlign w:val="center"/>
          </w:tcPr>
          <w:p w14:paraId="1BEFD86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noWrap w:val="0"/>
            <w:vAlign w:val="center"/>
          </w:tcPr>
          <w:p w14:paraId="7F962F7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913" w:type="pct"/>
            <w:vMerge w:val="continue"/>
            <w:tcBorders>
              <w:right w:val="single" w:color="auto" w:sz="4" w:space="0"/>
            </w:tcBorders>
            <w:noWrap w:val="0"/>
            <w:vAlign w:val="center"/>
          </w:tcPr>
          <w:p w14:paraId="5DA7559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62D6D5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jc w:val="center"/>
        </w:trPr>
        <w:tc>
          <w:tcPr>
            <w:tcW w:w="365" w:type="pct"/>
            <w:vMerge w:val="continue"/>
            <w:tcBorders>
              <w:left w:val="single" w:color="auto" w:sz="4" w:space="0"/>
            </w:tcBorders>
            <w:noWrap w:val="0"/>
            <w:vAlign w:val="center"/>
          </w:tcPr>
          <w:p w14:paraId="63ED833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535" w:type="pct"/>
            <w:vMerge w:val="continue"/>
            <w:noWrap w:val="0"/>
            <w:vAlign w:val="center"/>
          </w:tcPr>
          <w:p w14:paraId="39E1BB5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813" w:type="pct"/>
            <w:shd w:val="clear" w:color="auto" w:fill="auto"/>
            <w:noWrap w:val="0"/>
            <w:vAlign w:val="center"/>
          </w:tcPr>
          <w:p w14:paraId="7D06965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永乐家园17幢109室 44.68㎡</w:t>
            </w:r>
          </w:p>
        </w:tc>
        <w:tc>
          <w:tcPr>
            <w:tcW w:w="714" w:type="pct"/>
            <w:vMerge w:val="continue"/>
            <w:noWrap w:val="0"/>
            <w:vAlign w:val="center"/>
          </w:tcPr>
          <w:p w14:paraId="000437B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noWrap w:val="0"/>
            <w:vAlign w:val="center"/>
          </w:tcPr>
          <w:p w14:paraId="1CAD5CD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913" w:type="pct"/>
            <w:vMerge w:val="continue"/>
            <w:tcBorders>
              <w:right w:val="single" w:color="auto" w:sz="4" w:space="0"/>
            </w:tcBorders>
            <w:noWrap w:val="0"/>
            <w:vAlign w:val="center"/>
          </w:tcPr>
          <w:p w14:paraId="06C3C13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1D4F7A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jc w:val="center"/>
        </w:trPr>
        <w:tc>
          <w:tcPr>
            <w:tcW w:w="365" w:type="pct"/>
            <w:vMerge w:val="continue"/>
            <w:tcBorders>
              <w:left w:val="single" w:color="auto" w:sz="4" w:space="0"/>
            </w:tcBorders>
            <w:noWrap w:val="0"/>
            <w:vAlign w:val="center"/>
          </w:tcPr>
          <w:p w14:paraId="445F293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535" w:type="pct"/>
            <w:vMerge w:val="continue"/>
            <w:noWrap w:val="0"/>
            <w:vAlign w:val="center"/>
          </w:tcPr>
          <w:p w14:paraId="1EC61C2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813" w:type="pct"/>
            <w:shd w:val="clear" w:color="auto" w:fill="auto"/>
            <w:noWrap w:val="0"/>
            <w:vAlign w:val="center"/>
          </w:tcPr>
          <w:p w14:paraId="4D0B601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永乐家园17幢110室 47.16㎡</w:t>
            </w:r>
          </w:p>
        </w:tc>
        <w:tc>
          <w:tcPr>
            <w:tcW w:w="714" w:type="pct"/>
            <w:vMerge w:val="continue"/>
            <w:noWrap w:val="0"/>
            <w:vAlign w:val="center"/>
          </w:tcPr>
          <w:p w14:paraId="130C406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noWrap w:val="0"/>
            <w:vAlign w:val="center"/>
          </w:tcPr>
          <w:p w14:paraId="40B375E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913" w:type="pct"/>
            <w:vMerge w:val="continue"/>
            <w:tcBorders>
              <w:right w:val="single" w:color="auto" w:sz="4" w:space="0"/>
            </w:tcBorders>
            <w:noWrap w:val="0"/>
            <w:vAlign w:val="center"/>
          </w:tcPr>
          <w:p w14:paraId="1474ECF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22D32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jc w:val="center"/>
        </w:trPr>
        <w:tc>
          <w:tcPr>
            <w:tcW w:w="365" w:type="pct"/>
            <w:vMerge w:val="continue"/>
            <w:tcBorders>
              <w:left w:val="single" w:color="auto" w:sz="4" w:space="0"/>
            </w:tcBorders>
            <w:noWrap w:val="0"/>
            <w:vAlign w:val="center"/>
          </w:tcPr>
          <w:p w14:paraId="0A640E5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535" w:type="pct"/>
            <w:vMerge w:val="continue"/>
            <w:noWrap w:val="0"/>
            <w:vAlign w:val="center"/>
          </w:tcPr>
          <w:p w14:paraId="7952556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813" w:type="pct"/>
            <w:shd w:val="clear" w:color="auto" w:fill="auto"/>
            <w:noWrap w:val="0"/>
            <w:vAlign w:val="center"/>
          </w:tcPr>
          <w:p w14:paraId="3AAA8CF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永乐家园20幢104室 80.52㎡</w:t>
            </w:r>
          </w:p>
        </w:tc>
        <w:tc>
          <w:tcPr>
            <w:tcW w:w="714" w:type="pct"/>
            <w:vMerge w:val="continue"/>
            <w:noWrap w:val="0"/>
            <w:vAlign w:val="center"/>
          </w:tcPr>
          <w:p w14:paraId="606123D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shd w:val="clear" w:color="auto" w:fill="auto"/>
            <w:noWrap w:val="0"/>
            <w:vAlign w:val="center"/>
          </w:tcPr>
          <w:p w14:paraId="468EE58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sz w:val="24"/>
                <w:szCs w:val="24"/>
                <w:vertAlign w:val="baseline"/>
                <w:lang w:val="en-US" w:eastAsia="zh-CN"/>
              </w:rPr>
            </w:pPr>
          </w:p>
        </w:tc>
        <w:tc>
          <w:tcPr>
            <w:tcW w:w="913" w:type="pct"/>
            <w:vMerge w:val="restart"/>
            <w:tcBorders>
              <w:right w:val="single" w:color="auto" w:sz="4" w:space="0"/>
            </w:tcBorders>
            <w:shd w:val="clear" w:color="auto" w:fill="auto"/>
            <w:noWrap w:val="0"/>
            <w:vAlign w:val="center"/>
          </w:tcPr>
          <w:p w14:paraId="4B10F65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（实际使用人合同于2026年2月20日到期）</w:t>
            </w:r>
          </w:p>
        </w:tc>
      </w:tr>
      <w:tr w14:paraId="37B745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jc w:val="center"/>
        </w:trPr>
        <w:tc>
          <w:tcPr>
            <w:tcW w:w="365" w:type="pct"/>
            <w:vMerge w:val="continue"/>
            <w:tcBorders>
              <w:left w:val="single" w:color="auto" w:sz="4" w:space="0"/>
            </w:tcBorders>
            <w:noWrap w:val="0"/>
            <w:vAlign w:val="center"/>
          </w:tcPr>
          <w:p w14:paraId="597373A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535" w:type="pct"/>
            <w:vMerge w:val="continue"/>
            <w:noWrap w:val="0"/>
            <w:vAlign w:val="center"/>
          </w:tcPr>
          <w:p w14:paraId="114FEE2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813" w:type="pct"/>
            <w:shd w:val="clear" w:color="auto" w:fill="auto"/>
            <w:noWrap w:val="0"/>
            <w:vAlign w:val="center"/>
          </w:tcPr>
          <w:p w14:paraId="5A503AA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永乐家园20幢105室 64.49㎡</w:t>
            </w:r>
          </w:p>
        </w:tc>
        <w:tc>
          <w:tcPr>
            <w:tcW w:w="714" w:type="pct"/>
            <w:vMerge w:val="continue"/>
            <w:noWrap w:val="0"/>
            <w:vAlign w:val="center"/>
          </w:tcPr>
          <w:p w14:paraId="4FBB640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noWrap w:val="0"/>
            <w:vAlign w:val="center"/>
          </w:tcPr>
          <w:p w14:paraId="739833F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913" w:type="pct"/>
            <w:vMerge w:val="continue"/>
            <w:tcBorders>
              <w:right w:val="single" w:color="auto" w:sz="4" w:space="0"/>
            </w:tcBorders>
            <w:noWrap w:val="0"/>
            <w:vAlign w:val="center"/>
          </w:tcPr>
          <w:p w14:paraId="7AB3418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26F8AB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3" w:hRule="atLeast"/>
          <w:jc w:val="center"/>
        </w:trPr>
        <w:tc>
          <w:tcPr>
            <w:tcW w:w="365" w:type="pct"/>
            <w:vMerge w:val="continue"/>
            <w:tcBorders>
              <w:left w:val="single" w:color="auto" w:sz="4" w:space="0"/>
            </w:tcBorders>
            <w:noWrap w:val="0"/>
            <w:vAlign w:val="center"/>
          </w:tcPr>
          <w:p w14:paraId="4F74203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535" w:type="pct"/>
            <w:vMerge w:val="continue"/>
            <w:noWrap w:val="0"/>
            <w:vAlign w:val="center"/>
          </w:tcPr>
          <w:p w14:paraId="4C3091B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813" w:type="pct"/>
            <w:shd w:val="clear" w:color="auto" w:fill="auto"/>
            <w:noWrap w:val="0"/>
            <w:vAlign w:val="center"/>
          </w:tcPr>
          <w:p w14:paraId="13B8904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永乐家园20幢106室 64.49㎡</w:t>
            </w:r>
          </w:p>
        </w:tc>
        <w:tc>
          <w:tcPr>
            <w:tcW w:w="714" w:type="pct"/>
            <w:vMerge w:val="continue"/>
            <w:noWrap w:val="0"/>
            <w:vAlign w:val="center"/>
          </w:tcPr>
          <w:p w14:paraId="5CC96AD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noWrap w:val="0"/>
            <w:vAlign w:val="center"/>
          </w:tcPr>
          <w:p w14:paraId="6550E55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913" w:type="pct"/>
            <w:vMerge w:val="continue"/>
            <w:tcBorders>
              <w:right w:val="single" w:color="auto" w:sz="4" w:space="0"/>
            </w:tcBorders>
            <w:noWrap w:val="0"/>
            <w:vAlign w:val="center"/>
          </w:tcPr>
          <w:p w14:paraId="73AF0D2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08581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3" w:hRule="atLeast"/>
          <w:jc w:val="center"/>
        </w:trPr>
        <w:tc>
          <w:tcPr>
            <w:tcW w:w="365" w:type="pct"/>
            <w:vMerge w:val="continue"/>
            <w:tcBorders>
              <w:left w:val="single" w:color="auto" w:sz="4" w:space="0"/>
            </w:tcBorders>
            <w:noWrap w:val="0"/>
            <w:vAlign w:val="center"/>
          </w:tcPr>
          <w:p w14:paraId="03179D6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sz w:val="24"/>
                <w:szCs w:val="24"/>
              </w:rPr>
            </w:pPr>
          </w:p>
        </w:tc>
        <w:tc>
          <w:tcPr>
            <w:tcW w:w="535" w:type="pct"/>
            <w:vMerge w:val="continue"/>
            <w:noWrap w:val="0"/>
            <w:vAlign w:val="center"/>
          </w:tcPr>
          <w:p w14:paraId="5BE13E6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sz w:val="24"/>
                <w:szCs w:val="24"/>
              </w:rPr>
            </w:pPr>
          </w:p>
        </w:tc>
        <w:tc>
          <w:tcPr>
            <w:tcW w:w="1813" w:type="pct"/>
            <w:shd w:val="clear" w:color="auto" w:fill="auto"/>
            <w:noWrap w:val="0"/>
            <w:vAlign w:val="center"/>
          </w:tcPr>
          <w:p w14:paraId="63264AA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永乐家园20幢107室 64.49㎡</w:t>
            </w:r>
          </w:p>
        </w:tc>
        <w:tc>
          <w:tcPr>
            <w:tcW w:w="714" w:type="pct"/>
            <w:vMerge w:val="continue"/>
            <w:noWrap w:val="0"/>
            <w:vAlign w:val="center"/>
          </w:tcPr>
          <w:p w14:paraId="2345674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noWrap w:val="0"/>
            <w:vAlign w:val="center"/>
          </w:tcPr>
          <w:p w14:paraId="6F0C188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913" w:type="pct"/>
            <w:vMerge w:val="continue"/>
            <w:tcBorders>
              <w:right w:val="single" w:color="auto" w:sz="4" w:space="0"/>
            </w:tcBorders>
            <w:noWrap w:val="0"/>
            <w:vAlign w:val="center"/>
          </w:tcPr>
          <w:p w14:paraId="120A11D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42A183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3" w:hRule="atLeast"/>
          <w:jc w:val="center"/>
        </w:trPr>
        <w:tc>
          <w:tcPr>
            <w:tcW w:w="365" w:type="pct"/>
            <w:vMerge w:val="continue"/>
            <w:tcBorders>
              <w:left w:val="single" w:color="auto" w:sz="4" w:space="0"/>
            </w:tcBorders>
            <w:noWrap w:val="0"/>
            <w:vAlign w:val="center"/>
          </w:tcPr>
          <w:p w14:paraId="4D623F5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535" w:type="pct"/>
            <w:vMerge w:val="continue"/>
            <w:noWrap w:val="0"/>
            <w:vAlign w:val="center"/>
          </w:tcPr>
          <w:p w14:paraId="71BD32F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1813" w:type="pct"/>
            <w:shd w:val="clear" w:color="auto" w:fill="auto"/>
            <w:noWrap w:val="0"/>
            <w:vAlign w:val="center"/>
          </w:tcPr>
          <w:p w14:paraId="5C539BF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color w:val="000000" w:themeColor="text1"/>
                <w:kern w:val="2"/>
                <w:sz w:val="24"/>
                <w:szCs w:val="24"/>
                <w:u w:val="none"/>
                <w:lang w:val="en-US" w:eastAsia="zh-CN" w:bidi="ar-SA"/>
                <w14:textFill>
                  <w14:solidFill>
                    <w14:schemeClr w14:val="tx1"/>
                  </w14:solidFill>
                </w14:textFill>
              </w:rPr>
            </w:pPr>
            <w:r>
              <w:rPr>
                <w:rFonts w:hint="eastAsia" w:asciiTheme="minorEastAsia" w:hAnsiTheme="minorEastAsia" w:eastAsiaTheme="minorEastAsia" w:cstheme="minorEastAsia"/>
                <w:sz w:val="24"/>
                <w:szCs w:val="24"/>
                <w:vertAlign w:val="baseline"/>
                <w:lang w:val="en-US" w:eastAsia="zh-CN"/>
              </w:rPr>
              <w:t>永乐家园20幢108室 64.49㎡</w:t>
            </w:r>
          </w:p>
        </w:tc>
        <w:tc>
          <w:tcPr>
            <w:tcW w:w="714" w:type="pct"/>
            <w:vMerge w:val="continue"/>
            <w:noWrap w:val="0"/>
            <w:vAlign w:val="center"/>
          </w:tcPr>
          <w:p w14:paraId="02F9310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658" w:type="pct"/>
            <w:vMerge w:val="continue"/>
            <w:tcBorders>
              <w:right w:val="single" w:color="auto" w:sz="4" w:space="0"/>
            </w:tcBorders>
            <w:noWrap w:val="0"/>
            <w:vAlign w:val="center"/>
          </w:tcPr>
          <w:p w14:paraId="728C037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c>
          <w:tcPr>
            <w:tcW w:w="913" w:type="pct"/>
            <w:vMerge w:val="continue"/>
            <w:tcBorders>
              <w:right w:val="single" w:color="auto" w:sz="4" w:space="0"/>
            </w:tcBorders>
            <w:noWrap w:val="0"/>
            <w:vAlign w:val="center"/>
          </w:tcPr>
          <w:p w14:paraId="266A5A5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p>
        </w:tc>
      </w:tr>
      <w:tr w14:paraId="7F436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3" w:hRule="atLeast"/>
          <w:jc w:val="center"/>
        </w:trPr>
        <w:tc>
          <w:tcPr>
            <w:tcW w:w="5000" w:type="pct"/>
            <w:gridSpan w:val="6"/>
            <w:tcBorders>
              <w:left w:val="single" w:color="auto" w:sz="4" w:space="0"/>
              <w:right w:val="single" w:color="auto" w:sz="4" w:space="0"/>
            </w:tcBorders>
            <w:noWrap w:val="0"/>
            <w:vAlign w:val="center"/>
          </w:tcPr>
          <w:p w14:paraId="70FC79E8">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注：1、租期5年，第1-3年租金不变，第4-5年租金在第3年租金的基础上递增2%，租金(不含税）一年一付，先付后用。</w:t>
            </w:r>
          </w:p>
          <w:p w14:paraId="07E9ACF0">
            <w:pPr>
              <w:pStyle w:val="2"/>
              <w:ind w:left="0" w:leftChars="0" w:firstLine="480" w:firstLineChars="200"/>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2、经营业态：商业。</w:t>
            </w:r>
          </w:p>
          <w:p w14:paraId="230F5F89">
            <w:pPr>
              <w:pStyle w:val="2"/>
              <w:ind w:left="0" w:leftChars="0" w:firstLine="480" w:firstLineChars="200"/>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3、装修期15日，不计租金及租期。</w:t>
            </w:r>
          </w:p>
          <w:p w14:paraId="4E1E8A26">
            <w:pPr>
              <w:pStyle w:val="2"/>
              <w:ind w:left="0" w:leftChars="0" w:firstLine="482" w:firstLineChars="200"/>
              <w:rPr>
                <w:rFonts w:hint="default"/>
                <w:lang w:val="en-US" w:eastAsia="zh-CN"/>
              </w:rPr>
            </w:pPr>
            <w:r>
              <w:rPr>
                <w:rFonts w:hint="eastAsia" w:asciiTheme="minorEastAsia" w:hAnsiTheme="minorEastAsia" w:eastAsiaTheme="minorEastAsia" w:cstheme="minorEastAsia"/>
                <w:b/>
                <w:bCs w:val="0"/>
                <w:color w:val="000000" w:themeColor="text1"/>
                <w:sz w:val="24"/>
                <w:szCs w:val="24"/>
                <w:lang w:val="en-US" w:eastAsia="zh-CN"/>
                <w14:textFill>
                  <w14:solidFill>
                    <w14:schemeClr w14:val="tx1"/>
                  </w14:solidFill>
                </w14:textFill>
              </w:rPr>
              <w:t>4、部分房产实际使用人租赁合同尚未到期，至竞得人租赁合同开始之日前，租金归村集体所有，竞得人租赁合同开始之日起至实际使用人原合同到期之日租金归竞得人所有，租金按实际使用人原合同金额进行结算。</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w:t>
      </w: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245745</wp:posOffset>
            </wp:positionH>
            <wp:positionV relativeFrom="paragraph">
              <wp:posOffset>-2453005</wp:posOffset>
            </wp:positionV>
            <wp:extent cx="5271770" cy="5833110"/>
            <wp:effectExtent l="0" t="0" r="5080" b="15240"/>
            <wp:wrapNone/>
            <wp:docPr id="2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ascii="宋体" w:hAnsi="宋体" w:cs="宋体"/>
          <w:color w:val="auto"/>
          <w:sz w:val="24"/>
          <w:szCs w:val="24"/>
          <w:u w:val="single"/>
          <w:lang w:val="en-US" w:eastAsia="zh-CN"/>
        </w:rPr>
        <w:t>、履约保证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5038D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12B80710">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6D3145B3">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191E5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678BCD65">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-4061460</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sz w:val="24"/>
          <w:szCs w:val="24"/>
          <w:lang w:val="en-US" w:eastAsia="zh-CN"/>
        </w:rPr>
        <w:t>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-1085215</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z w:val="24"/>
          <w:szCs w:val="22"/>
          <w:highlight w:val="none"/>
          <w:lang w:eastAsia="zh-CN"/>
        </w:rPr>
        <w:t>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2025年4月27日</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2"/>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2"/>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pgSz w:w="11906" w:h="16838"/>
          <w:pgMar w:top="1134" w:right="1134" w:bottom="1134" w:left="1134" w:header="851" w:footer="992" w:gutter="0"/>
          <w:pgNumType w:fmt="decimal"/>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2025年5月8日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租期5年，第1-3年租金不变，第4-5年租金在第3年租金的基础上递增2%，租金(不含税）一年一付，先付后用</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5月15</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w:t>
      </w:r>
      <w:bookmarkStart w:id="1" w:name="_GoBack"/>
      <w:bookmarkEnd w:id="1"/>
      <w:r>
        <w:rPr>
          <w:rFonts w:hint="eastAsia" w:ascii="宋体" w:hAnsi="宋体" w:eastAsia="宋体" w:cs="宋体"/>
          <w:bCs/>
          <w:color w:val="auto"/>
          <w:sz w:val="24"/>
          <w:szCs w:val="24"/>
          <w:highlight w:val="none"/>
          <w:lang w:val="en-US" w:eastAsia="zh-CN"/>
        </w:rPr>
        <w:t>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具体租赁事项以竞得人与温州市龙湾区沙城街道永恩村股份经济合作社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2025年5月   日</w:t>
      </w:r>
    </w:p>
    <w:p w14:paraId="6BF3093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温州市龙湾区沙城街道永恩村股份经济合作社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w:t>
      </w:r>
      <w:r>
        <w:rPr>
          <w:rFonts w:hint="eastAsia" w:ascii="宋体" w:hAnsi="宋体" w:cs="宋体"/>
          <w:color w:val="auto"/>
          <w:sz w:val="24"/>
          <w:szCs w:val="24"/>
          <w:highlight w:val="none"/>
          <w:lang w:eastAsia="zh-CN"/>
        </w:rPr>
        <w:t>，</w:t>
      </w:r>
      <w:r>
        <w:rPr>
          <w:rFonts w:hint="eastAsia" w:ascii="Times New Roman" w:hAnsi="Times New Roman" w:eastAsia="宋体" w:cs="Times New Roman"/>
          <w:b w:val="0"/>
          <w:bCs/>
          <w:sz w:val="24"/>
          <w:szCs w:val="24"/>
          <w:highlight w:val="none"/>
          <w:u w:val="none" w:color="auto"/>
          <w:lang w:val="en-US" w:eastAsia="zh-CN"/>
        </w:rPr>
        <w:t>租金不再进行调整</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有</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7289E1A5">
      <w:pPr>
        <w:pStyle w:val="2"/>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lang w:val="en-US" w:eastAsia="zh-CN"/>
        </w:rPr>
      </w:pPr>
      <w:r>
        <w:rPr>
          <w:rFonts w:hint="eastAsia" w:cs="宋体"/>
          <w:sz w:val="24"/>
          <w:szCs w:val="24"/>
          <w:highlight w:val="none"/>
          <w:lang w:val="en-US" w:eastAsia="zh-CN"/>
        </w:rPr>
        <w:t>（</w:t>
      </w:r>
      <w:r>
        <w:rPr>
          <w:rFonts w:hint="eastAsia" w:ascii="宋体" w:hAnsi="宋体" w:eastAsia="宋体" w:cs="宋体"/>
          <w:sz w:val="24"/>
          <w:szCs w:val="24"/>
          <w:highlight w:val="none"/>
          <w:lang w:val="en-US" w:eastAsia="zh-CN"/>
        </w:rPr>
        <w:t>一</w:t>
      </w:r>
      <w:r>
        <w:rPr>
          <w:rFonts w:hint="eastAsia" w:cs="宋体"/>
          <w:sz w:val="24"/>
          <w:szCs w:val="24"/>
          <w:highlight w:val="none"/>
          <w:lang w:val="en-US" w:eastAsia="zh-CN"/>
        </w:rPr>
        <w:t>）</w:t>
      </w:r>
      <w:r>
        <w:rPr>
          <w:rFonts w:hint="eastAsia" w:ascii="宋体" w:hAnsi="宋体" w:cs="宋体"/>
          <w:sz w:val="24"/>
          <w:szCs w:val="24"/>
          <w:highlight w:val="none"/>
          <w:lang w:val="en-US" w:eastAsia="zh-CN"/>
        </w:rPr>
        <w:t>装修</w:t>
      </w:r>
      <w:r>
        <w:rPr>
          <w:rFonts w:hint="eastAsia" w:ascii="宋体" w:hAnsi="宋体" w:eastAsia="宋体" w:cs="宋体"/>
          <w:sz w:val="24"/>
          <w:szCs w:val="24"/>
          <w:highlight w:val="none"/>
          <w:lang w:val="en-US" w:eastAsia="zh-CN"/>
        </w:rPr>
        <w:t>期</w:t>
      </w:r>
      <w:r>
        <w:rPr>
          <w:rFonts w:hint="eastAsia" w:ascii="宋体" w:hAnsi="宋体" w:eastAsia="宋体" w:cs="宋体"/>
          <w:sz w:val="24"/>
          <w:szCs w:val="24"/>
          <w:highlight w:val="none"/>
        </w:rPr>
        <w:t>为</w:t>
      </w:r>
      <w:r>
        <w:rPr>
          <w:rFonts w:hint="eastAsia" w:ascii="宋体" w:hAnsi="宋体" w:eastAsia="宋体" w:cs="宋体"/>
          <w:sz w:val="24"/>
          <w:szCs w:val="24"/>
          <w:highlight w:val="none"/>
          <w:u w:val="single"/>
        </w:rPr>
        <w:t xml:space="preserve"> </w:t>
      </w:r>
      <w:r>
        <w:rPr>
          <w:rFonts w:hint="eastAsia" w:cs="宋体"/>
          <w:sz w:val="24"/>
          <w:szCs w:val="24"/>
          <w:highlight w:val="none"/>
          <w:u w:val="single"/>
          <w:lang w:val="en-US" w:eastAsia="zh-CN"/>
        </w:rPr>
        <w:t>15</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lang w:val="en-US" w:eastAsia="zh-CN"/>
        </w:rPr>
        <w:t>天</w:t>
      </w:r>
      <w:r>
        <w:rPr>
          <w:rFonts w:hint="eastAsia" w:ascii="宋体" w:hAnsi="宋体" w:eastAsia="宋体" w:cs="宋体"/>
          <w:sz w:val="24"/>
          <w:szCs w:val="24"/>
          <w:highlight w:val="none"/>
        </w:rPr>
        <w:t>，自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w:t>
      </w:r>
      <w:r>
        <w:rPr>
          <w:rFonts w:hint="eastAsia" w:ascii="宋体" w:hAnsi="宋体" w:eastAsia="宋体" w:cs="宋体"/>
          <w:sz w:val="24"/>
          <w:szCs w:val="24"/>
          <w:highlight w:val="none"/>
          <w:lang w:eastAsia="zh-CN"/>
        </w:rPr>
        <w:t>。</w:t>
      </w:r>
    </w:p>
    <w:p w14:paraId="0CDBB125">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eastAsia="宋体" w:cs="宋体"/>
          <w:color w:val="auto"/>
          <w:szCs w:val="24"/>
          <w:lang w:eastAsia="zh-CN"/>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default" w:ascii="宋体" w:hAnsi="宋体" w:cs="宋体"/>
          <w:color w:val="auto"/>
          <w:kern w:val="0"/>
          <w:szCs w:val="24"/>
          <w:u w:val="none"/>
          <w:lang w:val="en-US"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0FEC8502">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4.第四年年租金￥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542FF770">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5.第五年年租金￥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spacing w:line="380" w:lineRule="exact"/>
        <w:rPr>
          <w:rFonts w:hint="eastAsia" w:ascii="宋体" w:hAnsi="宋体" w:cs="宋体"/>
          <w:color w:val="auto"/>
          <w:kern w:val="0"/>
          <w:szCs w:val="24"/>
          <w:highlight w:val="none"/>
          <w:u w:val="none"/>
        </w:rPr>
      </w:pPr>
      <w:r>
        <w:rPr>
          <w:rFonts w:hint="eastAsia" w:ascii="宋体" w:hAnsi="宋体" w:cs="宋体"/>
          <w:color w:val="auto"/>
          <w:kern w:val="0"/>
          <w:szCs w:val="24"/>
          <w:highlight w:val="none"/>
          <w:u w:val="none"/>
          <w:lang w:val="en-US" w:eastAsia="zh-CN"/>
        </w:rPr>
        <w:t>6.</w:t>
      </w:r>
      <w:r>
        <w:rPr>
          <w:rFonts w:hint="eastAsia" w:ascii="宋体" w:hAnsi="宋体" w:cs="宋体"/>
          <w:color w:val="auto"/>
          <w:szCs w:val="24"/>
          <w:highlight w:val="none"/>
          <w:u w:val="single"/>
        </w:rPr>
        <w:t>租期5年，</w:t>
      </w:r>
      <w:r>
        <w:rPr>
          <w:rFonts w:hint="eastAsia" w:ascii="宋体" w:hAnsi="宋体" w:cs="宋体"/>
          <w:color w:val="auto"/>
          <w:szCs w:val="24"/>
          <w:highlight w:val="none"/>
          <w:u w:val="single"/>
          <w:lang w:eastAsia="zh-CN"/>
        </w:rPr>
        <w:t>第1-3年租金不变，第4-5年租金在第3年租金的基础上递增2%</w:t>
      </w:r>
      <w:r>
        <w:rPr>
          <w:rFonts w:hint="eastAsia" w:ascii="宋体" w:hAnsi="宋体" w:cs="宋体"/>
          <w:color w:val="auto"/>
          <w:szCs w:val="24"/>
          <w:highlight w:val="none"/>
          <w:u w:val="single"/>
        </w:rPr>
        <w:t>，租金(不含税）一年一付，先付后用；下期租金应在上期租赁期限届满前1个月付清。</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永恩村</w:t>
      </w:r>
      <w:r>
        <w:rPr>
          <w:rFonts w:hint="eastAsia" w:ascii="宋体" w:hAnsi="宋体" w:cs="Times New Roman"/>
          <w:b/>
          <w:bCs/>
          <w:color w:val="auto"/>
          <w:sz w:val="24"/>
          <w:szCs w:val="24"/>
          <w:highlight w:val="none"/>
          <w:u w:val="single"/>
          <w:lang w:val="en-US" w:eastAsia="zh-CN"/>
        </w:rPr>
        <w:t>租赁项目</w:t>
      </w:r>
      <w:r>
        <w:rPr>
          <w:rFonts w:hint="eastAsia" w:ascii="宋体" w:hAnsi="宋体" w:eastAsia="宋体" w:cs="Times New Roman"/>
          <w:b/>
          <w:bCs/>
          <w:color w:val="auto"/>
          <w:sz w:val="24"/>
          <w:szCs w:val="24"/>
          <w:highlight w:val="none"/>
          <w:u w:val="single"/>
          <w:lang w:val="en-US" w:eastAsia="zh-CN"/>
        </w:rPr>
        <w:t>。</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7D0F44BF">
      <w:pPr>
        <w:spacing w:line="380" w:lineRule="exact"/>
        <w:ind w:firstLine="480" w:firstLineChars="200"/>
        <w:rPr>
          <w:rFonts w:hint="eastAsia" w:ascii="宋体" w:hAnsi="宋体" w:eastAsia="宋体" w:cs="宋体"/>
          <w:b/>
          <w:sz w:val="24"/>
          <w:szCs w:val="24"/>
          <w:u w:val="single"/>
          <w:lang w:eastAsia="zh-CN"/>
        </w:rPr>
      </w:pPr>
      <w:r>
        <w:rPr>
          <w:rFonts w:hint="eastAsia" w:ascii="宋体" w:hAnsi="宋体" w:cs="宋体"/>
          <w:b w:val="0"/>
          <w:bCs/>
          <w:sz w:val="24"/>
          <w:szCs w:val="24"/>
          <w:u w:val="none"/>
        </w:rPr>
        <w:t>部分房产实际使用人租赁合同尚未到期，至</w:t>
      </w:r>
      <w:r>
        <w:rPr>
          <w:rFonts w:hint="eastAsia" w:ascii="宋体" w:hAnsi="宋体" w:cs="宋体"/>
          <w:b w:val="0"/>
          <w:bCs/>
          <w:sz w:val="24"/>
          <w:szCs w:val="24"/>
          <w:u w:val="none"/>
          <w:lang w:val="en-US" w:eastAsia="zh-CN"/>
        </w:rPr>
        <w:t>乙方</w:t>
      </w:r>
      <w:r>
        <w:rPr>
          <w:rFonts w:hint="eastAsia" w:ascii="宋体" w:hAnsi="宋体" w:cs="宋体"/>
          <w:b w:val="0"/>
          <w:bCs/>
          <w:sz w:val="24"/>
          <w:szCs w:val="24"/>
          <w:u w:val="none"/>
        </w:rPr>
        <w:t>租赁合同开始之日前，租金归</w:t>
      </w:r>
      <w:r>
        <w:rPr>
          <w:rFonts w:hint="eastAsia" w:ascii="宋体" w:hAnsi="宋体" w:cs="宋体"/>
          <w:b w:val="0"/>
          <w:bCs/>
          <w:sz w:val="24"/>
          <w:szCs w:val="24"/>
          <w:u w:val="none"/>
          <w:lang w:val="en-US" w:eastAsia="zh-CN"/>
        </w:rPr>
        <w:t>甲方</w:t>
      </w:r>
      <w:r>
        <w:rPr>
          <w:rFonts w:hint="eastAsia" w:ascii="宋体" w:hAnsi="宋体" w:cs="宋体"/>
          <w:b w:val="0"/>
          <w:bCs/>
          <w:sz w:val="24"/>
          <w:szCs w:val="24"/>
          <w:u w:val="none"/>
        </w:rPr>
        <w:t>所有，</w:t>
      </w:r>
      <w:r>
        <w:rPr>
          <w:rFonts w:hint="eastAsia" w:ascii="宋体" w:hAnsi="宋体" w:cs="宋体"/>
          <w:b w:val="0"/>
          <w:bCs/>
          <w:sz w:val="24"/>
          <w:szCs w:val="24"/>
          <w:u w:val="none"/>
          <w:lang w:val="en-US" w:eastAsia="zh-CN"/>
        </w:rPr>
        <w:t>乙方</w:t>
      </w:r>
      <w:r>
        <w:rPr>
          <w:rFonts w:hint="eastAsia" w:ascii="宋体" w:hAnsi="宋体" w:cs="宋体"/>
          <w:b w:val="0"/>
          <w:bCs/>
          <w:sz w:val="24"/>
          <w:szCs w:val="24"/>
          <w:u w:val="none"/>
        </w:rPr>
        <w:t>租赁合同开始之日起至</w:t>
      </w:r>
      <w:r>
        <w:rPr>
          <w:rFonts w:hint="eastAsia" w:ascii="宋体" w:hAnsi="宋体" w:cs="宋体"/>
          <w:b w:val="0"/>
          <w:bCs/>
          <w:sz w:val="24"/>
          <w:szCs w:val="24"/>
          <w:u w:val="none"/>
          <w:lang w:val="en-US" w:eastAsia="zh-CN"/>
        </w:rPr>
        <w:t>实际使用人</w:t>
      </w:r>
      <w:r>
        <w:rPr>
          <w:rFonts w:hint="eastAsia" w:ascii="宋体" w:hAnsi="宋体" w:cs="宋体"/>
          <w:b w:val="0"/>
          <w:bCs/>
          <w:sz w:val="24"/>
          <w:szCs w:val="24"/>
          <w:u w:val="none"/>
        </w:rPr>
        <w:t>原合同到期之日租金归</w:t>
      </w:r>
      <w:r>
        <w:rPr>
          <w:rFonts w:hint="eastAsia" w:ascii="宋体" w:hAnsi="宋体" w:cs="宋体"/>
          <w:b w:val="0"/>
          <w:bCs/>
          <w:sz w:val="24"/>
          <w:szCs w:val="24"/>
          <w:u w:val="none"/>
          <w:lang w:val="en-US" w:eastAsia="zh-CN"/>
        </w:rPr>
        <w:t>乙方</w:t>
      </w:r>
      <w:r>
        <w:rPr>
          <w:rFonts w:hint="eastAsia" w:ascii="宋体" w:hAnsi="宋体" w:cs="宋体"/>
          <w:b w:val="0"/>
          <w:bCs/>
          <w:sz w:val="24"/>
          <w:szCs w:val="24"/>
          <w:u w:val="none"/>
        </w:rPr>
        <w:t>所有，租金按实际使用人原合同金额进行结算</w:t>
      </w:r>
      <w:r>
        <w:rPr>
          <w:rFonts w:hint="eastAsia" w:ascii="宋体" w:hAnsi="宋体" w:cs="宋体"/>
          <w:b w:val="0"/>
          <w:bCs/>
          <w:sz w:val="24"/>
          <w:szCs w:val="24"/>
          <w:u w:val="none"/>
          <w:lang w:eastAsia="zh-CN"/>
        </w:rPr>
        <w:t>。</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8720" behindDoc="1" locked="0" layoutInCell="1" allowOverlap="1">
            <wp:simplePos x="0" y="0"/>
            <wp:positionH relativeFrom="column">
              <wp:posOffset>633095</wp:posOffset>
            </wp:positionH>
            <wp:positionV relativeFrom="paragraph">
              <wp:posOffset>-2518410</wp:posOffset>
            </wp:positionV>
            <wp:extent cx="5271770" cy="5833110"/>
            <wp:effectExtent l="0" t="0" r="5080" b="15240"/>
            <wp:wrapNone/>
            <wp:docPr id="21"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2"/>
        <w:rPr>
          <w:rFonts w:hint="eastAsia"/>
        </w:rPr>
      </w:pPr>
    </w:p>
    <w:p w14:paraId="10A942FA">
      <w:pPr>
        <w:spacing w:line="380" w:lineRule="exact"/>
        <w:ind w:right="480"/>
        <w:rPr>
          <w:rFonts w:hint="eastAsia" w:ascii="宋体" w:hAnsi="宋体" w:cs="宋体"/>
          <w:sz w:val="24"/>
          <w:szCs w:val="24"/>
        </w:rPr>
      </w:pPr>
    </w:p>
    <w:p w14:paraId="5E4A68F6">
      <w:pPr>
        <w:rPr>
          <w:rFonts w:hint="eastAsia"/>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3600"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3600;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5D54D0">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17</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135D54D0">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17</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889B2F">
                          <w:pPr>
                            <w:pStyle w:val="5"/>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17</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07889B2F">
                    <w:pPr>
                      <w:pStyle w:val="5"/>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17</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201D8C"/>
    <w:rsid w:val="027125E7"/>
    <w:rsid w:val="038349CC"/>
    <w:rsid w:val="0464585D"/>
    <w:rsid w:val="05773E49"/>
    <w:rsid w:val="06092268"/>
    <w:rsid w:val="078B414B"/>
    <w:rsid w:val="09C83435"/>
    <w:rsid w:val="09CD0A4B"/>
    <w:rsid w:val="0B57681E"/>
    <w:rsid w:val="0BB97C7D"/>
    <w:rsid w:val="0FDE1338"/>
    <w:rsid w:val="0FFC1742"/>
    <w:rsid w:val="10596B94"/>
    <w:rsid w:val="137A33A8"/>
    <w:rsid w:val="137A57A0"/>
    <w:rsid w:val="137F6218"/>
    <w:rsid w:val="145C30F7"/>
    <w:rsid w:val="180F7322"/>
    <w:rsid w:val="181B7855"/>
    <w:rsid w:val="18B67897"/>
    <w:rsid w:val="1B43776B"/>
    <w:rsid w:val="1CB03DF7"/>
    <w:rsid w:val="1EF82139"/>
    <w:rsid w:val="1FB0010B"/>
    <w:rsid w:val="209061C6"/>
    <w:rsid w:val="22974B03"/>
    <w:rsid w:val="22EF57B4"/>
    <w:rsid w:val="23A10665"/>
    <w:rsid w:val="24C30629"/>
    <w:rsid w:val="251A0B90"/>
    <w:rsid w:val="262502D3"/>
    <w:rsid w:val="269E5313"/>
    <w:rsid w:val="26F03C3F"/>
    <w:rsid w:val="283A2C91"/>
    <w:rsid w:val="2DEA252D"/>
    <w:rsid w:val="2E2C7045"/>
    <w:rsid w:val="2E443CD9"/>
    <w:rsid w:val="312E1520"/>
    <w:rsid w:val="333D173D"/>
    <w:rsid w:val="3375264B"/>
    <w:rsid w:val="36676139"/>
    <w:rsid w:val="36716136"/>
    <w:rsid w:val="36D27916"/>
    <w:rsid w:val="37893554"/>
    <w:rsid w:val="3957222B"/>
    <w:rsid w:val="3A034EA8"/>
    <w:rsid w:val="3BA66882"/>
    <w:rsid w:val="44727C49"/>
    <w:rsid w:val="459B7C3D"/>
    <w:rsid w:val="45A12A58"/>
    <w:rsid w:val="46CF2C6D"/>
    <w:rsid w:val="46F52BC5"/>
    <w:rsid w:val="491D1E84"/>
    <w:rsid w:val="4B1F651E"/>
    <w:rsid w:val="4B653631"/>
    <w:rsid w:val="4B7D3443"/>
    <w:rsid w:val="4E4B5067"/>
    <w:rsid w:val="4E6F4B7C"/>
    <w:rsid w:val="4E7E7CA6"/>
    <w:rsid w:val="4E8314AE"/>
    <w:rsid w:val="4F7F76BE"/>
    <w:rsid w:val="4F894E59"/>
    <w:rsid w:val="4FD57E9D"/>
    <w:rsid w:val="502344EE"/>
    <w:rsid w:val="54113319"/>
    <w:rsid w:val="548C0FD9"/>
    <w:rsid w:val="54971006"/>
    <w:rsid w:val="55631913"/>
    <w:rsid w:val="55832C1B"/>
    <w:rsid w:val="57C07429"/>
    <w:rsid w:val="5943350B"/>
    <w:rsid w:val="594A0FC2"/>
    <w:rsid w:val="59F40CA9"/>
    <w:rsid w:val="5A3D43FE"/>
    <w:rsid w:val="5A490FF5"/>
    <w:rsid w:val="5A7B6781"/>
    <w:rsid w:val="5B3663E0"/>
    <w:rsid w:val="5C616110"/>
    <w:rsid w:val="5C910A31"/>
    <w:rsid w:val="5CB57990"/>
    <w:rsid w:val="5FDC6467"/>
    <w:rsid w:val="61B52ACC"/>
    <w:rsid w:val="64963FE0"/>
    <w:rsid w:val="64EC4EE8"/>
    <w:rsid w:val="67FD341E"/>
    <w:rsid w:val="69C70C11"/>
    <w:rsid w:val="6B835EC1"/>
    <w:rsid w:val="6CB111E1"/>
    <w:rsid w:val="6ED918DD"/>
    <w:rsid w:val="6EDC3D8E"/>
    <w:rsid w:val="6EED57F2"/>
    <w:rsid w:val="6F2A2D4B"/>
    <w:rsid w:val="7072514B"/>
    <w:rsid w:val="71D523D1"/>
    <w:rsid w:val="74FD05BA"/>
    <w:rsid w:val="75470D70"/>
    <w:rsid w:val="76171CE3"/>
    <w:rsid w:val="76E201B1"/>
    <w:rsid w:val="77552BAD"/>
    <w:rsid w:val="78F85C68"/>
    <w:rsid w:val="7BE44282"/>
    <w:rsid w:val="7CCB2490"/>
    <w:rsid w:val="7D511DBF"/>
    <w:rsid w:val="7EE92460"/>
    <w:rsid w:val="7F5300F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1"/>
    <w:qFormat/>
    <w:uiPriority w:val="99"/>
    <w:pPr>
      <w:ind w:firstLine="420" w:firstLineChars="100"/>
    </w:pPr>
    <w:rPr>
      <w:kern w:val="0"/>
      <w:sz w:val="20"/>
      <w:szCs w:val="20"/>
    </w:rPr>
  </w:style>
  <w:style w:type="paragraph" w:styleId="3">
    <w:name w:val="Body Text"/>
    <w:basedOn w:val="1"/>
    <w:next w:val="2"/>
    <w:qFormat/>
    <w:uiPriority w:val="1"/>
    <w:pPr>
      <w:spacing w:before="52"/>
      <w:ind w:left="100"/>
    </w:pPr>
    <w:rPr>
      <w:rFonts w:ascii="宋体" w:hAnsi="宋体" w:eastAsia="宋体" w:cs="宋体"/>
      <w:sz w:val="24"/>
      <w:szCs w:val="24"/>
      <w:lang w:val="zh-CN" w:eastAsia="zh-CN" w:bidi="zh-CN"/>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17">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4096</Words>
  <Characters>4465</Characters>
  <Lines>0</Lines>
  <Paragraphs>0</Paragraphs>
  <TotalTime>8</TotalTime>
  <ScaleCrop>false</ScaleCrop>
  <LinksUpToDate>false</LinksUpToDate>
  <CharactersWithSpaces>4817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龙湾农产中心</cp:lastModifiedBy>
  <cp:lastPrinted>2025-02-14T02:30:00Z</cp:lastPrinted>
  <dcterms:modified xsi:type="dcterms:W3CDTF">2025-04-27T02:44:29Z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D9C8E5E16159472DA718EC5F8310E7DD_13</vt:lpwstr>
  </property>
  <property fmtid="{D5CDD505-2E9C-101B-9397-08002B2CF9AE}" pid="4" name="KSOTemplateDocerSaveRecord">
    <vt:lpwstr>eyJoZGlkIjoiZWY3YzVmZWRlOTZkZTAyYmRiYmYxNjRkOTE5OWVjNGEiLCJ1c2VySWQiOiIxNTk0MDAzNDA5In0=</vt:lpwstr>
  </property>
</Properties>
</file>