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bookmarkStart w:id="1" w:name="_GoBack"/>
      <w:bookmarkEnd w:id="1"/>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温州市龙湾区罗西住宅区十二组团6幢113、114室两宗房产五年租赁权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2025年4月30日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3904C1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温州市龙湾区罗西住宅区十二组团6幢113、114室两宗</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5月15日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2025年5月16日上午9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温州市龙湾区罗西住宅区十二组团6幢113、114室两宗房产五年租赁权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3716"/>
        <w:gridCol w:w="3021"/>
        <w:gridCol w:w="1202"/>
        <w:gridCol w:w="103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9"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556"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19"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1"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9"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温州市龙湾区罗西住宅区十二组团6幢113室一至二层五年租赁权</w:t>
            </w:r>
          </w:p>
        </w:tc>
        <w:tc>
          <w:tcPr>
            <w:tcW w:w="1556"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约230.92㎡（其中一层110.74㎡，二层120.18㎡）</w:t>
            </w:r>
          </w:p>
        </w:tc>
        <w:tc>
          <w:tcPr>
            <w:tcW w:w="619"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66400元</w:t>
            </w:r>
          </w:p>
        </w:tc>
        <w:tc>
          <w:tcPr>
            <w:tcW w:w="531"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6万元</w:t>
            </w:r>
          </w:p>
        </w:tc>
      </w:tr>
      <w:tr w14:paraId="60306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379" w:type="pct"/>
            <w:tcBorders>
              <w:left w:val="single" w:color="auto" w:sz="4" w:space="0"/>
            </w:tcBorders>
            <w:noWrap w:val="0"/>
            <w:vAlign w:val="center"/>
          </w:tcPr>
          <w:p w14:paraId="10EEF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1914" w:type="pct"/>
            <w:noWrap w:val="0"/>
            <w:vAlign w:val="center"/>
          </w:tcPr>
          <w:p w14:paraId="5658D7F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温州市龙湾区罗西住宅区十二组团6幢114室一至二层五年租赁权</w:t>
            </w:r>
          </w:p>
        </w:tc>
        <w:tc>
          <w:tcPr>
            <w:tcW w:w="1556" w:type="pct"/>
            <w:noWrap w:val="0"/>
            <w:vAlign w:val="center"/>
          </w:tcPr>
          <w:p w14:paraId="4580D375">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约251.99㎡（其中一层126.01㎡，二层125.98㎡）</w:t>
            </w:r>
          </w:p>
        </w:tc>
        <w:tc>
          <w:tcPr>
            <w:tcW w:w="619" w:type="pct"/>
            <w:tcBorders>
              <w:right w:val="single" w:color="auto" w:sz="4" w:space="0"/>
            </w:tcBorders>
            <w:noWrap w:val="0"/>
            <w:vAlign w:val="center"/>
          </w:tcPr>
          <w:p w14:paraId="1642B29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75900元</w:t>
            </w:r>
          </w:p>
        </w:tc>
        <w:tc>
          <w:tcPr>
            <w:tcW w:w="531" w:type="pct"/>
            <w:tcBorders>
              <w:right w:val="single" w:color="auto" w:sz="4" w:space="0"/>
            </w:tcBorders>
            <w:noWrap w:val="0"/>
            <w:vAlign w:val="center"/>
          </w:tcPr>
          <w:p w14:paraId="1CCB48A3">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以上标的租期均五年，租金（不含税）一年一付，先付后用，第1-3年租金为竞价成交价，第4-5年租金在第3年租金基础上递增2%。</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2、以上标的</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均3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-3496310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罗西住宅区</w:t>
      </w:r>
      <w:r>
        <w:rPr>
          <w:rFonts w:hint="eastAsia" w:ascii="宋体" w:hAnsi="宋体" w:eastAsia="宋体" w:cs="Times New Roman"/>
          <w:b/>
          <w:bCs/>
          <w:color w:val="auto"/>
          <w:sz w:val="24"/>
          <w:szCs w:val="24"/>
          <w:u w:val="none"/>
          <w:lang w:val="en-US" w:eastAsia="zh-CN"/>
        </w:rPr>
        <w:t>租赁项目（标的编号）。</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14</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温州市龙湾区状元街道龙泽经济合作社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2025年4月30日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2025年4月30日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2025年5月15日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温州市龙湾区状元街道龙泽经济合作社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3716"/>
        <w:gridCol w:w="3021"/>
        <w:gridCol w:w="1202"/>
        <w:gridCol w:w="1033"/>
      </w:tblGrid>
      <w:tr w14:paraId="29334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9" w:type="pct"/>
            <w:tcBorders>
              <w:left w:val="single" w:color="auto" w:sz="4" w:space="0"/>
            </w:tcBorders>
            <w:noWrap w:val="0"/>
            <w:vAlign w:val="center"/>
          </w:tcPr>
          <w:p w14:paraId="7B661C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90F00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2E76BC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556" w:type="pct"/>
            <w:noWrap w:val="0"/>
            <w:vAlign w:val="center"/>
          </w:tcPr>
          <w:p w14:paraId="29BD7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19" w:type="pct"/>
            <w:tcBorders>
              <w:right w:val="single" w:color="auto" w:sz="4" w:space="0"/>
            </w:tcBorders>
            <w:noWrap w:val="0"/>
            <w:vAlign w:val="center"/>
          </w:tcPr>
          <w:p w14:paraId="639C6C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25C8A3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1" w:type="pct"/>
            <w:tcBorders>
              <w:right w:val="single" w:color="auto" w:sz="4" w:space="0"/>
            </w:tcBorders>
            <w:noWrap w:val="0"/>
            <w:vAlign w:val="center"/>
          </w:tcPr>
          <w:p w14:paraId="1FBDF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4649E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65EC6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9" w:type="pct"/>
            <w:tcBorders>
              <w:left w:val="single" w:color="auto" w:sz="4" w:space="0"/>
            </w:tcBorders>
            <w:noWrap w:val="0"/>
            <w:vAlign w:val="center"/>
          </w:tcPr>
          <w:p w14:paraId="085704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50CEA185">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温州市龙湾区罗西住宅区十二组团6幢113室一至二层五年租赁权</w:t>
            </w:r>
          </w:p>
        </w:tc>
        <w:tc>
          <w:tcPr>
            <w:tcW w:w="1556" w:type="pct"/>
            <w:noWrap w:val="0"/>
            <w:vAlign w:val="center"/>
          </w:tcPr>
          <w:p w14:paraId="3E87AB56">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约230.92㎡（其中一层110.74㎡，二层120.18㎡）</w:t>
            </w:r>
          </w:p>
        </w:tc>
        <w:tc>
          <w:tcPr>
            <w:tcW w:w="619" w:type="pct"/>
            <w:tcBorders>
              <w:right w:val="single" w:color="auto" w:sz="4" w:space="0"/>
            </w:tcBorders>
            <w:noWrap w:val="0"/>
            <w:vAlign w:val="center"/>
          </w:tcPr>
          <w:p w14:paraId="1E2852F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66400元</w:t>
            </w:r>
          </w:p>
        </w:tc>
        <w:tc>
          <w:tcPr>
            <w:tcW w:w="531" w:type="pct"/>
            <w:tcBorders>
              <w:right w:val="single" w:color="auto" w:sz="4" w:space="0"/>
            </w:tcBorders>
            <w:noWrap w:val="0"/>
            <w:vAlign w:val="center"/>
          </w:tcPr>
          <w:p w14:paraId="522F826E">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6万元</w:t>
            </w:r>
          </w:p>
        </w:tc>
      </w:tr>
      <w:tr w14:paraId="738AB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379" w:type="pct"/>
            <w:tcBorders>
              <w:left w:val="single" w:color="auto" w:sz="4" w:space="0"/>
            </w:tcBorders>
            <w:noWrap w:val="0"/>
            <w:vAlign w:val="center"/>
          </w:tcPr>
          <w:p w14:paraId="29966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1914" w:type="pct"/>
            <w:noWrap w:val="0"/>
            <w:vAlign w:val="center"/>
          </w:tcPr>
          <w:p w14:paraId="210ECF0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温州市龙湾区罗西住宅区十二组团6幢114室一至二层五年租赁权</w:t>
            </w:r>
          </w:p>
        </w:tc>
        <w:tc>
          <w:tcPr>
            <w:tcW w:w="1556" w:type="pct"/>
            <w:noWrap w:val="0"/>
            <w:vAlign w:val="center"/>
          </w:tcPr>
          <w:p w14:paraId="4CF7DB1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约251.99㎡（其中一层126.01㎡，二层125.98㎡）</w:t>
            </w:r>
          </w:p>
        </w:tc>
        <w:tc>
          <w:tcPr>
            <w:tcW w:w="619" w:type="pct"/>
            <w:tcBorders>
              <w:right w:val="single" w:color="auto" w:sz="4" w:space="0"/>
            </w:tcBorders>
            <w:noWrap w:val="0"/>
            <w:vAlign w:val="center"/>
          </w:tcPr>
          <w:p w14:paraId="36A25D0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75900元</w:t>
            </w:r>
          </w:p>
        </w:tc>
        <w:tc>
          <w:tcPr>
            <w:tcW w:w="531" w:type="pct"/>
            <w:tcBorders>
              <w:right w:val="single" w:color="auto" w:sz="4" w:space="0"/>
            </w:tcBorders>
            <w:noWrap w:val="0"/>
            <w:vAlign w:val="center"/>
          </w:tcPr>
          <w:p w14:paraId="08C65976">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7万元</w:t>
            </w:r>
          </w:p>
        </w:tc>
      </w:tr>
      <w:tr w14:paraId="5FBD9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E8AED08">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以上标的租期均五年，租金（不含税）一年一付，先付后用，第1-3年租金为竞价成交价，第4-5年租金在第3年租金基础上递增2%。</w:t>
            </w:r>
          </w:p>
          <w:p w14:paraId="5575DA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2、以上标的</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均3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2025年4月30日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2025年5月15日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5月22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具体租赁事项以竞得人与温州市龙湾区状元街道龙泽经济合作社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温州市龙湾区状元街道龙泽经济合作社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第1-3年租金为竞价成交价，第4-5年租金在第3年租金基础上递增2%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罗西住宅区租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E443CD9"/>
    <w:rsid w:val="312E1520"/>
    <w:rsid w:val="333D173D"/>
    <w:rsid w:val="3375264B"/>
    <w:rsid w:val="36676139"/>
    <w:rsid w:val="36716136"/>
    <w:rsid w:val="36D27916"/>
    <w:rsid w:val="37893554"/>
    <w:rsid w:val="3957222B"/>
    <w:rsid w:val="3A034EA8"/>
    <w:rsid w:val="3B7C728F"/>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11703</Words>
  <Characters>12089</Characters>
  <Lines>0</Lines>
  <Paragraphs>0</Paragraphs>
  <TotalTime>0</TotalTime>
  <ScaleCrop>false</ScaleCrop>
  <LinksUpToDate>false</LinksUpToDate>
  <CharactersWithSpaces>13350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2025-04-30T06:58:30Z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76AC5774EDC34A6B9ED34598573B609F_13</vt:lpwstr>
  </property>
  <property fmtid="{D5CDD505-2E9C-101B-9397-08002B2CF9AE}" pid="4" name="KSOTemplateDocerSaveRecord">
    <vt:lpwstr>eyJoZGlkIjoiZWY3YzVmZWRlOTZkZTAyYmRiYmYxNjRkOTE5OWVjNGEiLCJ1c2VySWQiOiIxNTk0MDAzNDA5In0=</vt:lpwstr>
  </property>
</Properties>
</file>