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2BA6CE53">
      <w:pPr>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温州市龙湾区永中街道高新大道588号永达嘉园1、3幢105室五年租赁权竞价文件</w:t>
      </w: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4C1573A5">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2025年4月30日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温州市龙湾区永中街道高新大道588号永达嘉园1、3幢105室五年租赁权竞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5</w:t>
      </w:r>
      <w:r>
        <w:rPr>
          <w:rFonts w:hint="eastAsia" w:ascii="宋体" w:hAnsi="宋体"/>
          <w:color w:val="auto"/>
          <w:sz w:val="24"/>
          <w:szCs w:val="24"/>
          <w:u w:val="none"/>
          <w:lang w:eastAsia="zh-CN"/>
        </w:rPr>
        <w:t>月</w:t>
      </w:r>
      <w:r>
        <w:rPr>
          <w:rFonts w:hint="eastAsia" w:ascii="宋体" w:hAnsi="宋体"/>
          <w:color w:val="auto"/>
          <w:sz w:val="24"/>
          <w:szCs w:val="24"/>
          <w:u w:val="none"/>
          <w:lang w:val="en-US" w:eastAsia="zh-CN"/>
        </w:rPr>
        <w:t>13</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至</w:t>
      </w:r>
      <w:r>
        <w:rPr>
          <w:rFonts w:hint="eastAsia" w:ascii="宋体" w:hAnsi="宋体"/>
          <w:color w:val="auto"/>
          <w:sz w:val="24"/>
          <w:szCs w:val="24"/>
          <w:u w:val="none"/>
          <w:lang w:val="en-US" w:eastAsia="zh-CN"/>
        </w:rPr>
        <w:t>2025年5月14日上午9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eastAsia="宋体" w:cs="宋体"/>
          <w:color w:val="000000" w:themeColor="text1"/>
          <w:sz w:val="24"/>
          <w:szCs w:val="24"/>
          <w:u w:val="none"/>
          <w:lang w:val="en-US" w:eastAsia="zh-CN"/>
          <w14:textFill>
            <w14:solidFill>
              <w14:schemeClr w14:val="tx1"/>
            </w14:solidFill>
          </w14:textFill>
        </w:rPr>
        <w:t>温州市龙湾区永中街道高新大道588号永达嘉园1、3幢105室五年租赁权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709"/>
        <w:gridCol w:w="1995"/>
        <w:gridCol w:w="1770"/>
        <w:gridCol w:w="1466"/>
      </w:tblGrid>
      <w:tr w14:paraId="7680F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332D2C4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709" w:type="dxa"/>
            <w:tcBorders>
              <w:top w:val="single" w:color="000000" w:sz="4" w:space="0"/>
              <w:left w:val="single" w:color="000000" w:sz="4" w:space="0"/>
              <w:bottom w:val="single" w:color="000000" w:sz="4" w:space="0"/>
              <w:right w:val="single" w:color="000000" w:sz="4" w:space="0"/>
            </w:tcBorders>
            <w:noWrap w:val="0"/>
            <w:vAlign w:val="center"/>
          </w:tcPr>
          <w:p w14:paraId="6D0D349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14:paraId="5E4076C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770" w:type="dxa"/>
            <w:tcBorders>
              <w:top w:val="single" w:color="000000" w:sz="4" w:space="0"/>
              <w:left w:val="single" w:color="000000" w:sz="4" w:space="0"/>
              <w:bottom w:val="single" w:color="000000" w:sz="4" w:space="0"/>
              <w:right w:val="single" w:color="auto" w:sz="4" w:space="0"/>
            </w:tcBorders>
            <w:noWrap w:val="0"/>
            <w:vAlign w:val="center"/>
          </w:tcPr>
          <w:p w14:paraId="04C21708">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2A8C60CC">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466" w:type="dxa"/>
            <w:tcBorders>
              <w:top w:val="single" w:color="000000" w:sz="4" w:space="0"/>
              <w:left w:val="nil"/>
              <w:bottom w:val="single" w:color="000000" w:sz="4" w:space="0"/>
              <w:right w:val="single" w:color="auto" w:sz="4" w:space="0"/>
            </w:tcBorders>
            <w:noWrap w:val="0"/>
            <w:vAlign w:val="center"/>
          </w:tcPr>
          <w:p w14:paraId="09BC771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7936307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0E9974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0B5E6441">
            <w:pPr>
              <w:spacing w:line="320" w:lineRule="exact"/>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3709" w:type="dxa"/>
            <w:tcBorders>
              <w:top w:val="single" w:color="000000" w:sz="4" w:space="0"/>
              <w:left w:val="single" w:color="000000" w:sz="4" w:space="0"/>
              <w:bottom w:val="single" w:color="000000" w:sz="4" w:space="0"/>
              <w:right w:val="single" w:color="000000" w:sz="4" w:space="0"/>
            </w:tcBorders>
            <w:noWrap w:val="0"/>
            <w:vAlign w:val="center"/>
          </w:tcPr>
          <w:p w14:paraId="1FABC833">
            <w:pPr>
              <w:spacing w:line="320" w:lineRule="exact"/>
              <w:jc w:val="center"/>
              <w:rPr>
                <w:rFonts w:hint="eastAsia" w:ascii="宋体" w:hAnsi="宋体" w:eastAsia="宋体" w:cs="宋体"/>
                <w:b w:val="0"/>
                <w:bCs/>
                <w:kern w:val="2"/>
                <w:sz w:val="24"/>
                <w:szCs w:val="24"/>
                <w:highlight w:val="none"/>
              </w:rPr>
            </w:pPr>
            <w:r>
              <w:rPr>
                <w:rFonts w:hint="eastAsia" w:ascii="宋体" w:hAnsi="宋体" w:eastAsia="宋体" w:cs="宋体"/>
                <w:color w:val="000000" w:themeColor="text1"/>
                <w:sz w:val="24"/>
                <w:szCs w:val="24"/>
                <w:u w:val="none"/>
                <w:lang w:val="en-US" w:eastAsia="zh-CN"/>
                <w14:textFill>
                  <w14:solidFill>
                    <w14:schemeClr w14:val="tx1"/>
                  </w14:solidFill>
                </w14:textFill>
              </w:rPr>
              <w:t>温州市龙湾区永中街道高新大道588号永达嘉园1、3幢105室五年租赁权</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14:paraId="524A0772">
            <w:pPr>
              <w:spacing w:line="320" w:lineRule="exact"/>
              <w:jc w:val="center"/>
              <w:rPr>
                <w:rFonts w:hint="default" w:ascii="宋体" w:hAnsi="宋体" w:eastAsia="宋体" w:cs="宋体"/>
                <w:b w:val="0"/>
                <w:bCs/>
                <w:kern w:val="2"/>
                <w:sz w:val="24"/>
                <w:szCs w:val="24"/>
                <w:highlight w:val="none"/>
                <w:lang w:val="en-US"/>
              </w:rPr>
            </w:pPr>
            <w:r>
              <w:rPr>
                <w:rFonts w:hint="eastAsia" w:ascii="宋体" w:hAnsi="宋体" w:eastAsia="宋体" w:cs="宋体"/>
                <w:bCs/>
                <w:color w:val="000000" w:themeColor="text1"/>
                <w:sz w:val="24"/>
                <w:szCs w:val="24"/>
                <w:lang w:val="en-US" w:eastAsia="zh-CN"/>
                <w14:textFill>
                  <w14:solidFill>
                    <w14:schemeClr w14:val="tx1"/>
                  </w14:solidFill>
                </w14:textFill>
              </w:rPr>
              <w:t>约131.61㎡</w:t>
            </w:r>
          </w:p>
        </w:tc>
        <w:tc>
          <w:tcPr>
            <w:tcW w:w="1770" w:type="dxa"/>
            <w:tcBorders>
              <w:top w:val="single" w:color="000000" w:sz="4" w:space="0"/>
              <w:left w:val="single" w:color="000000" w:sz="4" w:space="0"/>
              <w:bottom w:val="single" w:color="000000" w:sz="4" w:space="0"/>
              <w:right w:val="single" w:color="auto" w:sz="4" w:space="0"/>
            </w:tcBorders>
            <w:noWrap w:val="0"/>
            <w:vAlign w:val="center"/>
          </w:tcPr>
          <w:p w14:paraId="53D218A4">
            <w:pPr>
              <w:spacing w:line="320" w:lineRule="exact"/>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color w:val="000000" w:themeColor="text1"/>
                <w:sz w:val="24"/>
                <w:szCs w:val="24"/>
                <w:lang w:val="en-US" w:eastAsia="zh-CN"/>
                <w14:textFill>
                  <w14:solidFill>
                    <w14:schemeClr w14:val="tx1"/>
                  </w14:solidFill>
                </w14:textFill>
              </w:rPr>
              <w:t>110552</w:t>
            </w:r>
            <w:r>
              <w:rPr>
                <w:rFonts w:hint="eastAsia" w:ascii="宋体" w:hAnsi="宋体" w:eastAsia="宋体" w:cs="宋体"/>
                <w:bCs/>
                <w:color w:val="000000"/>
                <w:sz w:val="24"/>
                <w:szCs w:val="24"/>
                <w:lang w:eastAsia="zh-CN"/>
              </w:rPr>
              <w:t>元</w:t>
            </w:r>
          </w:p>
        </w:tc>
        <w:tc>
          <w:tcPr>
            <w:tcW w:w="1466" w:type="dxa"/>
            <w:tcBorders>
              <w:top w:val="single" w:color="000000" w:sz="4" w:space="0"/>
              <w:left w:val="nil"/>
              <w:bottom w:val="single" w:color="000000" w:sz="4" w:space="0"/>
              <w:right w:val="single" w:color="auto" w:sz="4" w:space="0"/>
            </w:tcBorders>
            <w:noWrap w:val="0"/>
            <w:vAlign w:val="center"/>
          </w:tcPr>
          <w:p w14:paraId="5F7DFD56">
            <w:pPr>
              <w:spacing w:line="320" w:lineRule="exact"/>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lang w:val="en-US" w:eastAsia="zh-CN" w:bidi="ar-SA"/>
              </w:rPr>
              <w:t>11万元</w:t>
            </w:r>
          </w:p>
        </w:tc>
      </w:tr>
      <w:tr w14:paraId="5597B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3"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75D68F9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right="0" w:rightChars="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color w:val="000000" w:themeColor="text1"/>
                <w:sz w:val="24"/>
                <w:szCs w:val="24"/>
                <w:u w:val="none"/>
                <w:lang w:val="en-US" w:eastAsia="zh-CN"/>
                <w14:textFill>
                  <w14:solidFill>
                    <w14:schemeClr w14:val="tx1"/>
                  </w14:solidFill>
                </w14:textFill>
              </w:rPr>
              <w:t>租期5年，第1-3年租金不变，第4-5年租金在第3年租金的基础上递增5%，</w:t>
            </w:r>
            <w:r>
              <w:rPr>
                <w:rFonts w:hint="eastAsia" w:ascii="宋体" w:hAnsi="宋体" w:eastAsia="宋体" w:cs="宋体"/>
                <w:color w:val="000000" w:themeColor="text1"/>
                <w:sz w:val="24"/>
                <w:szCs w:val="24"/>
                <w:u w:val="none"/>
                <w:lang w:eastAsia="zh-CN"/>
                <w14:textFill>
                  <w14:solidFill>
                    <w14:schemeClr w14:val="tx1"/>
                  </w14:solidFill>
                </w14:textFill>
              </w:rPr>
              <w:t>租金</w:t>
            </w:r>
            <w:r>
              <w:rPr>
                <w:rFonts w:hint="eastAsia" w:ascii="宋体" w:hAnsi="宋体" w:eastAsia="宋体" w:cs="宋体"/>
                <w:color w:val="000000" w:themeColor="text1"/>
                <w:sz w:val="24"/>
                <w:szCs w:val="24"/>
                <w:u w:val="none"/>
                <w:lang w:val="en-US" w:eastAsia="zh-CN"/>
                <w14:textFill>
                  <w14:solidFill>
                    <w14:schemeClr w14:val="tx1"/>
                  </w14:solidFill>
                </w14:textFill>
              </w:rPr>
              <w:t>(不含税）</w:t>
            </w:r>
            <w:r>
              <w:rPr>
                <w:rFonts w:hint="eastAsia" w:ascii="宋体" w:hAnsi="宋体" w:eastAsia="宋体" w:cs="宋体"/>
                <w:color w:val="000000" w:themeColor="text1"/>
                <w:sz w:val="24"/>
                <w:szCs w:val="24"/>
                <w:u w:val="none"/>
                <w:lang w:eastAsia="zh-CN"/>
                <w14:textFill>
                  <w14:solidFill>
                    <w14:schemeClr w14:val="tx1"/>
                  </w14:solidFill>
                </w14:textFill>
              </w:rPr>
              <w:t>一年一付，先付</w:t>
            </w:r>
            <w:r>
              <w:rPr>
                <w:rFonts w:hint="eastAsia" w:ascii="宋体" w:hAnsi="宋体" w:eastAsia="宋体" w:cs="宋体"/>
                <w:color w:val="000000" w:themeColor="text1"/>
                <w:sz w:val="24"/>
                <w:szCs w:val="24"/>
                <w:u w:val="none"/>
                <w:lang w:val="en-US" w:eastAsia="zh-CN"/>
                <w14:textFill>
                  <w14:solidFill>
                    <w14:schemeClr w14:val="tx1"/>
                  </w14:solidFill>
                </w14:textFill>
              </w:rPr>
              <w:t>后用。</w:t>
            </w:r>
          </w:p>
          <w:p w14:paraId="4B7BF21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right="0" w:rightChars="0" w:firstLine="480" w:firstLineChars="200"/>
              <w:jc w:val="left"/>
              <w:textAlignment w:val="auto"/>
              <w:rPr>
                <w:rFonts w:hint="default"/>
                <w:highlight w:val="none"/>
                <w:lang w:val="en-US" w:eastAsia="zh-CN"/>
              </w:rPr>
            </w:pPr>
            <w:r>
              <w:rPr>
                <w:rFonts w:hint="eastAsia" w:ascii="宋体" w:hAnsi="宋体" w:eastAsia="宋体" w:cs="宋体"/>
                <w:bCs/>
                <w:sz w:val="24"/>
                <w:szCs w:val="24"/>
                <w:highlight w:val="none"/>
                <w:lang w:val="en-US" w:eastAsia="zh-CN"/>
              </w:rPr>
              <w:t>2、原承租人在同等条件下享有优先权，若原承租人未成功竞得， 则给予腾空期15日，不计租金及租期。</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245745</wp:posOffset>
            </wp:positionH>
            <wp:positionV relativeFrom="paragraph">
              <wp:posOffset>-3270250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永达嘉园</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：2万元。</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12</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18A6BC30">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温州市龙湾区永中街道永上居民委员会</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2025年4月30日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2025年4月30日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5</w:t>
      </w:r>
      <w:r>
        <w:rPr>
          <w:rFonts w:hint="eastAsia"/>
          <w:color w:val="auto"/>
          <w:sz w:val="24"/>
          <w:highlight w:val="none"/>
          <w:u w:val="single"/>
          <w:lang w:eastAsia="zh-CN"/>
        </w:rPr>
        <w:t>月</w:t>
      </w:r>
      <w:r>
        <w:rPr>
          <w:rFonts w:hint="eastAsia"/>
          <w:color w:val="auto"/>
          <w:sz w:val="24"/>
          <w:highlight w:val="none"/>
          <w:u w:val="single"/>
          <w:lang w:val="en-US" w:eastAsia="zh-CN"/>
        </w:rPr>
        <w:t>13</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eastAsia="宋体" w:cs="宋体"/>
          <w:bCs/>
          <w:kern w:val="2"/>
          <w:sz w:val="24"/>
          <w:szCs w:val="24"/>
          <w:lang w:val="en-US" w:eastAsia="zh-CN" w:bidi="ar-SA"/>
        </w:rPr>
        <w:t>温州市龙湾区永中街道永上居民委员会</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709"/>
        <w:gridCol w:w="1995"/>
        <w:gridCol w:w="1770"/>
        <w:gridCol w:w="1466"/>
      </w:tblGrid>
      <w:tr w14:paraId="4B4FA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7A122C4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709" w:type="dxa"/>
            <w:tcBorders>
              <w:top w:val="single" w:color="000000" w:sz="4" w:space="0"/>
              <w:left w:val="single" w:color="000000" w:sz="4" w:space="0"/>
              <w:bottom w:val="single" w:color="000000" w:sz="4" w:space="0"/>
              <w:right w:val="single" w:color="000000" w:sz="4" w:space="0"/>
            </w:tcBorders>
            <w:noWrap w:val="0"/>
            <w:vAlign w:val="center"/>
          </w:tcPr>
          <w:p w14:paraId="5F27FA2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14:paraId="6BF14D0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770" w:type="dxa"/>
            <w:tcBorders>
              <w:top w:val="single" w:color="000000" w:sz="4" w:space="0"/>
              <w:left w:val="single" w:color="000000" w:sz="4" w:space="0"/>
              <w:bottom w:val="single" w:color="000000" w:sz="4" w:space="0"/>
              <w:right w:val="single" w:color="auto" w:sz="4" w:space="0"/>
            </w:tcBorders>
            <w:noWrap w:val="0"/>
            <w:vAlign w:val="center"/>
          </w:tcPr>
          <w:p w14:paraId="40EFE9DE">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449A06C6">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466" w:type="dxa"/>
            <w:tcBorders>
              <w:top w:val="single" w:color="000000" w:sz="4" w:space="0"/>
              <w:left w:val="nil"/>
              <w:bottom w:val="single" w:color="000000" w:sz="4" w:space="0"/>
              <w:right w:val="single" w:color="auto" w:sz="4" w:space="0"/>
            </w:tcBorders>
            <w:noWrap w:val="0"/>
            <w:vAlign w:val="center"/>
          </w:tcPr>
          <w:p w14:paraId="5495188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59ABE79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23AD9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7D5BDF22">
            <w:pPr>
              <w:spacing w:line="320" w:lineRule="exact"/>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3709" w:type="dxa"/>
            <w:tcBorders>
              <w:top w:val="single" w:color="000000" w:sz="4" w:space="0"/>
              <w:left w:val="single" w:color="000000" w:sz="4" w:space="0"/>
              <w:bottom w:val="single" w:color="000000" w:sz="4" w:space="0"/>
              <w:right w:val="single" w:color="000000" w:sz="4" w:space="0"/>
            </w:tcBorders>
            <w:noWrap w:val="0"/>
            <w:vAlign w:val="center"/>
          </w:tcPr>
          <w:p w14:paraId="6E48DFE7">
            <w:pPr>
              <w:spacing w:line="320" w:lineRule="exact"/>
              <w:jc w:val="center"/>
              <w:rPr>
                <w:rFonts w:hint="eastAsia" w:ascii="宋体" w:hAnsi="宋体" w:eastAsia="宋体" w:cs="宋体"/>
                <w:b w:val="0"/>
                <w:bCs/>
                <w:kern w:val="2"/>
                <w:sz w:val="24"/>
                <w:szCs w:val="24"/>
                <w:highlight w:val="none"/>
              </w:rPr>
            </w:pPr>
            <w:r>
              <w:rPr>
                <w:rFonts w:hint="eastAsia" w:ascii="宋体" w:hAnsi="宋体" w:eastAsia="宋体" w:cs="宋体"/>
                <w:color w:val="000000" w:themeColor="text1"/>
                <w:sz w:val="24"/>
                <w:szCs w:val="24"/>
                <w:u w:val="none"/>
                <w:lang w:val="en-US" w:eastAsia="zh-CN"/>
                <w14:textFill>
                  <w14:solidFill>
                    <w14:schemeClr w14:val="tx1"/>
                  </w14:solidFill>
                </w14:textFill>
              </w:rPr>
              <w:t>温州市龙湾区永中街道高新大道588号永达嘉园1、3幢105室五年租赁权</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14:paraId="5EF2C005">
            <w:pPr>
              <w:spacing w:line="320" w:lineRule="exact"/>
              <w:jc w:val="center"/>
              <w:rPr>
                <w:rFonts w:hint="default" w:ascii="宋体" w:hAnsi="宋体" w:eastAsia="宋体" w:cs="宋体"/>
                <w:b w:val="0"/>
                <w:bCs/>
                <w:kern w:val="2"/>
                <w:sz w:val="24"/>
                <w:szCs w:val="24"/>
                <w:highlight w:val="none"/>
                <w:lang w:val="en-US"/>
              </w:rPr>
            </w:pPr>
            <w:r>
              <w:rPr>
                <w:rFonts w:hint="eastAsia" w:ascii="宋体" w:hAnsi="宋体" w:eastAsia="宋体" w:cs="宋体"/>
                <w:bCs/>
                <w:color w:val="000000" w:themeColor="text1"/>
                <w:sz w:val="24"/>
                <w:szCs w:val="24"/>
                <w:lang w:val="en-US" w:eastAsia="zh-CN"/>
                <w14:textFill>
                  <w14:solidFill>
                    <w14:schemeClr w14:val="tx1"/>
                  </w14:solidFill>
                </w14:textFill>
              </w:rPr>
              <w:t>约131.61㎡</w:t>
            </w:r>
          </w:p>
        </w:tc>
        <w:tc>
          <w:tcPr>
            <w:tcW w:w="1770" w:type="dxa"/>
            <w:tcBorders>
              <w:top w:val="single" w:color="000000" w:sz="4" w:space="0"/>
              <w:left w:val="single" w:color="000000" w:sz="4" w:space="0"/>
              <w:bottom w:val="single" w:color="000000" w:sz="4" w:space="0"/>
              <w:right w:val="single" w:color="auto" w:sz="4" w:space="0"/>
            </w:tcBorders>
            <w:noWrap w:val="0"/>
            <w:vAlign w:val="center"/>
          </w:tcPr>
          <w:p w14:paraId="1A1382C5">
            <w:pPr>
              <w:spacing w:line="320" w:lineRule="exact"/>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color w:val="000000" w:themeColor="text1"/>
                <w:sz w:val="24"/>
                <w:szCs w:val="24"/>
                <w:lang w:val="en-US" w:eastAsia="zh-CN"/>
                <w14:textFill>
                  <w14:solidFill>
                    <w14:schemeClr w14:val="tx1"/>
                  </w14:solidFill>
                </w14:textFill>
              </w:rPr>
              <w:t>110552</w:t>
            </w:r>
            <w:r>
              <w:rPr>
                <w:rFonts w:hint="eastAsia" w:ascii="宋体" w:hAnsi="宋体" w:eastAsia="宋体" w:cs="宋体"/>
                <w:bCs/>
                <w:color w:val="000000"/>
                <w:sz w:val="24"/>
                <w:szCs w:val="24"/>
                <w:lang w:eastAsia="zh-CN"/>
              </w:rPr>
              <w:t>元</w:t>
            </w:r>
          </w:p>
        </w:tc>
        <w:tc>
          <w:tcPr>
            <w:tcW w:w="1466" w:type="dxa"/>
            <w:tcBorders>
              <w:top w:val="single" w:color="000000" w:sz="4" w:space="0"/>
              <w:left w:val="nil"/>
              <w:bottom w:val="single" w:color="000000" w:sz="4" w:space="0"/>
              <w:right w:val="single" w:color="auto" w:sz="4" w:space="0"/>
            </w:tcBorders>
            <w:noWrap w:val="0"/>
            <w:vAlign w:val="center"/>
          </w:tcPr>
          <w:p w14:paraId="319D93CB">
            <w:pPr>
              <w:spacing w:line="320" w:lineRule="exact"/>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lang w:val="en-US" w:eastAsia="zh-CN" w:bidi="ar-SA"/>
              </w:rPr>
              <w:t>11万元</w:t>
            </w:r>
          </w:p>
        </w:tc>
      </w:tr>
      <w:tr w14:paraId="0B8AA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3"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695B279E">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right="0" w:rightChars="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color w:val="000000" w:themeColor="text1"/>
                <w:sz w:val="24"/>
                <w:szCs w:val="24"/>
                <w:u w:val="none"/>
                <w:lang w:val="en-US" w:eastAsia="zh-CN"/>
                <w14:textFill>
                  <w14:solidFill>
                    <w14:schemeClr w14:val="tx1"/>
                  </w14:solidFill>
                </w14:textFill>
              </w:rPr>
              <w:t>租期5年，第1-3年租金不变，第4-5年租金在第3年租金的基础上递增5%，</w:t>
            </w:r>
            <w:r>
              <w:rPr>
                <w:rFonts w:hint="eastAsia" w:ascii="宋体" w:hAnsi="宋体" w:eastAsia="宋体" w:cs="宋体"/>
                <w:color w:val="000000" w:themeColor="text1"/>
                <w:sz w:val="24"/>
                <w:szCs w:val="24"/>
                <w:u w:val="none"/>
                <w:lang w:eastAsia="zh-CN"/>
                <w14:textFill>
                  <w14:solidFill>
                    <w14:schemeClr w14:val="tx1"/>
                  </w14:solidFill>
                </w14:textFill>
              </w:rPr>
              <w:t>租金</w:t>
            </w:r>
            <w:r>
              <w:rPr>
                <w:rFonts w:hint="eastAsia" w:ascii="宋体" w:hAnsi="宋体" w:eastAsia="宋体" w:cs="宋体"/>
                <w:color w:val="000000" w:themeColor="text1"/>
                <w:sz w:val="24"/>
                <w:szCs w:val="24"/>
                <w:u w:val="none"/>
                <w:lang w:val="en-US" w:eastAsia="zh-CN"/>
                <w14:textFill>
                  <w14:solidFill>
                    <w14:schemeClr w14:val="tx1"/>
                  </w14:solidFill>
                </w14:textFill>
              </w:rPr>
              <w:t>(不含税）</w:t>
            </w:r>
            <w:r>
              <w:rPr>
                <w:rFonts w:hint="eastAsia" w:ascii="宋体" w:hAnsi="宋体" w:eastAsia="宋体" w:cs="宋体"/>
                <w:color w:val="000000" w:themeColor="text1"/>
                <w:sz w:val="24"/>
                <w:szCs w:val="24"/>
                <w:u w:val="none"/>
                <w:lang w:eastAsia="zh-CN"/>
                <w14:textFill>
                  <w14:solidFill>
                    <w14:schemeClr w14:val="tx1"/>
                  </w14:solidFill>
                </w14:textFill>
              </w:rPr>
              <w:t>一年一付，先付</w:t>
            </w:r>
            <w:r>
              <w:rPr>
                <w:rFonts w:hint="eastAsia" w:ascii="宋体" w:hAnsi="宋体" w:eastAsia="宋体" w:cs="宋体"/>
                <w:color w:val="000000" w:themeColor="text1"/>
                <w:sz w:val="24"/>
                <w:szCs w:val="24"/>
                <w:u w:val="none"/>
                <w:lang w:val="en-US" w:eastAsia="zh-CN"/>
                <w14:textFill>
                  <w14:solidFill>
                    <w14:schemeClr w14:val="tx1"/>
                  </w14:solidFill>
                </w14:textFill>
              </w:rPr>
              <w:t>后用。</w:t>
            </w:r>
          </w:p>
          <w:p w14:paraId="1B0D940A">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right="0" w:rightChars="0" w:firstLine="480" w:firstLineChars="200"/>
              <w:jc w:val="left"/>
              <w:textAlignment w:val="auto"/>
              <w:rPr>
                <w:rFonts w:hint="default"/>
                <w:highlight w:val="none"/>
                <w:lang w:val="en-US" w:eastAsia="zh-CN"/>
              </w:rPr>
            </w:pPr>
            <w:r>
              <w:rPr>
                <w:rFonts w:hint="eastAsia" w:ascii="宋体" w:hAnsi="宋体" w:eastAsia="宋体" w:cs="宋体"/>
                <w:bCs/>
                <w:sz w:val="24"/>
                <w:szCs w:val="24"/>
                <w:highlight w:val="none"/>
                <w:lang w:val="en-US" w:eastAsia="zh-CN"/>
              </w:rPr>
              <w:t>2、原承租人在同等条件下享有优先权，若原承租人未成功竞得， 则给予腾空期15日，不计租金及租期。</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-2000250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74F6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0C31C930">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21BDD4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65C7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7B7BFEA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6BDE0C26">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45034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331735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24A4609B">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11A87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78A81DCD">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2025年4月</w:t>
      </w:r>
      <w:r>
        <w:rPr>
          <w:rFonts w:hint="eastAsia" w:ascii="宋体" w:hAnsi="宋体"/>
          <w:color w:val="auto"/>
          <w:sz w:val="24"/>
          <w:szCs w:val="24"/>
          <w:highlight w:val="none"/>
          <w:lang w:val="en-US" w:eastAsia="zh-CN"/>
        </w:rPr>
        <w:t>30</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5</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13</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6FB06EA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租期5年，第1-3年租金不变，第4-5年租金在第3年租金的基础上递增5%；租金(不含税）一年一付，先付后用。</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5月20</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Times New Roman"/>
          <w:color w:val="auto"/>
          <w:kern w:val="2"/>
          <w:sz w:val="24"/>
          <w:szCs w:val="24"/>
          <w:highlight w:val="none"/>
          <w:u w:val="none"/>
          <w:lang w:val="en-US" w:eastAsia="zh-CN" w:bidi="ar-SA"/>
        </w:rPr>
        <w:t>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w:t>
      </w:r>
      <w:r>
        <w:rPr>
          <w:rFonts w:hint="eastAsia" w:ascii="宋体" w:hAnsi="宋体" w:eastAsia="宋体" w:cs="宋体"/>
          <w:bCs/>
          <w:kern w:val="2"/>
          <w:sz w:val="24"/>
          <w:szCs w:val="24"/>
          <w:lang w:val="en-US" w:eastAsia="zh-CN" w:bidi="ar-SA"/>
        </w:rPr>
        <w:t>温州市龙湾区永中街道永上居民委员会</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2025年5月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温州市龙湾区永中街道永上居民委员会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eastAsia="zh-CN"/>
        </w:rPr>
        <w:t>有</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商业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（一）租赁期限为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0E7E2D3E">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4.第四年年租金￥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1034909">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5.第五年年租金￥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spacing w:line="380" w:lineRule="exact"/>
        <w:rPr>
          <w:rFonts w:hint="eastAsia" w:ascii="宋体" w:hAnsi="宋体" w:cs="宋体"/>
          <w:color w:val="auto"/>
          <w:kern w:val="0"/>
          <w:szCs w:val="24"/>
          <w:highlight w:val="none"/>
          <w:u w:val="none"/>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kern w:val="0"/>
          <w:szCs w:val="24"/>
          <w:highlight w:val="none"/>
          <w:u w:val="single"/>
          <w:lang w:val="en-US" w:eastAsia="zh-CN"/>
        </w:rPr>
        <w:t>第1-3年租金不变，第4-5年租金在第3年租金的基础上递增5%；租金(不含税）一年一付，先付后用。</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rPr>
        <w:t>：</w:t>
      </w:r>
      <w:r>
        <w:rPr>
          <w:rFonts w:hint="eastAsia" w:ascii="宋体" w:hAnsi="宋体" w:cs="宋体"/>
          <w:color w:val="auto"/>
          <w:kern w:val="0"/>
          <w:szCs w:val="24"/>
          <w:highlight w:val="none"/>
          <w:u w:val="single"/>
          <w:lang w:val="en-US" w:eastAsia="zh-CN"/>
        </w:rPr>
        <w:t>贰万</w:t>
      </w:r>
      <w:r>
        <w:rPr>
          <w:rFonts w:hint="eastAsia" w:ascii="宋体" w:hAnsi="宋体" w:cs="宋体"/>
          <w:color w:val="auto"/>
          <w:kern w:val="0"/>
          <w:szCs w:val="24"/>
          <w:highlight w:val="none"/>
          <w:u w:val="single"/>
        </w:rPr>
        <w:t>元整</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20000</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永达</w:t>
      </w:r>
      <w:bookmarkStart w:id="1" w:name="_GoBack"/>
      <w:bookmarkEnd w:id="1"/>
      <w:r>
        <w:rPr>
          <w:rFonts w:hint="eastAsia" w:ascii="宋体" w:hAnsi="宋体" w:cs="Times New Roman"/>
          <w:b/>
          <w:bCs/>
          <w:color w:val="auto"/>
          <w:sz w:val="24"/>
          <w:szCs w:val="24"/>
          <w:highlight w:val="none"/>
          <w:u w:val="single"/>
          <w:lang w:val="en-US" w:eastAsia="zh-CN"/>
        </w:rPr>
        <w:t>嘉园租赁项目</w:t>
      </w:r>
      <w:r>
        <w:rPr>
          <w:rFonts w:hint="eastAsia" w:ascii="宋体" w:hAnsi="宋体" w:eastAsia="宋体" w:cs="Times New Roman"/>
          <w:b/>
          <w:bCs/>
          <w:color w:val="auto"/>
          <w:sz w:val="24"/>
          <w:szCs w:val="24"/>
          <w:highlight w:val="none"/>
          <w:u w:val="singl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3"/>
        <w:ind w:left="0" w:leftChars="0" w:firstLine="0" w:firstLineChars="0"/>
        <w:rPr>
          <w:rFonts w:hint="eastAsia"/>
        </w:rPr>
      </w:pPr>
    </w:p>
    <w:p w14:paraId="2DD94812">
      <w:pPr>
        <w:rPr>
          <w:rFonts w:hint="eastAsia"/>
        </w:rPr>
      </w:pPr>
    </w:p>
    <w:p w14:paraId="2984A6E6">
      <w:pPr>
        <w:tabs>
          <w:tab w:val="left" w:pos="0"/>
          <w:tab w:val="center" w:pos="4200"/>
        </w:tabs>
        <w:spacing w:line="520" w:lineRule="exact"/>
        <w:ind w:right="105" w:rightChars="50"/>
        <w:jc w:val="both"/>
        <w:rPr>
          <w:rFonts w:hint="eastAsia" w:ascii="黑体" w:hAnsi="黑体" w:eastAsia="黑体" w:cs="黑体"/>
          <w:sz w:val="36"/>
          <w:szCs w:val="36"/>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462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5773E49"/>
    <w:rsid w:val="06092268"/>
    <w:rsid w:val="0B0D62AE"/>
    <w:rsid w:val="0B57681E"/>
    <w:rsid w:val="0FFC1742"/>
    <w:rsid w:val="10B0619D"/>
    <w:rsid w:val="137A57A0"/>
    <w:rsid w:val="137F6218"/>
    <w:rsid w:val="145C30F7"/>
    <w:rsid w:val="180F7322"/>
    <w:rsid w:val="181B7855"/>
    <w:rsid w:val="18B67897"/>
    <w:rsid w:val="1B43776B"/>
    <w:rsid w:val="1CB03DF7"/>
    <w:rsid w:val="1EF82139"/>
    <w:rsid w:val="1FB0010B"/>
    <w:rsid w:val="209061C6"/>
    <w:rsid w:val="20AC1D3C"/>
    <w:rsid w:val="22974B03"/>
    <w:rsid w:val="22EF57B4"/>
    <w:rsid w:val="23A10665"/>
    <w:rsid w:val="24C30629"/>
    <w:rsid w:val="251A0B90"/>
    <w:rsid w:val="259B44F7"/>
    <w:rsid w:val="262502D3"/>
    <w:rsid w:val="26F03C3F"/>
    <w:rsid w:val="2E443CD9"/>
    <w:rsid w:val="2FD054F2"/>
    <w:rsid w:val="312E1520"/>
    <w:rsid w:val="333D173D"/>
    <w:rsid w:val="3375264B"/>
    <w:rsid w:val="36676139"/>
    <w:rsid w:val="36716136"/>
    <w:rsid w:val="36D27916"/>
    <w:rsid w:val="37893554"/>
    <w:rsid w:val="3957222B"/>
    <w:rsid w:val="3A034EA8"/>
    <w:rsid w:val="44727C49"/>
    <w:rsid w:val="46CF2C6D"/>
    <w:rsid w:val="46F52BC5"/>
    <w:rsid w:val="491D1E84"/>
    <w:rsid w:val="4B653631"/>
    <w:rsid w:val="4B7D3443"/>
    <w:rsid w:val="4E4B5067"/>
    <w:rsid w:val="4E6F4B7C"/>
    <w:rsid w:val="4E7E7CA6"/>
    <w:rsid w:val="4E8314AE"/>
    <w:rsid w:val="4F7F76BE"/>
    <w:rsid w:val="4F894E59"/>
    <w:rsid w:val="4FD57E9D"/>
    <w:rsid w:val="502344EE"/>
    <w:rsid w:val="54113319"/>
    <w:rsid w:val="548C0FD9"/>
    <w:rsid w:val="54971006"/>
    <w:rsid w:val="55631913"/>
    <w:rsid w:val="55832C1B"/>
    <w:rsid w:val="5943350B"/>
    <w:rsid w:val="594A0FC2"/>
    <w:rsid w:val="5A3D43FE"/>
    <w:rsid w:val="5A7B6781"/>
    <w:rsid w:val="5B3663E0"/>
    <w:rsid w:val="5BAF29AB"/>
    <w:rsid w:val="5C616110"/>
    <w:rsid w:val="5C905E36"/>
    <w:rsid w:val="5CB57990"/>
    <w:rsid w:val="5FDC6467"/>
    <w:rsid w:val="61B52ACC"/>
    <w:rsid w:val="63380389"/>
    <w:rsid w:val="64963FE0"/>
    <w:rsid w:val="67FD341E"/>
    <w:rsid w:val="69C70C11"/>
    <w:rsid w:val="6B835EC1"/>
    <w:rsid w:val="6CB111E1"/>
    <w:rsid w:val="6ED918DD"/>
    <w:rsid w:val="6EDC3D8E"/>
    <w:rsid w:val="6EED57F2"/>
    <w:rsid w:val="6F2A2D4B"/>
    <w:rsid w:val="7072514B"/>
    <w:rsid w:val="74FD05BA"/>
    <w:rsid w:val="75470D70"/>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11587</Words>
  <Characters>11926</Characters>
  <Lines>0</Lines>
  <Paragraphs>0</Paragraphs>
  <TotalTime>3</TotalTime>
  <ScaleCrop>false</ScaleCrop>
  <LinksUpToDate>false</LinksUpToDate>
  <CharactersWithSpaces>13147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2025-04-30T06:54:19Z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8E741693A37041139B4AB08A8B90FBC1_13</vt:lpwstr>
  </property>
  <property fmtid="{D5CDD505-2E9C-101B-9397-08002B2CF9AE}" pid="4" name="KSOTemplateDocerSaveRecord">
    <vt:lpwstr>eyJoZGlkIjoiNjkzNzY2ODI0NTRlMDg1NTUzNmE2YWY4ZWJjMjE2MDMiLCJ1c2VySWQiOiIxNTk0MDAzNDA5In0=</vt:lpwstr>
  </property>
</Properties>
</file>