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07186F65">
      <w:pPr>
        <w:jc w:val="center"/>
        <w:rPr>
          <w:rFonts w:hint="eastAsia" w:ascii="宋体" w:hAnsi="宋体" w:cs="宋体"/>
          <w:b/>
          <w:bCs/>
          <w:color w:val="000000" w:themeColor="text1"/>
          <w:sz w:val="36"/>
          <w:szCs w:val="36"/>
          <w:u w:val="none"/>
          <w:lang w:val="en-US" w:eastAsia="zh-CN"/>
          <w14:textFill>
            <w14:solidFill>
              <w14:schemeClr w14:val="tx1"/>
            </w14:solidFill>
          </w14:textFill>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温州市龙湾区状元街道石坦村南路桥头老人协会大楼三楼</w:t>
      </w:r>
    </w:p>
    <w:p w14:paraId="77DA8B32">
      <w:pPr>
        <w:jc w:val="center"/>
        <w:rPr>
          <w:rFonts w:hint="eastAsia" w:ascii="宋体" w:hAnsi="宋体"/>
          <w:b/>
          <w:bCs/>
          <w:color w:val="auto"/>
          <w:sz w:val="36"/>
          <w:szCs w:val="36"/>
          <w:lang w:val="en-US" w:eastAsia="zh-CN"/>
        </w:rPr>
      </w:pPr>
      <w:r>
        <w:rPr>
          <w:rFonts w:hint="eastAsia" w:ascii="宋体" w:hAnsi="宋体" w:cs="宋体"/>
          <w:b/>
          <w:bCs/>
          <w:color w:val="000000" w:themeColor="text1"/>
          <w:sz w:val="36"/>
          <w:szCs w:val="36"/>
          <w:u w:val="none"/>
          <w:lang w:val="en-US" w:eastAsia="zh-CN"/>
          <w14:textFill>
            <w14:solidFill>
              <w14:schemeClr w14:val="tx1"/>
            </w14:solidFill>
          </w14:textFill>
        </w:rPr>
        <w:t>五年租赁权</w:t>
      </w:r>
      <w:r>
        <w:rPr>
          <w:rFonts w:hint="eastAsia" w:ascii="宋体" w:hAnsi="宋体"/>
          <w:b/>
          <w:bCs/>
          <w:color w:val="auto"/>
          <w:sz w:val="36"/>
          <w:szCs w:val="36"/>
          <w:lang w:val="en-US" w:eastAsia="zh-CN"/>
        </w:rPr>
        <w:t>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2025年5月7日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587DD468">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温州市龙湾区状元街道石坦村南路桥头老人协会大楼三楼五年租赁权竞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w:t>
      </w:r>
      <w:r>
        <w:rPr>
          <w:rFonts w:hint="eastAsia" w:ascii="宋体" w:hAnsi="宋体"/>
          <w:color w:val="auto"/>
          <w:sz w:val="24"/>
          <w:szCs w:val="24"/>
          <w:u w:val="none"/>
          <w:lang w:eastAsia="zh-CN"/>
        </w:rPr>
        <w:t>2025年5月</w:t>
      </w:r>
      <w:bookmarkStart w:id="1" w:name="_GoBack"/>
      <w:r>
        <w:rPr>
          <w:rFonts w:hint="eastAsia" w:ascii="宋体" w:hAnsi="宋体"/>
          <w:color w:val="auto"/>
          <w:sz w:val="24"/>
          <w:szCs w:val="24"/>
          <w:u w:val="none"/>
          <w:lang w:eastAsia="zh-CN"/>
        </w:rPr>
        <w:t>14日</w:t>
      </w:r>
      <w:bookmarkEnd w:id="1"/>
      <w:r>
        <w:rPr>
          <w:rFonts w:hint="eastAsia" w:ascii="宋体" w:hAnsi="宋体"/>
          <w:color w:val="auto"/>
          <w:sz w:val="24"/>
          <w:szCs w:val="24"/>
          <w:u w:val="none"/>
        </w:rPr>
        <w:t>上午</w:t>
      </w:r>
      <w:r>
        <w:rPr>
          <w:rFonts w:hint="eastAsia" w:ascii="宋体" w:hAnsi="宋体"/>
          <w:color w:val="auto"/>
          <w:sz w:val="24"/>
          <w:szCs w:val="24"/>
          <w:u w:val="none"/>
          <w:lang w:val="en-US" w:eastAsia="zh-CN"/>
        </w:rPr>
        <w:t>10</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2025年5月15日上午10</w:t>
      </w:r>
      <w:r>
        <w:rPr>
          <w:rFonts w:hint="eastAsia" w:ascii="宋体" w:hAnsi="宋体"/>
          <w:color w:val="auto"/>
          <w:sz w:val="24"/>
          <w:szCs w:val="24"/>
          <w:u w:val="none"/>
        </w:rPr>
        <w:t>时（延时的除外），在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http://www.nongjy.cn/index），对</w:t>
      </w:r>
      <w:r>
        <w:rPr>
          <w:rFonts w:hint="eastAsia" w:ascii="宋体" w:hAnsi="宋体"/>
          <w:color w:val="auto"/>
          <w:sz w:val="24"/>
          <w:szCs w:val="24"/>
          <w:u w:val="none"/>
          <w:lang w:eastAsia="zh-CN"/>
        </w:rPr>
        <w:t>温州市龙湾区状元街道石坦村南路桥头老人协会大楼三楼五年租赁权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0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88"/>
        <w:gridCol w:w="3071"/>
        <w:gridCol w:w="2154"/>
        <w:gridCol w:w="834"/>
        <w:gridCol w:w="1350"/>
        <w:gridCol w:w="1086"/>
      </w:tblGrid>
      <w:tr w14:paraId="666D76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425" w:type="pct"/>
            <w:tcBorders>
              <w:left w:val="single" w:color="auto" w:sz="4" w:space="0"/>
            </w:tcBorders>
            <w:noWrap w:val="0"/>
            <w:vAlign w:val="center"/>
          </w:tcPr>
          <w:p w14:paraId="707EE9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0A99F7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654" w:type="pct"/>
            <w:noWrap w:val="0"/>
            <w:vAlign w:val="center"/>
          </w:tcPr>
          <w:p w14:paraId="4B4739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160" w:type="pct"/>
            <w:noWrap w:val="0"/>
            <w:vAlign w:val="center"/>
          </w:tcPr>
          <w:p w14:paraId="23C479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449" w:type="pct"/>
            <w:tcBorders>
              <w:right w:val="single" w:color="auto" w:sz="4" w:space="0"/>
            </w:tcBorders>
            <w:noWrap w:val="0"/>
            <w:vAlign w:val="center"/>
          </w:tcPr>
          <w:p w14:paraId="0BA652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租期</w:t>
            </w:r>
          </w:p>
        </w:tc>
        <w:tc>
          <w:tcPr>
            <w:tcW w:w="727" w:type="pct"/>
            <w:tcBorders>
              <w:right w:val="single" w:color="auto" w:sz="4" w:space="0"/>
            </w:tcBorders>
            <w:noWrap w:val="0"/>
            <w:vAlign w:val="center"/>
          </w:tcPr>
          <w:p w14:paraId="5AC984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16D814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83" w:type="pct"/>
            <w:tcBorders>
              <w:right w:val="single" w:color="auto" w:sz="4" w:space="0"/>
            </w:tcBorders>
            <w:noWrap w:val="0"/>
            <w:vAlign w:val="center"/>
          </w:tcPr>
          <w:p w14:paraId="09CFF1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347DE0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03F46C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5" w:hRule="atLeast"/>
          <w:jc w:val="center"/>
        </w:trPr>
        <w:tc>
          <w:tcPr>
            <w:tcW w:w="425" w:type="pct"/>
            <w:tcBorders>
              <w:left w:val="single" w:color="auto" w:sz="4" w:space="0"/>
            </w:tcBorders>
            <w:noWrap w:val="0"/>
            <w:vAlign w:val="center"/>
          </w:tcPr>
          <w:p w14:paraId="10EEF2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bCs/>
                <w:sz w:val="24"/>
                <w:szCs w:val="24"/>
                <w:lang w:val="en-US" w:eastAsia="zh-CN"/>
              </w:rPr>
            </w:pPr>
            <w:r>
              <w:rPr>
                <w:rFonts w:hint="eastAsia" w:ascii="宋体" w:hAnsi="宋体" w:cs="宋体"/>
                <w:bCs/>
                <w:sz w:val="24"/>
                <w:szCs w:val="24"/>
                <w:lang w:val="en-US" w:eastAsia="zh-CN"/>
              </w:rPr>
              <w:t>1</w:t>
            </w:r>
          </w:p>
        </w:tc>
        <w:tc>
          <w:tcPr>
            <w:tcW w:w="1654" w:type="pct"/>
            <w:noWrap w:val="0"/>
            <w:vAlign w:val="center"/>
          </w:tcPr>
          <w:p w14:paraId="5658D7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Cs/>
                <w:sz w:val="24"/>
                <w:szCs w:val="24"/>
                <w:lang w:val="en-US" w:eastAsia="zh-CN"/>
              </w:rPr>
            </w:pPr>
            <w:r>
              <w:rPr>
                <w:rFonts w:hint="eastAsia" w:ascii="宋体" w:hAnsi="宋体" w:cs="宋体"/>
                <w:bCs/>
                <w:sz w:val="24"/>
                <w:szCs w:val="24"/>
                <w:lang w:val="en-US" w:eastAsia="zh-CN"/>
              </w:rPr>
              <w:t>温州市龙湾区状元街道石坦村南路桥头老人协会大楼三楼五年租赁权</w:t>
            </w:r>
          </w:p>
        </w:tc>
        <w:tc>
          <w:tcPr>
            <w:tcW w:w="1160" w:type="pct"/>
            <w:noWrap w:val="0"/>
            <w:vAlign w:val="center"/>
          </w:tcPr>
          <w:p w14:paraId="4580D3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Cs/>
                <w:sz w:val="24"/>
                <w:szCs w:val="24"/>
                <w:lang w:val="en-US" w:eastAsia="zh-CN"/>
              </w:rPr>
            </w:pPr>
            <w:r>
              <w:rPr>
                <w:rFonts w:hint="eastAsia" w:ascii="宋体" w:hAnsi="宋体" w:cs="宋体"/>
                <w:bCs/>
                <w:sz w:val="24"/>
                <w:szCs w:val="24"/>
                <w:lang w:val="en-US" w:eastAsia="zh-CN"/>
              </w:rPr>
              <w:t>约440㎡</w:t>
            </w:r>
          </w:p>
        </w:tc>
        <w:tc>
          <w:tcPr>
            <w:tcW w:w="449" w:type="pct"/>
            <w:tcBorders>
              <w:right w:val="single" w:color="auto" w:sz="4" w:space="0"/>
            </w:tcBorders>
            <w:noWrap w:val="0"/>
            <w:vAlign w:val="center"/>
          </w:tcPr>
          <w:p w14:paraId="39F811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5年</w:t>
            </w:r>
          </w:p>
        </w:tc>
        <w:tc>
          <w:tcPr>
            <w:tcW w:w="727" w:type="pct"/>
            <w:tcBorders>
              <w:right w:val="single" w:color="auto" w:sz="4" w:space="0"/>
            </w:tcBorders>
            <w:noWrap w:val="0"/>
            <w:vAlign w:val="center"/>
          </w:tcPr>
          <w:p w14:paraId="1642B29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cs="宋体"/>
                <w:bCs/>
                <w:sz w:val="24"/>
                <w:szCs w:val="24"/>
                <w:lang w:val="en-US" w:eastAsia="zh-CN"/>
              </w:rPr>
            </w:pPr>
            <w:r>
              <w:rPr>
                <w:rFonts w:hint="eastAsia" w:ascii="宋体" w:hAnsi="宋体" w:cs="宋体"/>
                <w:sz w:val="24"/>
                <w:szCs w:val="24"/>
                <w:lang w:val="en-US" w:eastAsia="zh-CN"/>
              </w:rPr>
              <w:t>45144元</w:t>
            </w:r>
          </w:p>
        </w:tc>
        <w:tc>
          <w:tcPr>
            <w:tcW w:w="583" w:type="pct"/>
            <w:tcBorders>
              <w:right w:val="single" w:color="auto" w:sz="4" w:space="0"/>
            </w:tcBorders>
            <w:noWrap w:val="0"/>
            <w:vAlign w:val="center"/>
          </w:tcPr>
          <w:p w14:paraId="1CCB48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Cs/>
                <w:sz w:val="24"/>
                <w:szCs w:val="24"/>
                <w:lang w:val="en-US" w:eastAsia="zh-CN"/>
              </w:rPr>
            </w:pPr>
            <w:r>
              <w:rPr>
                <w:rFonts w:hint="eastAsia" w:ascii="宋体" w:hAnsi="宋体" w:cs="宋体"/>
                <w:bCs/>
                <w:sz w:val="24"/>
                <w:szCs w:val="24"/>
                <w:lang w:val="en-US" w:eastAsia="zh-CN"/>
              </w:rPr>
              <w:t>4万元</w:t>
            </w:r>
          </w:p>
        </w:tc>
      </w:tr>
      <w:tr w14:paraId="271DDF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6" w:hRule="atLeast"/>
          <w:jc w:val="center"/>
        </w:trPr>
        <w:tc>
          <w:tcPr>
            <w:tcW w:w="5000" w:type="pct"/>
            <w:gridSpan w:val="6"/>
            <w:tcBorders>
              <w:left w:val="single" w:color="auto" w:sz="4" w:space="0"/>
              <w:right w:val="single" w:color="auto" w:sz="4" w:space="0"/>
            </w:tcBorders>
            <w:noWrap w:val="0"/>
            <w:vAlign w:val="center"/>
          </w:tcPr>
          <w:p w14:paraId="0EB4E27C">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宋体" w:hAnsi="宋体" w:cs="宋体"/>
                <w:bCs/>
                <w:kern w:val="2"/>
                <w:sz w:val="24"/>
                <w:szCs w:val="24"/>
                <w:lang w:val="en-US" w:eastAsia="zh-CN" w:bidi="ar-SA"/>
              </w:rPr>
            </w:pPr>
            <w:r>
              <w:rPr>
                <w:rFonts w:hint="eastAsia" w:ascii="宋体" w:hAnsi="宋体" w:eastAsia="宋体" w:cs="宋体"/>
                <w:bCs/>
                <w:sz w:val="24"/>
                <w:szCs w:val="24"/>
                <w:lang w:val="en-US" w:eastAsia="zh-CN"/>
              </w:rPr>
              <w:t>注：</w:t>
            </w:r>
            <w:r>
              <w:rPr>
                <w:rFonts w:hint="eastAsia" w:ascii="宋体" w:hAnsi="宋体" w:cs="宋体"/>
                <w:bCs/>
                <w:sz w:val="24"/>
                <w:szCs w:val="24"/>
                <w:lang w:val="en-US" w:eastAsia="zh-CN"/>
              </w:rPr>
              <w:t>1、租期5年，租金（不含税）一年一付，先付后用，第1-3年租金不变，第4-5年租金在第3年租金基础上递增2%。</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有意者，</w:t>
      </w:r>
      <w:r>
        <w:rPr>
          <w:rFonts w:hint="eastAsia" w:ascii="宋体" w:hAnsi="宋体" w:cs="Times New Roman"/>
          <w:color w:val="auto"/>
          <w:sz w:val="24"/>
          <w:szCs w:val="24"/>
          <w:highlight w:val="none"/>
          <w:u w:val="none"/>
          <w:lang w:val="en-US" w:eastAsia="zh-CN"/>
        </w:rPr>
        <w:t>个人凭本人身份证，</w:t>
      </w:r>
      <w:r>
        <w:rPr>
          <w:rFonts w:hint="eastAsia" w:ascii="宋体" w:hAnsi="宋体" w:eastAsia="宋体" w:cs="Times New Roman"/>
          <w:color w:val="auto"/>
          <w:sz w:val="24"/>
          <w:szCs w:val="24"/>
          <w:highlight w:val="none"/>
          <w:u w:val="none"/>
          <w:lang w:val="en-US" w:eastAsia="zh-CN"/>
        </w:rPr>
        <w:t>单位凭有效营业执照</w:t>
      </w:r>
      <w:r>
        <w:rPr>
          <w:rFonts w:hint="eastAsia" w:ascii="宋体" w:hAnsi="宋体"/>
          <w:b/>
          <w:bCs/>
          <w:color w:val="auto"/>
          <w:sz w:val="44"/>
          <w:szCs w:val="44"/>
          <w:lang w:val="en-US" w:eastAsia="zh-CN"/>
        </w:rPr>
        <w:drawing>
          <wp:anchor distT="0" distB="0" distL="114300" distR="114300" simplePos="0" relativeHeight="251682816" behindDoc="1" locked="0" layoutInCell="1" allowOverlap="1">
            <wp:simplePos x="0" y="0"/>
            <wp:positionH relativeFrom="column">
              <wp:posOffset>262255</wp:posOffset>
            </wp:positionH>
            <wp:positionV relativeFrom="paragraph">
              <wp:posOffset>-3585845</wp:posOffset>
            </wp:positionV>
            <wp:extent cx="5271770" cy="5833110"/>
            <wp:effectExtent l="0" t="0" r="5080" b="15240"/>
            <wp:wrapNone/>
            <wp:docPr id="15" name="图片 15"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highlight w:val="none"/>
          <w:u w:val="none"/>
          <w:lang w:val="en-US" w:eastAsia="zh-CN"/>
        </w:rPr>
        <w:t>副本、法定代表人身份证、公章、竞价保证金缴纳凭证及本公告交易条件中的相关材料前往龙湾区农村产权服务中心实名备案，再在上述</w:t>
      </w:r>
      <w:r>
        <w:rPr>
          <w:rFonts w:hint="eastAsia" w:ascii="宋体" w:hAnsi="宋体" w:cs="Times New Roman"/>
          <w:color w:val="auto"/>
          <w:sz w:val="24"/>
          <w:szCs w:val="24"/>
          <w:highlight w:val="none"/>
          <w:u w:val="none"/>
          <w:lang w:val="en-US" w:eastAsia="zh-CN"/>
        </w:rPr>
        <w:t>农交云数字平台</w:t>
      </w:r>
      <w:r>
        <w:rPr>
          <w:rFonts w:hint="eastAsia" w:ascii="宋体" w:hAnsi="宋体" w:eastAsia="宋体" w:cs="Times New Roman"/>
          <w:color w:val="auto"/>
          <w:sz w:val="24"/>
          <w:szCs w:val="24"/>
          <w:highlight w:val="none"/>
          <w:u w:val="none"/>
          <w:lang w:val="en-US" w:eastAsia="zh-CN"/>
        </w:rPr>
        <w:t>进行报名。被列入法院公布的失信被执行人名单、限制消费名单（以本公示期内“中国文书裁判网”查询结果为准）的人员不得报名。成交者，竞价保证金转为相应的租赁履约保证金及租金；未成交者，竞价保证金5个工作日内无息退还</w:t>
      </w:r>
      <w:r>
        <w:rPr>
          <w:rFonts w:hint="eastAsia" w:ascii="宋体" w:hAnsi="宋体" w:eastAsia="宋体" w:cs="Times New Roman"/>
          <w:color w:val="auto"/>
          <w:sz w:val="24"/>
          <w:szCs w:val="24"/>
          <w:u w:val="none"/>
          <w:lang w:val="en-US" w:eastAsia="zh-CN"/>
        </w:rPr>
        <w:t xml:space="preserve">。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若只有一家竞租人报名参与竞价的，可按首年租金起始价成交。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w:t>
      </w:r>
      <w:r>
        <w:rPr>
          <w:rFonts w:hint="eastAsia" w:ascii="宋体" w:hAnsi="宋体" w:cs="Times New Roman"/>
          <w:b/>
          <w:bCs/>
          <w:color w:val="auto"/>
          <w:sz w:val="24"/>
          <w:szCs w:val="24"/>
          <w:u w:val="none"/>
          <w:lang w:val="en-US" w:eastAsia="zh-CN"/>
        </w:rPr>
        <w:t>不得代缴，</w:t>
      </w:r>
      <w:r>
        <w:rPr>
          <w:rFonts w:hint="eastAsia" w:ascii="宋体" w:hAnsi="宋体" w:eastAsia="宋体" w:cs="Times New Roman"/>
          <w:b/>
          <w:bCs/>
          <w:color w:val="auto"/>
          <w:sz w:val="24"/>
          <w:szCs w:val="24"/>
          <w:u w:val="none"/>
          <w:lang w:val="en-US" w:eastAsia="zh-CN"/>
        </w:rPr>
        <w:t>汇入时请备注：</w:t>
      </w:r>
      <w:r>
        <w:rPr>
          <w:rFonts w:hint="eastAsia" w:ascii="宋体" w:hAnsi="宋体" w:cs="Times New Roman"/>
          <w:b/>
          <w:bCs/>
          <w:color w:val="auto"/>
          <w:sz w:val="24"/>
          <w:szCs w:val="24"/>
          <w:u w:val="none"/>
          <w:lang w:val="en-US" w:eastAsia="zh-CN"/>
        </w:rPr>
        <w:t>石坦村老人协会租</w:t>
      </w:r>
      <w:r>
        <w:rPr>
          <w:rFonts w:hint="eastAsia" w:ascii="宋体" w:hAnsi="宋体" w:eastAsia="宋体" w:cs="Times New Roman"/>
          <w:b/>
          <w:bCs/>
          <w:color w:val="auto"/>
          <w:sz w:val="24"/>
          <w:szCs w:val="24"/>
          <w:u w:val="none"/>
          <w:lang w:val="en-US" w:eastAsia="zh-CN"/>
        </w:rPr>
        <w:t>赁项目。</w:t>
      </w:r>
    </w:p>
    <w:p w14:paraId="601D702A">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val="0"/>
          <w:bCs w:val="0"/>
          <w:color w:val="auto"/>
          <w:sz w:val="24"/>
          <w:szCs w:val="24"/>
          <w:u w:val="none"/>
          <w:lang w:val="en-US" w:eastAsia="zh-CN"/>
        </w:rPr>
      </w:pPr>
      <w:r>
        <w:rPr>
          <w:rFonts w:hint="eastAsia" w:ascii="宋体" w:hAnsi="宋体" w:eastAsia="宋体" w:cs="Times New Roman"/>
          <w:b w:val="0"/>
          <w:bCs w:val="0"/>
          <w:color w:val="auto"/>
          <w:sz w:val="24"/>
          <w:szCs w:val="24"/>
          <w:u w:val="none"/>
          <w:lang w:val="en-US" w:eastAsia="zh-CN"/>
        </w:rPr>
        <w:t>租赁履约保证金</w:t>
      </w:r>
      <w:r>
        <w:rPr>
          <w:rFonts w:hint="eastAsia" w:ascii="宋体" w:hAnsi="宋体" w:cs="Times New Roman"/>
          <w:b w:val="0"/>
          <w:bCs w:val="0"/>
          <w:color w:val="auto"/>
          <w:sz w:val="24"/>
          <w:szCs w:val="24"/>
          <w:u w:val="none"/>
          <w:lang w:val="en-US" w:eastAsia="zh-CN"/>
        </w:rPr>
        <w:t>：首年租金成交价的10%（取整数）。</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即公告发布之日起至202</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年</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月</w:t>
      </w:r>
      <w:r>
        <w:rPr>
          <w:rFonts w:hint="eastAsia" w:ascii="宋体" w:hAnsi="宋体" w:cs="Times New Roman"/>
          <w:color w:val="auto"/>
          <w:sz w:val="24"/>
          <w:szCs w:val="24"/>
          <w:u w:val="none"/>
          <w:lang w:val="en-US" w:eastAsia="zh-CN"/>
        </w:rPr>
        <w:t>13</w:t>
      </w:r>
      <w:r>
        <w:rPr>
          <w:rFonts w:hint="eastAsia" w:ascii="宋体" w:hAnsi="宋体" w:eastAsia="宋体" w:cs="Times New Roman"/>
          <w:color w:val="auto"/>
          <w:sz w:val="24"/>
          <w:szCs w:val="24"/>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ascii="宋体" w:hAnsi="宋体" w:cs="宋体"/>
          <w:b/>
          <w:bCs/>
          <w:color w:val="auto"/>
          <w:kern w:val="0"/>
          <w:sz w:val="24"/>
          <w:szCs w:val="24"/>
          <w:u w:val="none"/>
        </w:rPr>
        <w:t>报名地点：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如需申请银行贷款，详询可咨询龙湾农商银行贷款电话：邱经理 15858583939</w:t>
      </w:r>
      <w:r>
        <w:rPr>
          <w:rFonts w:hint="eastAsia" w:cs="宋体"/>
          <w:b w:val="0"/>
          <w:bCs w:val="0"/>
          <w:color w:val="auto"/>
          <w:kern w:val="0"/>
          <w:sz w:val="24"/>
          <w:szCs w:val="24"/>
          <w:highlight w:val="none"/>
          <w:u w:val="none"/>
          <w:lang w:val="en-US" w:eastAsia="zh-CN" w:bidi="ar-SA"/>
        </w:rPr>
        <w:t>。</w:t>
      </w:r>
    </w:p>
    <w:p w14:paraId="18C2A043">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温州市龙湾区状元街道石坦村股份经济合作社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2025年5月7日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262255</wp:posOffset>
            </wp:positionH>
            <wp:positionV relativeFrom="paragraph">
              <wp:posOffset>-1116330</wp:posOffset>
            </wp:positionV>
            <wp:extent cx="5271770" cy="5833110"/>
            <wp:effectExtent l="0" t="0" r="5080" b="15240"/>
            <wp:wrapNone/>
            <wp:docPr id="5" name="图片 5"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69504" behindDoc="1" locked="0" layoutInCell="1" allowOverlap="1">
            <wp:simplePos x="0" y="0"/>
            <wp:positionH relativeFrom="column">
              <wp:posOffset>141605</wp:posOffset>
            </wp:positionH>
            <wp:positionV relativeFrom="paragraph">
              <wp:posOffset>-1449705</wp:posOffset>
            </wp:positionV>
            <wp:extent cx="5271770" cy="5833110"/>
            <wp:effectExtent l="0" t="0" r="5080" b="15240"/>
            <wp:wrapNone/>
            <wp:docPr id="2"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17CC737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cs="宋体"/>
          <w:color w:val="auto"/>
          <w:sz w:val="24"/>
          <w:szCs w:val="24"/>
          <w:highlight w:val="none"/>
          <w:lang w:val="en-US" w:eastAsia="zh-CN"/>
        </w:rPr>
        <w:t>首</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eastAsia="zh-CN"/>
        </w:rPr>
        <w:t>履约保证金、</w:t>
      </w:r>
      <w:r>
        <w:rPr>
          <w:rFonts w:hint="eastAsia"/>
          <w:color w:val="auto"/>
          <w:sz w:val="24"/>
          <w:szCs w:val="24"/>
          <w:highlight w:val="none"/>
          <w:lang w:val="en-US" w:eastAsia="zh-CN"/>
        </w:rPr>
        <w:t>交易服务费及平台软件服务费。除农交云数字平台软件服务费外，其余剩余应交款采用线下支付尾款的方式，交纳至温州市龙湾区农村产权服务中心有限公司指定银行账号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0528" behindDoc="1" locked="0" layoutInCell="1" allowOverlap="1">
            <wp:simplePos x="0" y="0"/>
            <wp:positionH relativeFrom="column">
              <wp:posOffset>141605</wp:posOffset>
            </wp:positionH>
            <wp:positionV relativeFrom="paragraph">
              <wp:posOffset>-1541145</wp:posOffset>
            </wp:positionV>
            <wp:extent cx="5271770" cy="5833110"/>
            <wp:effectExtent l="0" t="0" r="5080" b="15240"/>
            <wp:wrapNone/>
            <wp:docPr id="23" name="图片 2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2025年5月7日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104775</wp:posOffset>
                </wp:positionH>
                <wp:positionV relativeFrom="paragraph">
                  <wp:posOffset>267335</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8.25pt;margin-top:21.05pt;height:78.3pt;width:461.4pt;z-index:251663360;mso-width-relative:page;mso-height-relative:page;" fillcolor="#FFFFFF" filled="t" stroked="t" coordsize="21600,21600" o:gfxdata="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3EzOLNgAAAAJAQAADwAAAAAAAAAB&#10;ACAAAAAiAAAAZHJzL2Rvd25yZXYueG1sUEsBAhQAFAAAAAgAh07iQAq24RwQAgAARAQAAA4AAAAA&#10;AAAAAQAgAAAAJwEAAGRycy9lMm9Eb2MueG1sUEsFBgAAAAAGAAYAWQEAAKkFA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5CF2D489">
      <w:pPr>
        <w:pStyle w:val="8"/>
        <w:rPr>
          <w:rFonts w:hint="eastAsia"/>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8480"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8480;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2025年5月14日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宋体" w:hAnsi="宋体" w:eastAsia="宋体" w:cs="宋体"/>
          <w:kern w:val="2"/>
          <w:sz w:val="24"/>
          <w:szCs w:val="24"/>
          <w:lang w:val="en-US" w:eastAsia="zh-CN" w:bidi="ar"/>
        </w:rPr>
        <w:t>202</w:t>
      </w:r>
      <w:r>
        <w:rPr>
          <w:rFonts w:hint="eastAsia" w:ascii="宋体" w:hAnsi="宋体" w:eastAsia="宋体" w:cs="宋体"/>
          <w:kern w:val="2"/>
          <w:sz w:val="24"/>
          <w:szCs w:val="24"/>
          <w:lang w:val="en-US" w:eastAsia="zh-CN" w:bidi="ar"/>
        </w:rPr>
        <w:t xml:space="preserve">5年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lang w:val="en-US" w:eastAsia="zh-CN"/>
        </w:rPr>
        <w:drawing>
          <wp:anchor distT="0" distB="0" distL="114300" distR="114300" simplePos="0" relativeHeight="251667456" behindDoc="1" locked="0" layoutInCell="1" allowOverlap="1">
            <wp:simplePos x="0" y="0"/>
            <wp:positionH relativeFrom="column">
              <wp:posOffset>419735</wp:posOffset>
            </wp:positionH>
            <wp:positionV relativeFrom="paragraph">
              <wp:posOffset>111125</wp:posOffset>
            </wp:positionV>
            <wp:extent cx="5271770" cy="5833110"/>
            <wp:effectExtent l="0" t="0" r="5080" b="15240"/>
            <wp:wrapNone/>
            <wp:docPr id="19"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温州市龙湾区状元街道石坦村股份经济合作社</w:t>
      </w:r>
    </w:p>
    <w:p w14:paraId="58738D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9"/>
        <w:tblW w:w="50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88"/>
        <w:gridCol w:w="3071"/>
        <w:gridCol w:w="2154"/>
        <w:gridCol w:w="834"/>
        <w:gridCol w:w="1350"/>
        <w:gridCol w:w="1086"/>
      </w:tblGrid>
      <w:tr w14:paraId="4F4066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425" w:type="pct"/>
            <w:tcBorders>
              <w:left w:val="single" w:color="auto" w:sz="4" w:space="0"/>
            </w:tcBorders>
            <w:noWrap w:val="0"/>
            <w:vAlign w:val="center"/>
          </w:tcPr>
          <w:p w14:paraId="1B35DB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4D3DBF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654" w:type="pct"/>
            <w:noWrap w:val="0"/>
            <w:vAlign w:val="center"/>
          </w:tcPr>
          <w:p w14:paraId="26478F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160" w:type="pct"/>
            <w:noWrap w:val="0"/>
            <w:vAlign w:val="center"/>
          </w:tcPr>
          <w:p w14:paraId="118444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449" w:type="pct"/>
            <w:tcBorders>
              <w:right w:val="single" w:color="auto" w:sz="4" w:space="0"/>
            </w:tcBorders>
            <w:noWrap w:val="0"/>
            <w:vAlign w:val="center"/>
          </w:tcPr>
          <w:p w14:paraId="276BA5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租期</w:t>
            </w:r>
          </w:p>
        </w:tc>
        <w:tc>
          <w:tcPr>
            <w:tcW w:w="727" w:type="pct"/>
            <w:tcBorders>
              <w:right w:val="single" w:color="auto" w:sz="4" w:space="0"/>
            </w:tcBorders>
            <w:noWrap w:val="0"/>
            <w:vAlign w:val="center"/>
          </w:tcPr>
          <w:p w14:paraId="05265B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6C877F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83" w:type="pct"/>
            <w:tcBorders>
              <w:right w:val="single" w:color="auto" w:sz="4" w:space="0"/>
            </w:tcBorders>
            <w:noWrap w:val="0"/>
            <w:vAlign w:val="center"/>
          </w:tcPr>
          <w:p w14:paraId="3B6814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024562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8F0FF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3" w:hRule="atLeast"/>
          <w:jc w:val="center"/>
        </w:trPr>
        <w:tc>
          <w:tcPr>
            <w:tcW w:w="425" w:type="pct"/>
            <w:tcBorders>
              <w:left w:val="single" w:color="auto" w:sz="4" w:space="0"/>
            </w:tcBorders>
            <w:noWrap w:val="0"/>
            <w:vAlign w:val="center"/>
          </w:tcPr>
          <w:p w14:paraId="63292C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bCs/>
                <w:sz w:val="24"/>
                <w:szCs w:val="24"/>
                <w:lang w:val="en-US" w:eastAsia="zh-CN"/>
              </w:rPr>
            </w:pPr>
            <w:r>
              <w:rPr>
                <w:rFonts w:hint="eastAsia" w:ascii="宋体" w:hAnsi="宋体" w:cs="宋体"/>
                <w:bCs/>
                <w:sz w:val="24"/>
                <w:szCs w:val="24"/>
                <w:lang w:val="en-US" w:eastAsia="zh-CN"/>
              </w:rPr>
              <w:t>1</w:t>
            </w:r>
          </w:p>
        </w:tc>
        <w:tc>
          <w:tcPr>
            <w:tcW w:w="1654" w:type="pct"/>
            <w:noWrap w:val="0"/>
            <w:vAlign w:val="center"/>
          </w:tcPr>
          <w:p w14:paraId="1C1486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Cs/>
                <w:sz w:val="24"/>
                <w:szCs w:val="24"/>
                <w:lang w:val="en-US" w:eastAsia="zh-CN"/>
              </w:rPr>
            </w:pPr>
            <w:r>
              <w:rPr>
                <w:rFonts w:hint="eastAsia" w:ascii="宋体" w:hAnsi="宋体" w:cs="宋体"/>
                <w:bCs/>
                <w:sz w:val="24"/>
                <w:szCs w:val="24"/>
                <w:lang w:val="en-US" w:eastAsia="zh-CN"/>
              </w:rPr>
              <w:t>温州市龙湾区状元街道石坦村南路桥头老人协会大楼三楼五年租赁权</w:t>
            </w:r>
          </w:p>
        </w:tc>
        <w:tc>
          <w:tcPr>
            <w:tcW w:w="1160" w:type="pct"/>
            <w:noWrap w:val="0"/>
            <w:vAlign w:val="center"/>
          </w:tcPr>
          <w:p w14:paraId="48AFE1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Cs/>
                <w:sz w:val="24"/>
                <w:szCs w:val="24"/>
                <w:lang w:val="en-US" w:eastAsia="zh-CN"/>
              </w:rPr>
            </w:pPr>
            <w:r>
              <w:rPr>
                <w:rFonts w:hint="eastAsia" w:ascii="宋体" w:hAnsi="宋体" w:cs="宋体"/>
                <w:bCs/>
                <w:sz w:val="24"/>
                <w:szCs w:val="24"/>
                <w:lang w:val="en-US" w:eastAsia="zh-CN"/>
              </w:rPr>
              <w:t>约440㎡</w:t>
            </w:r>
          </w:p>
        </w:tc>
        <w:tc>
          <w:tcPr>
            <w:tcW w:w="449" w:type="pct"/>
            <w:tcBorders>
              <w:right w:val="single" w:color="auto" w:sz="4" w:space="0"/>
            </w:tcBorders>
            <w:noWrap w:val="0"/>
            <w:vAlign w:val="center"/>
          </w:tcPr>
          <w:p w14:paraId="42E286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5年</w:t>
            </w:r>
          </w:p>
        </w:tc>
        <w:tc>
          <w:tcPr>
            <w:tcW w:w="727" w:type="pct"/>
            <w:tcBorders>
              <w:right w:val="single" w:color="auto" w:sz="4" w:space="0"/>
            </w:tcBorders>
            <w:noWrap w:val="0"/>
            <w:vAlign w:val="center"/>
          </w:tcPr>
          <w:p w14:paraId="22F2314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cs="宋体"/>
                <w:bCs/>
                <w:sz w:val="24"/>
                <w:szCs w:val="24"/>
                <w:lang w:val="en-US" w:eastAsia="zh-CN"/>
              </w:rPr>
            </w:pPr>
            <w:r>
              <w:rPr>
                <w:rFonts w:hint="eastAsia" w:ascii="宋体" w:hAnsi="宋体" w:cs="宋体"/>
                <w:sz w:val="24"/>
                <w:szCs w:val="24"/>
                <w:lang w:val="en-US" w:eastAsia="zh-CN"/>
              </w:rPr>
              <w:t>45144元</w:t>
            </w:r>
          </w:p>
        </w:tc>
        <w:tc>
          <w:tcPr>
            <w:tcW w:w="583" w:type="pct"/>
            <w:tcBorders>
              <w:right w:val="single" w:color="auto" w:sz="4" w:space="0"/>
            </w:tcBorders>
            <w:noWrap w:val="0"/>
            <w:vAlign w:val="center"/>
          </w:tcPr>
          <w:p w14:paraId="385D992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cs="宋体"/>
                <w:bCs/>
                <w:sz w:val="24"/>
                <w:szCs w:val="24"/>
                <w:lang w:val="en-US" w:eastAsia="zh-CN"/>
              </w:rPr>
            </w:pPr>
            <w:r>
              <w:rPr>
                <w:rFonts w:hint="eastAsia" w:ascii="宋体" w:hAnsi="宋体" w:cs="宋体"/>
                <w:bCs/>
                <w:color w:val="000000" w:themeColor="text1"/>
                <w:sz w:val="24"/>
                <w:szCs w:val="24"/>
                <w:lang w:val="en-US" w:eastAsia="zh-CN"/>
                <w14:textFill>
                  <w14:solidFill>
                    <w14:schemeClr w14:val="tx1"/>
                  </w14:solidFill>
                </w14:textFill>
              </w:rPr>
              <w:t>4万</w:t>
            </w:r>
            <w:r>
              <w:rPr>
                <w:rFonts w:hint="eastAsia" w:ascii="宋体" w:hAnsi="宋体" w:eastAsia="宋体" w:cs="宋体"/>
                <w:bCs/>
                <w:color w:val="000000" w:themeColor="text1"/>
                <w:sz w:val="24"/>
                <w:szCs w:val="24"/>
                <w:lang w:val="en-US" w:eastAsia="zh-CN"/>
                <w14:textFill>
                  <w14:solidFill>
                    <w14:schemeClr w14:val="tx1"/>
                  </w14:solidFill>
                </w14:textFill>
              </w:rPr>
              <w:t>元</w:t>
            </w:r>
          </w:p>
        </w:tc>
      </w:tr>
      <w:tr w14:paraId="5D3CF1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1" w:hRule="atLeast"/>
          <w:jc w:val="center"/>
        </w:trPr>
        <w:tc>
          <w:tcPr>
            <w:tcW w:w="5000" w:type="pct"/>
            <w:gridSpan w:val="6"/>
            <w:tcBorders>
              <w:left w:val="single" w:color="auto" w:sz="4" w:space="0"/>
              <w:right w:val="single" w:color="auto" w:sz="4" w:space="0"/>
            </w:tcBorders>
            <w:noWrap w:val="0"/>
            <w:vAlign w:val="center"/>
          </w:tcPr>
          <w:p w14:paraId="71591BE2">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宋体" w:hAnsi="宋体" w:cs="宋体"/>
                <w:bCs/>
                <w:kern w:val="2"/>
                <w:sz w:val="24"/>
                <w:szCs w:val="24"/>
                <w:lang w:val="en-US" w:eastAsia="zh-CN" w:bidi="ar-SA"/>
              </w:rPr>
            </w:pPr>
            <w:r>
              <w:rPr>
                <w:rFonts w:hint="eastAsia" w:ascii="宋体" w:hAnsi="宋体" w:eastAsia="宋体" w:cs="宋体"/>
                <w:bCs/>
                <w:sz w:val="24"/>
                <w:szCs w:val="24"/>
                <w:lang w:val="en-US" w:eastAsia="zh-CN"/>
              </w:rPr>
              <w:t>注：</w:t>
            </w:r>
            <w:r>
              <w:rPr>
                <w:rFonts w:hint="eastAsia" w:ascii="宋体" w:hAnsi="宋体" w:cs="宋体"/>
                <w:bCs/>
                <w:sz w:val="24"/>
                <w:szCs w:val="24"/>
                <w:lang w:val="en-US" w:eastAsia="zh-CN"/>
              </w:rPr>
              <w:t>租期5年，租金（不含税）一年一付，先付后用，第1-3年租金不变，第4-5年租金在第3年租金基础上递增2%。</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303530</wp:posOffset>
            </wp:positionH>
            <wp:positionV relativeFrom="paragraph">
              <wp:posOffset>-2895600</wp:posOffset>
            </wp:positionV>
            <wp:extent cx="5271770" cy="5833110"/>
            <wp:effectExtent l="0" t="0" r="5080" b="15240"/>
            <wp:wrapNone/>
            <wp:docPr id="7"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ascii="宋体" w:hAnsi="宋体" w:cs="宋体"/>
          <w:color w:val="auto"/>
          <w:sz w:val="24"/>
          <w:szCs w:val="24"/>
          <w:u w:val="single"/>
          <w:lang w:val="en-US" w:eastAsia="zh-CN"/>
        </w:rPr>
        <w:t>首</w:t>
      </w:r>
      <w:r>
        <w:rPr>
          <w:rFonts w:hint="eastAsia" w:ascii="宋体" w:hAnsi="宋体" w:eastAsia="宋体" w:cs="宋体"/>
          <w:color w:val="auto"/>
          <w:sz w:val="24"/>
          <w:szCs w:val="24"/>
          <w:u w:val="single"/>
          <w:lang w:eastAsia="zh-CN"/>
        </w:rPr>
        <w:t>年租金</w:t>
      </w:r>
      <w:r>
        <w:rPr>
          <w:rFonts w:hint="eastAsia" w:ascii="宋体" w:hAnsi="宋体" w:cs="宋体"/>
          <w:color w:val="auto"/>
          <w:sz w:val="24"/>
          <w:szCs w:val="24"/>
          <w:u w:val="single"/>
          <w:lang w:val="en-US" w:eastAsia="zh-CN"/>
        </w:rPr>
        <w:t>、租赁履约保证</w:t>
      </w:r>
      <w:r>
        <w:rPr>
          <w:rFonts w:hint="eastAsia" w:ascii="宋体" w:hAnsi="宋体" w:eastAsia="宋体" w:cs="宋体"/>
          <w:color w:val="auto"/>
          <w:sz w:val="24"/>
          <w:szCs w:val="24"/>
          <w:u w:val="single"/>
          <w:lang w:val="en-US" w:eastAsia="zh-CN"/>
        </w:rPr>
        <w:t>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lang w:eastAsia="zh-CN"/>
              </w:rPr>
              <w:t>根据5年租金总额，采用差额定率累进法计算。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113BF7B2">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软件服务费</w:t>
      </w:r>
      <w:r>
        <w:rPr>
          <w:rFonts w:hint="eastAsia" w:ascii="宋体" w:hAnsi="宋体" w:eastAsia="宋体" w:cs="宋体"/>
          <w:b/>
          <w:bCs w:val="0"/>
          <w:color w:val="auto"/>
          <w:kern w:val="2"/>
          <w:sz w:val="24"/>
          <w:szCs w:val="24"/>
          <w:u w:val="single"/>
          <w:lang w:val="en-US" w:eastAsia="zh-CN" w:bidi="ar-SA"/>
        </w:rPr>
        <w:t>。</w:t>
      </w:r>
    </w:p>
    <w:p w14:paraId="38B95234">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2A65E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35616587">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558DD4B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44009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05623A06">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0C5C86AA">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1A4AE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5DC7D030">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56AEB824">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6604F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551" w:type="dxa"/>
            <w:gridSpan w:val="2"/>
            <w:noWrap w:val="0"/>
            <w:vAlign w:val="center"/>
          </w:tcPr>
          <w:p w14:paraId="70E462F6">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303530</wp:posOffset>
            </wp:positionH>
            <wp:positionV relativeFrom="paragraph">
              <wp:posOffset>-3602990</wp:posOffset>
            </wp:positionV>
            <wp:extent cx="5271770" cy="5833110"/>
            <wp:effectExtent l="0" t="0" r="5080" b="15240"/>
            <wp:wrapNone/>
            <wp:docPr id="8"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 w:val="0"/>
          <w:bCs w:val="0"/>
          <w:color w:val="auto"/>
          <w:sz w:val="24"/>
          <w:u w:val="none"/>
          <w:lang w:val="en-US" w:eastAsia="zh-CN"/>
        </w:rPr>
        <w:t>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4169ABBB">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u w:val="single"/>
          <w:lang w:val="en-US" w:eastAsia="zh-CN"/>
        </w:rPr>
      </w:pP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w:t>
      </w:r>
      <w:r>
        <w:rPr>
          <w:rFonts w:hint="eastAsia" w:cs="宋体"/>
          <w:b w:val="0"/>
          <w:bCs w:val="0"/>
          <w:color w:val="auto"/>
          <w:sz w:val="24"/>
          <w:szCs w:val="24"/>
          <w:u w:val="single"/>
          <w:lang w:val="en-US" w:eastAsia="zh-CN"/>
        </w:rPr>
        <w:t>标的物无不动产权证，因此，</w:t>
      </w:r>
      <w:r>
        <w:rPr>
          <w:rFonts w:hint="eastAsia" w:ascii="宋体" w:hAnsi="宋体" w:eastAsia="宋体" w:cs="宋体"/>
          <w:color w:val="auto"/>
          <w:sz w:val="24"/>
          <w:szCs w:val="24"/>
          <w:u w:val="single"/>
          <w:lang w:val="en-US" w:eastAsia="zh-CN"/>
        </w:rPr>
        <w:t>有关部门申请办理相关审批手续及相关证照的风险及责任由承租人自行承担</w:t>
      </w:r>
      <w:r>
        <w:rPr>
          <w:rFonts w:hint="eastAsia" w:cs="宋体"/>
          <w:color w:val="auto"/>
          <w:sz w:val="24"/>
          <w:szCs w:val="24"/>
          <w:u w:val="single"/>
          <w:lang w:val="en-US" w:eastAsia="zh-CN"/>
        </w:rPr>
        <w:t>。</w:t>
      </w:r>
    </w:p>
    <w:p w14:paraId="050C108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w:t>
      </w: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245745</wp:posOffset>
            </wp:positionH>
            <wp:positionV relativeFrom="paragraph">
              <wp:posOffset>-2916555</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66435B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71F0B17">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lang w:eastAsia="zh-CN"/>
        </w:rPr>
      </w:pP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 xml:space="preserve">2025年5月7日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2" w:firstLineChars="196"/>
        <w:textAlignment w:val="auto"/>
        <w:rPr>
          <w:rFonts w:hint="eastAsia" w:ascii="宋体" w:hAnsi="宋体"/>
          <w:b/>
          <w:color w:val="auto"/>
          <w:sz w:val="24"/>
        </w:rPr>
      </w:pPr>
    </w:p>
    <w:p w14:paraId="3D064D4C">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26670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2.1pt;height:78.3pt;width:461.4pt;z-index:251664384;mso-width-relative:page;mso-height-relative:page;" filled="f" stroked="t" coordsize="21600,21600" o:gfxdata="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Fe6JnVAAAACAEAAA8AAAAAAAAAAQAgAAAAIgAA&#10;AGRycy9kb3ducmV2LnhtbFBLAQIUABQAAAAIAIdO4kC87ZJzCwIAAB0EAAAOAAAAAAAAAAEAIAAA&#10;ACQBAABkcnMvZTJvRG9jLnhtbFBLBQYAAAAABgAGAFkBAAChBQ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2025年5月14日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C6C6A3">
      <w:pPr>
        <w:keepNext w:val="0"/>
        <w:keepLines w:val="0"/>
        <w:pageBreakBefore w:val="0"/>
        <w:widowControl/>
        <w:numPr>
          <w:ilvl w:val="0"/>
          <w:numId w:val="0"/>
        </w:numPr>
        <w:kinsoku/>
        <w:wordWrap/>
        <w:overflowPunct/>
        <w:topLinePunct w:val="0"/>
        <w:autoSpaceDE/>
        <w:autoSpaceDN/>
        <w:bidi w:val="0"/>
        <w:spacing w:line="440" w:lineRule="exact"/>
        <w:ind w:firstLine="482" w:firstLineChars="200"/>
        <w:jc w:val="left"/>
        <w:textAlignment w:val="center"/>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租金（不含税）一年一付，先付后用，第1-3年租金不变，第4-5年租金在第3年租金基础上递增2%</w:t>
      </w:r>
      <w:r>
        <w:rPr>
          <w:rFonts w:hint="eastAsia" w:asciiTheme="majorEastAsia" w:hAnsiTheme="majorEastAsia" w:eastAsiaTheme="majorEastAsia" w:cstheme="majorEastAsia"/>
          <w:b/>
          <w:bCs/>
          <w:color w:val="000000" w:themeColor="text1"/>
          <w:sz w:val="24"/>
          <w:szCs w:val="24"/>
          <w:highlight w:val="none"/>
          <w:u w:val="none"/>
          <w:lang w:eastAsia="zh-CN"/>
          <w14:textFill>
            <w14:solidFill>
              <w14:schemeClr w14:val="tx1"/>
            </w14:solidFill>
          </w14:textFill>
        </w:rPr>
        <w:t>。</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5月21</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462280</wp:posOffset>
            </wp:positionH>
            <wp:positionV relativeFrom="paragraph">
              <wp:posOffset>-1347470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kern w:val="2"/>
          <w:sz w:val="24"/>
          <w:szCs w:val="24"/>
          <w:highlight w:val="none"/>
          <w:u w:val="none"/>
          <w:lang w:val="en-US" w:eastAsia="zh-CN" w:bidi="ar-SA"/>
        </w:rPr>
        <w:t>湾农村商业银行股份有限公司营业部）支付</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转为相应的租赁履约保证金及年租金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具体租赁事项以竞得人与温州市龙湾区状元街道石坦村股份经济合作社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2025年5月   日</w:t>
      </w:r>
    </w:p>
    <w:p w14:paraId="634A12F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BF309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color w:val="auto"/>
          <w:sz w:val="44"/>
          <w:szCs w:val="44"/>
          <w:lang w:val="en-US" w:eastAsia="zh-CN"/>
        </w:rPr>
      </w:pPr>
      <w:r>
        <w:rPr>
          <w:rFonts w:hint="eastAsia" w:ascii="黑体" w:hAnsi="宋体" w:eastAsia="黑体"/>
          <w:b/>
          <w:color w:val="auto"/>
          <w:sz w:val="44"/>
          <w:szCs w:val="44"/>
          <w:lang w:val="en-US" w:eastAsia="zh-CN"/>
        </w:rPr>
        <w:t xml:space="preserve"> </w:t>
      </w: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温州市龙湾区状元街道石坦村股份经济合作社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rPr>
        <w:t>（一）租赁期限为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74624"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750965FC">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szCs w:val="24"/>
          <w:u w:val="none"/>
          <w:lang w:val="en-US" w:eastAsia="zh-CN"/>
        </w:rPr>
        <w:t>4.</w:t>
      </w:r>
      <w:r>
        <w:rPr>
          <w:rFonts w:hint="eastAsia" w:ascii="宋体" w:hAnsi="宋体"/>
          <w:color w:val="auto"/>
          <w:szCs w:val="24"/>
          <w:u w:val="none"/>
          <w:lang w:val="en-US" w:eastAsia="zh-CN"/>
        </w:rPr>
        <w:t>第四年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0D7AAAD">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5.</w:t>
      </w:r>
      <w:r>
        <w:rPr>
          <w:rFonts w:hint="eastAsia" w:ascii="宋体" w:hAnsi="宋体"/>
          <w:color w:val="auto"/>
          <w:szCs w:val="24"/>
          <w:u w:val="none"/>
          <w:lang w:val="en-US" w:eastAsia="zh-CN"/>
        </w:rPr>
        <w:t>第五年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54A1696">
      <w:pPr>
        <w:pStyle w:val="4"/>
        <w:spacing w:line="380" w:lineRule="exact"/>
        <w:rPr>
          <w:rFonts w:hint="eastAsia" w:ascii="宋体" w:hAnsi="宋体" w:cs="宋体"/>
          <w:color w:val="auto"/>
          <w:kern w:val="0"/>
          <w:szCs w:val="24"/>
          <w:highlight w:val="none"/>
          <w:u w:val="none"/>
        </w:rPr>
      </w:pPr>
      <w:r>
        <w:rPr>
          <w:rFonts w:hint="eastAsia" w:ascii="宋体" w:hAnsi="宋体" w:cs="宋体"/>
          <w:color w:val="auto"/>
          <w:kern w:val="0"/>
          <w:szCs w:val="24"/>
          <w:u w:val="none"/>
          <w:lang w:val="en-US" w:eastAsia="zh-CN"/>
        </w:rPr>
        <w:t>6</w:t>
      </w:r>
      <w:r>
        <w:rPr>
          <w:rFonts w:hint="eastAsia" w:ascii="宋体" w:hAnsi="宋体" w:cs="宋体"/>
          <w:color w:val="auto"/>
          <w:kern w:val="0"/>
          <w:szCs w:val="24"/>
          <w:highlight w:val="none"/>
          <w:u w:val="none"/>
          <w:lang w:val="en-US" w:eastAsia="zh-CN"/>
        </w:rPr>
        <w:t>.</w:t>
      </w:r>
      <w:r>
        <w:rPr>
          <w:rFonts w:hint="eastAsia" w:ascii="宋体" w:hAnsi="宋体" w:cs="宋体"/>
          <w:color w:val="auto"/>
          <w:szCs w:val="24"/>
          <w:highlight w:val="none"/>
          <w:u w:val="single"/>
        </w:rPr>
        <w:t>租金（不含税）一年一付，先付后用，</w:t>
      </w:r>
      <w:r>
        <w:rPr>
          <w:rFonts w:hint="eastAsia" w:ascii="宋体" w:hAnsi="宋体" w:cs="宋体"/>
          <w:color w:val="auto"/>
          <w:szCs w:val="24"/>
          <w:highlight w:val="none"/>
          <w:u w:val="single"/>
          <w:lang w:val="en-US" w:eastAsia="zh-CN"/>
        </w:rPr>
        <w:t>第1-3年租金不变，第4-5年租金在第3年租金基础上递增2%</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rPr>
        <w:t>下期租金应在上期租赁期限届满前1个月付清</w:t>
      </w:r>
      <w:r>
        <w:rPr>
          <w:rFonts w:hint="eastAsia" w:ascii="宋体" w:hAnsi="宋体" w:cs="宋体"/>
          <w:color w:val="auto"/>
          <w:szCs w:val="24"/>
          <w:highlight w:val="none"/>
          <w:u w:val="none"/>
        </w:rPr>
        <w:t>。</w:t>
      </w:r>
    </w:p>
    <w:p w14:paraId="41DDF03F">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元整（￥</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cs="宋体"/>
          <w:b/>
          <w:bCs/>
          <w:color w:val="auto"/>
          <w:szCs w:val="24"/>
          <w:highlight w:val="none"/>
          <w:lang w:val="en-US" w:eastAsia="zh-CN"/>
        </w:rPr>
        <w:t>（账户名称：</w:t>
      </w:r>
      <w:r>
        <w:rPr>
          <w:rFonts w:hint="eastAsia" w:ascii="宋体" w:hAnsi="宋体" w:eastAsia="宋体" w:cs="Times New Roman"/>
          <w:b/>
          <w:bCs/>
          <w:color w:val="auto"/>
          <w:sz w:val="24"/>
          <w:szCs w:val="24"/>
          <w:highlight w:val="none"/>
          <w:u w:val="single"/>
          <w:lang w:val="en-US" w:eastAsia="zh-CN"/>
        </w:rPr>
        <w:t>温州市龙湾区农村产权服务中心有限公司产权交易专用账户</w:t>
      </w:r>
      <w:r>
        <w:rPr>
          <w:rFonts w:hint="eastAsia" w:ascii="宋体" w:hAnsi="宋体" w:cs="宋体"/>
          <w:b/>
          <w:bCs/>
          <w:color w:val="auto"/>
          <w:szCs w:val="24"/>
          <w:highlight w:val="none"/>
          <w:lang w:val="en-US" w:eastAsia="zh-CN"/>
        </w:rPr>
        <w:t>；账号：</w:t>
      </w:r>
      <w:r>
        <w:rPr>
          <w:rFonts w:hint="eastAsia" w:ascii="宋体" w:hAnsi="宋体" w:eastAsia="宋体" w:cs="Times New Roman"/>
          <w:b/>
          <w:bCs/>
          <w:color w:val="auto"/>
          <w:sz w:val="24"/>
          <w:szCs w:val="24"/>
          <w:highlight w:val="none"/>
          <w:u w:val="single"/>
          <w:lang w:val="en-US" w:eastAsia="zh-CN"/>
        </w:rPr>
        <w:t>201000355725637000001</w:t>
      </w:r>
      <w:r>
        <w:rPr>
          <w:rFonts w:hint="eastAsia" w:ascii="宋体" w:hAnsi="宋体" w:cs="宋体"/>
          <w:b/>
          <w:bCs/>
          <w:color w:val="auto"/>
          <w:szCs w:val="24"/>
          <w:highlight w:val="none"/>
          <w:lang w:val="en-US" w:eastAsia="zh-CN"/>
        </w:rPr>
        <w:t>；开户行：</w:t>
      </w:r>
      <w:r>
        <w:rPr>
          <w:rFonts w:hint="eastAsia" w:ascii="宋体" w:hAnsi="宋体" w:eastAsia="宋体" w:cs="Times New Roman"/>
          <w:b/>
          <w:bCs/>
          <w:color w:val="auto"/>
          <w:sz w:val="24"/>
          <w:szCs w:val="24"/>
          <w:highlight w:val="none"/>
          <w:u w:val="single"/>
          <w:lang w:val="en-US" w:eastAsia="zh-CN"/>
        </w:rPr>
        <w:t>浙江温州龙湾农村商业银行股份有限公司营业部</w:t>
      </w:r>
      <w:r>
        <w:rPr>
          <w:rFonts w:hint="eastAsia" w:ascii="宋体" w:hAnsi="宋体" w:cs="宋体"/>
          <w:b/>
          <w:bCs/>
          <w:color w:val="auto"/>
          <w:szCs w:val="24"/>
          <w:highlight w:val="none"/>
          <w:lang w:val="en-US" w:eastAsia="zh-CN"/>
        </w:rPr>
        <w:t>），并在汇款时备注</w:t>
      </w:r>
      <w:r>
        <w:rPr>
          <w:rFonts w:hint="eastAsia" w:ascii="宋体" w:hAnsi="宋体" w:cs="宋体"/>
          <w:b/>
          <w:bCs/>
          <w:color w:val="auto"/>
          <w:szCs w:val="24"/>
          <w:highlight w:val="none"/>
          <w:u w:val="single"/>
          <w:lang w:val="en-US" w:eastAsia="zh-CN"/>
        </w:rPr>
        <w:t xml:space="preserve"> </w:t>
      </w:r>
      <w:r>
        <w:rPr>
          <w:rFonts w:hint="eastAsia" w:ascii="宋体" w:hAnsi="宋体" w:cs="Times New Roman"/>
          <w:b/>
          <w:bCs/>
          <w:color w:val="auto"/>
          <w:sz w:val="24"/>
          <w:szCs w:val="24"/>
          <w:highlight w:val="none"/>
          <w:u w:val="single"/>
          <w:lang w:val="en-US" w:eastAsia="zh-CN"/>
        </w:rPr>
        <w:t>石坦村老人协会三楼租</w:t>
      </w:r>
      <w:r>
        <w:rPr>
          <w:rFonts w:hint="eastAsia" w:ascii="宋体" w:hAnsi="宋体" w:eastAsia="宋体" w:cs="Times New Roman"/>
          <w:b/>
          <w:bCs/>
          <w:color w:val="auto"/>
          <w:sz w:val="24"/>
          <w:szCs w:val="24"/>
          <w:highlight w:val="none"/>
          <w:u w:val="single"/>
          <w:lang w:val="en-US" w:eastAsia="zh-CN"/>
        </w:rPr>
        <w:t>赁项目。</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75648"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7"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76672"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7696"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8720"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1C65A7B3">
      <w:pPr>
        <w:pStyle w:val="3"/>
        <w:rPr>
          <w:rFonts w:hint="eastAsia"/>
        </w:rPr>
      </w:pPr>
    </w:p>
    <w:p w14:paraId="19FA6F84">
      <w:pPr>
        <w:rPr>
          <w:rFonts w:hint="eastAsia"/>
        </w:rPr>
      </w:pPr>
    </w:p>
    <w:p w14:paraId="24FEBBD4">
      <w:pPr>
        <w:pStyle w:val="3"/>
        <w:rPr>
          <w:rFonts w:hint="eastAsia"/>
        </w:rPr>
      </w:pPr>
    </w:p>
    <w:p w14:paraId="2DD94812">
      <w:pPr>
        <w:rPr>
          <w:rFonts w:hint="eastAsia"/>
        </w:rPr>
      </w:pPr>
    </w:p>
    <w:p w14:paraId="127FE747">
      <w:pPr>
        <w:pStyle w:val="3"/>
        <w:rPr>
          <w:rFonts w:hint="eastAsia"/>
        </w:rPr>
      </w:pPr>
    </w:p>
    <w:p w14:paraId="75059260">
      <w:pPr>
        <w:tabs>
          <w:tab w:val="left" w:pos="0"/>
          <w:tab w:val="center" w:pos="4200"/>
        </w:tabs>
        <w:spacing w:line="520" w:lineRule="exact"/>
        <w:ind w:right="105" w:rightChars="50"/>
        <w:jc w:val="both"/>
        <w:rPr>
          <w:rFonts w:hint="eastAsia" w:ascii="黑体" w:hAnsi="黑体" w:eastAsia="黑体" w:cs="黑体"/>
          <w:sz w:val="36"/>
          <w:szCs w:val="36"/>
        </w:rPr>
      </w:pPr>
    </w:p>
    <w:p w14:paraId="2984A6E6">
      <w:pPr>
        <w:tabs>
          <w:tab w:val="left" w:pos="0"/>
          <w:tab w:val="center" w:pos="4200"/>
        </w:tabs>
        <w:spacing w:line="520" w:lineRule="exact"/>
        <w:ind w:right="105" w:rightChars="50"/>
        <w:jc w:val="both"/>
        <w:rPr>
          <w:rFonts w:hint="eastAsia" w:ascii="黑体" w:hAnsi="黑体" w:eastAsia="黑体" w:cs="黑体"/>
          <w:sz w:val="36"/>
          <w:szCs w:val="36"/>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9744"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80768"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80768;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27125E7"/>
    <w:rsid w:val="038349CC"/>
    <w:rsid w:val="0B57681E"/>
    <w:rsid w:val="0F356120"/>
    <w:rsid w:val="0FFC1742"/>
    <w:rsid w:val="137A57A0"/>
    <w:rsid w:val="137F6218"/>
    <w:rsid w:val="14293E6B"/>
    <w:rsid w:val="145C30F7"/>
    <w:rsid w:val="180F7322"/>
    <w:rsid w:val="181B7855"/>
    <w:rsid w:val="1B43776B"/>
    <w:rsid w:val="1EF82139"/>
    <w:rsid w:val="1FB0010B"/>
    <w:rsid w:val="209061C6"/>
    <w:rsid w:val="22931F5B"/>
    <w:rsid w:val="22974B03"/>
    <w:rsid w:val="23A10665"/>
    <w:rsid w:val="24C30629"/>
    <w:rsid w:val="251A0B90"/>
    <w:rsid w:val="262502D3"/>
    <w:rsid w:val="26F03C3F"/>
    <w:rsid w:val="29025C3E"/>
    <w:rsid w:val="2C85627E"/>
    <w:rsid w:val="2E443CD9"/>
    <w:rsid w:val="2FB40D56"/>
    <w:rsid w:val="312E1520"/>
    <w:rsid w:val="3375264B"/>
    <w:rsid w:val="36676139"/>
    <w:rsid w:val="36716136"/>
    <w:rsid w:val="36D27916"/>
    <w:rsid w:val="395514AB"/>
    <w:rsid w:val="3957222B"/>
    <w:rsid w:val="3A034EA8"/>
    <w:rsid w:val="425E151C"/>
    <w:rsid w:val="44727C49"/>
    <w:rsid w:val="46F52BC5"/>
    <w:rsid w:val="491D1E84"/>
    <w:rsid w:val="4A9B1CEA"/>
    <w:rsid w:val="4B653631"/>
    <w:rsid w:val="4B7D3443"/>
    <w:rsid w:val="4E4B5067"/>
    <w:rsid w:val="4E6F4B7C"/>
    <w:rsid w:val="4E8314AE"/>
    <w:rsid w:val="4F7F76BE"/>
    <w:rsid w:val="4F894E59"/>
    <w:rsid w:val="502344EE"/>
    <w:rsid w:val="548C0FD9"/>
    <w:rsid w:val="54971006"/>
    <w:rsid w:val="55631913"/>
    <w:rsid w:val="55832C1B"/>
    <w:rsid w:val="5943350B"/>
    <w:rsid w:val="594A0FC2"/>
    <w:rsid w:val="5A7B6781"/>
    <w:rsid w:val="5B3663E0"/>
    <w:rsid w:val="5CB57990"/>
    <w:rsid w:val="5FDC6467"/>
    <w:rsid w:val="61B52ACC"/>
    <w:rsid w:val="64963FE0"/>
    <w:rsid w:val="67FD341E"/>
    <w:rsid w:val="6B835EC1"/>
    <w:rsid w:val="6BD2365F"/>
    <w:rsid w:val="6EED57F2"/>
    <w:rsid w:val="7072514B"/>
    <w:rsid w:val="74FD05BA"/>
    <w:rsid w:val="75470D70"/>
    <w:rsid w:val="7CCB2490"/>
    <w:rsid w:val="7D511DBF"/>
    <w:rsid w:val="7EE92460"/>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11501</Words>
  <Characters>11801</Characters>
  <Lines>0</Lines>
  <Paragraphs>0</Paragraphs>
  <TotalTime>3</TotalTime>
  <ScaleCrop>false</ScaleCrop>
  <LinksUpToDate>false</LinksUpToDate>
  <CharactersWithSpaces>13042</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绿森</cp:lastModifiedBy>
  <cp:lastPrinted>2025-02-14T02:30:00Z</cp:lastPrinted>
  <dcterms:modified xsi:type="dcterms:W3CDTF">2025-05-07T06:22:41Z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A13B8710689D476C9F2C0D95BF47DA72_13</vt:lpwstr>
  </property>
  <property fmtid="{D5CDD505-2E9C-101B-9397-08002B2CF9AE}" pid="4" name="KSOTemplateDocerSaveRecord">
    <vt:lpwstr>eyJoZGlkIjoiZWY3YzVmZWRlOTZkZTAyYmRiYmYxNjRkOTE5OWVjNGEiLCJ1c2VySWQiOiIxNTk0MDAzNDA5In0=</vt:lpwstr>
  </property>
</Properties>
</file>