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2C6A6B">
      <w:pPr>
        <w:jc w:val="both"/>
        <w:rPr>
          <w:rFonts w:hint="eastAsia" w:ascii="宋体" w:hAnsi="宋体"/>
          <w:b/>
          <w:color w:val="auto"/>
          <w:sz w:val="48"/>
        </w:rPr>
      </w:pPr>
    </w:p>
    <w:p w14:paraId="2359E587">
      <w:pPr>
        <w:jc w:val="center"/>
        <w:rPr>
          <w:rFonts w:hint="eastAsia" w:ascii="宋体" w:hAnsi="宋体"/>
          <w:b/>
          <w:color w:val="auto"/>
          <w:sz w:val="48"/>
        </w:rPr>
      </w:pPr>
    </w:p>
    <w:p w14:paraId="7310C94B">
      <w:pPr>
        <w:jc w:val="center"/>
        <w:rPr>
          <w:rFonts w:hint="eastAsia" w:ascii="宋体" w:hAnsi="宋体"/>
          <w:b/>
          <w:color w:val="auto"/>
          <w:sz w:val="48"/>
        </w:rPr>
      </w:pPr>
    </w:p>
    <w:p w14:paraId="44886ED9">
      <w:pPr>
        <w:jc w:val="center"/>
        <w:rPr>
          <w:rFonts w:hint="eastAsia" w:ascii="宋体" w:hAnsi="宋体"/>
          <w:b/>
          <w:color w:val="auto"/>
          <w:sz w:val="48"/>
        </w:rPr>
      </w:pPr>
    </w:p>
    <w:p w14:paraId="5143DFF8">
      <w:pPr>
        <w:jc w:val="center"/>
        <w:rPr>
          <w:rFonts w:hint="eastAsia" w:ascii="宋体" w:hAnsi="宋体"/>
          <w:b/>
          <w:color w:val="auto"/>
          <w:sz w:val="48"/>
        </w:rPr>
      </w:pPr>
    </w:p>
    <w:p w14:paraId="2C8101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13EB1">
      <w:pPr>
        <w:jc w:val="center"/>
        <w:rPr>
          <w:rFonts w:hint="eastAsia" w:ascii="宋体" w:hAnsi="宋体"/>
          <w:b/>
          <w:bCs/>
          <w:color w:val="auto"/>
          <w:sz w:val="36"/>
          <w:szCs w:val="36"/>
          <w:lang w:val="en-US" w:eastAsia="zh-CN"/>
        </w:rPr>
      </w:pPr>
      <w:bookmarkStart w:id="1" w:name="_GoBack"/>
      <w:r>
        <w:rPr>
          <w:rFonts w:hint="eastAsia" w:ascii="宋体" w:hAnsi="宋体"/>
          <w:b/>
          <w:bCs/>
          <w:color w:val="auto"/>
          <w:sz w:val="36"/>
          <w:szCs w:val="36"/>
          <w:lang w:val="en-US" w:eastAsia="zh-CN"/>
        </w:rPr>
        <w:t>温州市龙湾区蒲州街道上江村变电所西南角空地五年租赁权</w:t>
      </w:r>
    </w:p>
    <w:bookmarkEnd w:id="1"/>
    <w:p w14:paraId="108596BA">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竞价文件</w:t>
      </w:r>
    </w:p>
    <w:p w14:paraId="799E24B8">
      <w:pPr>
        <w:jc w:val="center"/>
        <w:rPr>
          <w:rFonts w:hint="eastAsia" w:ascii="宋体" w:hAnsi="宋体"/>
          <w:b/>
          <w:bCs/>
          <w:color w:val="auto"/>
          <w:sz w:val="44"/>
          <w:szCs w:val="44"/>
          <w:lang w:val="en-US" w:eastAsia="zh-CN"/>
        </w:rPr>
      </w:pPr>
    </w:p>
    <w:p w14:paraId="2E67519A">
      <w:pPr>
        <w:jc w:val="center"/>
        <w:rPr>
          <w:rFonts w:hint="eastAsia" w:ascii="宋体" w:hAnsi="宋体"/>
          <w:b/>
          <w:bCs/>
          <w:color w:val="auto"/>
          <w:sz w:val="44"/>
          <w:szCs w:val="44"/>
          <w:lang w:val="en-US" w:eastAsia="zh-CN"/>
        </w:rPr>
      </w:pPr>
    </w:p>
    <w:p w14:paraId="290EF4F5">
      <w:pPr>
        <w:jc w:val="center"/>
        <w:rPr>
          <w:rFonts w:hint="eastAsia" w:ascii="宋体" w:hAnsi="宋体"/>
          <w:b/>
          <w:bCs/>
          <w:color w:val="auto"/>
          <w:sz w:val="44"/>
          <w:szCs w:val="44"/>
          <w:lang w:val="en-US" w:eastAsia="zh-CN"/>
        </w:rPr>
      </w:pPr>
    </w:p>
    <w:p w14:paraId="3B2D438A">
      <w:pPr>
        <w:jc w:val="both"/>
        <w:rPr>
          <w:rFonts w:hint="eastAsia" w:ascii="宋体" w:hAnsi="宋体"/>
          <w:b/>
          <w:bCs/>
          <w:color w:val="auto"/>
          <w:sz w:val="44"/>
          <w:szCs w:val="44"/>
          <w:lang w:val="en-US" w:eastAsia="zh-CN"/>
        </w:rPr>
      </w:pPr>
    </w:p>
    <w:p w14:paraId="3F176987">
      <w:pPr>
        <w:jc w:val="center"/>
        <w:rPr>
          <w:rFonts w:hint="eastAsia" w:ascii="宋体" w:hAnsi="宋体"/>
          <w:b/>
          <w:bCs/>
          <w:color w:val="auto"/>
          <w:sz w:val="44"/>
          <w:szCs w:val="44"/>
          <w:lang w:val="en-US" w:eastAsia="zh-CN"/>
        </w:rPr>
      </w:pPr>
    </w:p>
    <w:p w14:paraId="7F2AF66D">
      <w:pPr>
        <w:jc w:val="center"/>
        <w:rPr>
          <w:rFonts w:hint="eastAsia" w:ascii="宋体" w:hAnsi="宋体"/>
          <w:b/>
          <w:bCs/>
          <w:color w:val="auto"/>
          <w:sz w:val="44"/>
          <w:szCs w:val="44"/>
          <w:lang w:val="en-US" w:eastAsia="zh-CN"/>
        </w:rPr>
      </w:pPr>
    </w:p>
    <w:p w14:paraId="22DE5540">
      <w:pPr>
        <w:jc w:val="center"/>
        <w:rPr>
          <w:rFonts w:hint="eastAsia" w:ascii="宋体" w:hAnsi="宋体"/>
          <w:b/>
          <w:bCs/>
          <w:color w:val="auto"/>
          <w:sz w:val="44"/>
          <w:szCs w:val="44"/>
          <w:lang w:val="en-US" w:eastAsia="zh-CN"/>
        </w:rPr>
      </w:pPr>
    </w:p>
    <w:p w14:paraId="5D47B97A">
      <w:pPr>
        <w:jc w:val="center"/>
        <w:rPr>
          <w:rFonts w:hint="eastAsia" w:ascii="宋体" w:hAnsi="宋体"/>
          <w:b/>
          <w:bCs/>
          <w:color w:val="auto"/>
          <w:sz w:val="44"/>
          <w:szCs w:val="44"/>
          <w:lang w:val="en-US" w:eastAsia="zh-CN"/>
        </w:rPr>
      </w:pPr>
    </w:p>
    <w:p w14:paraId="68F01ED8">
      <w:pPr>
        <w:jc w:val="center"/>
        <w:rPr>
          <w:rFonts w:hint="eastAsia" w:ascii="宋体" w:hAnsi="宋体"/>
          <w:b/>
          <w:bCs/>
          <w:color w:val="auto"/>
          <w:sz w:val="44"/>
          <w:szCs w:val="44"/>
          <w:lang w:val="en-US" w:eastAsia="zh-CN"/>
        </w:rPr>
      </w:pPr>
    </w:p>
    <w:p w14:paraId="72E09B3F">
      <w:pPr>
        <w:jc w:val="center"/>
        <w:rPr>
          <w:rFonts w:hint="eastAsia" w:ascii="宋体" w:hAnsi="宋体"/>
          <w:b/>
          <w:bCs/>
          <w:color w:val="auto"/>
          <w:sz w:val="44"/>
          <w:szCs w:val="44"/>
          <w:lang w:val="en-US" w:eastAsia="zh-CN"/>
        </w:rPr>
      </w:pPr>
    </w:p>
    <w:p w14:paraId="64525A6F">
      <w:pPr>
        <w:jc w:val="center"/>
        <w:rPr>
          <w:rFonts w:hint="eastAsia" w:ascii="宋体" w:hAnsi="宋体"/>
          <w:b/>
          <w:bCs/>
          <w:color w:val="auto"/>
          <w:sz w:val="44"/>
          <w:szCs w:val="44"/>
          <w:lang w:val="en-US" w:eastAsia="zh-CN"/>
        </w:rPr>
      </w:pPr>
    </w:p>
    <w:p w14:paraId="416B62D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6F32E7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65B5BE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2025年5月20日</w:t>
      </w:r>
    </w:p>
    <w:p w14:paraId="4666DA67">
      <w:pPr>
        <w:jc w:val="center"/>
        <w:rPr>
          <w:rFonts w:hint="eastAsia" w:ascii="宋体" w:hAnsi="宋体"/>
          <w:b/>
          <w:color w:val="auto"/>
          <w:sz w:val="48"/>
        </w:rPr>
      </w:pPr>
    </w:p>
    <w:p w14:paraId="2F13D473">
      <w:pPr>
        <w:jc w:val="center"/>
        <w:rPr>
          <w:rFonts w:hint="eastAsia" w:ascii="宋体" w:hAnsi="宋体"/>
          <w:b/>
          <w:color w:val="auto"/>
          <w:sz w:val="48"/>
        </w:rPr>
      </w:pPr>
      <w:r>
        <w:rPr>
          <w:rFonts w:hint="eastAsia" w:ascii="宋体" w:hAnsi="宋体"/>
          <w:b/>
          <w:color w:val="auto"/>
          <w:sz w:val="48"/>
        </w:rPr>
        <w:t>目  录</w:t>
      </w:r>
    </w:p>
    <w:p w14:paraId="481372BC">
      <w:pPr>
        <w:jc w:val="center"/>
        <w:rPr>
          <w:rFonts w:hint="eastAsia" w:ascii="宋体" w:hAnsi="宋体"/>
          <w:b/>
          <w:color w:val="auto"/>
          <w:sz w:val="48"/>
        </w:rPr>
      </w:pPr>
    </w:p>
    <w:p w14:paraId="0D99DABD">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B5E99F2">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69CE662">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DA471E3">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FC62BB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267BA6E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41B30DE">
      <w:pPr>
        <w:rPr>
          <w:rFonts w:hint="eastAsia" w:ascii="宋体" w:hAnsi="宋体"/>
          <w:color w:val="auto"/>
          <w:sz w:val="28"/>
        </w:rPr>
      </w:pPr>
    </w:p>
    <w:p w14:paraId="31627009">
      <w:pPr>
        <w:rPr>
          <w:rFonts w:hint="eastAsia" w:ascii="宋体" w:hAnsi="宋体"/>
          <w:color w:val="auto"/>
          <w:sz w:val="28"/>
        </w:rPr>
      </w:pPr>
    </w:p>
    <w:p w14:paraId="0DAE5C71">
      <w:pPr>
        <w:rPr>
          <w:rFonts w:hint="eastAsia" w:ascii="宋体" w:hAnsi="宋体"/>
          <w:color w:val="auto"/>
          <w:sz w:val="28"/>
        </w:rPr>
      </w:pPr>
    </w:p>
    <w:p w14:paraId="20737018">
      <w:pPr>
        <w:rPr>
          <w:rFonts w:hint="eastAsia" w:ascii="宋体" w:hAnsi="宋体"/>
          <w:color w:val="auto"/>
          <w:sz w:val="28"/>
        </w:rPr>
      </w:pPr>
    </w:p>
    <w:p w14:paraId="79D73AE1">
      <w:pPr>
        <w:rPr>
          <w:rFonts w:hint="eastAsia" w:ascii="宋体" w:hAnsi="宋体"/>
          <w:color w:val="auto"/>
          <w:sz w:val="28"/>
        </w:rPr>
      </w:pPr>
    </w:p>
    <w:p w14:paraId="7E5478C0">
      <w:pPr>
        <w:rPr>
          <w:rFonts w:hint="eastAsia" w:ascii="宋体" w:hAnsi="宋体"/>
          <w:color w:val="auto"/>
          <w:sz w:val="28"/>
        </w:rPr>
      </w:pPr>
    </w:p>
    <w:p w14:paraId="64A90847">
      <w:pPr>
        <w:rPr>
          <w:rFonts w:hint="eastAsia" w:ascii="宋体" w:hAnsi="宋体"/>
          <w:color w:val="auto"/>
          <w:sz w:val="28"/>
        </w:rPr>
      </w:pPr>
    </w:p>
    <w:p w14:paraId="09481F55">
      <w:pPr>
        <w:rPr>
          <w:rFonts w:hint="eastAsia" w:ascii="宋体" w:hAnsi="宋体"/>
          <w:color w:val="auto"/>
          <w:sz w:val="28"/>
        </w:rPr>
      </w:pPr>
    </w:p>
    <w:p w14:paraId="6707C559">
      <w:pPr>
        <w:rPr>
          <w:rFonts w:hint="eastAsia" w:ascii="宋体" w:hAnsi="宋体"/>
          <w:color w:val="auto"/>
          <w:sz w:val="28"/>
        </w:rPr>
      </w:pPr>
    </w:p>
    <w:p w14:paraId="4F4BA066">
      <w:pPr>
        <w:rPr>
          <w:rFonts w:hint="eastAsia" w:ascii="宋体" w:hAnsi="宋体"/>
          <w:color w:val="auto"/>
          <w:sz w:val="28"/>
        </w:rPr>
      </w:pPr>
    </w:p>
    <w:p w14:paraId="12A995ED">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797CE50">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温州市龙湾区蒲州街道上江村变电所西南角空地五年租赁权租赁权竞价公告</w:t>
      </w:r>
    </w:p>
    <w:p w14:paraId="7434C1F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27</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2025年5月28日上午9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温州市龙湾区蒲州街道上江村变电所西南角空地五年租赁权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CC167D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4719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80CFF6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5AF2A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BB4EA6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1265355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716F04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4BE5750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3C0B57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51B6064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608192E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91AE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8DEBD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CF04E1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温州市龙湾区蒲州街道上江村变电所西南角空地五年租赁权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1D649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约1740㎡</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1B826C5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114800元</w:t>
            </w:r>
          </w:p>
        </w:tc>
        <w:tc>
          <w:tcPr>
            <w:tcW w:w="1155" w:type="dxa"/>
            <w:tcBorders>
              <w:top w:val="single" w:color="000000" w:sz="4" w:space="0"/>
              <w:left w:val="nil"/>
              <w:bottom w:val="single" w:color="000000" w:sz="4" w:space="0"/>
              <w:right w:val="single" w:color="auto" w:sz="4" w:space="0"/>
            </w:tcBorders>
            <w:noWrap w:val="0"/>
            <w:vAlign w:val="center"/>
          </w:tcPr>
          <w:p w14:paraId="71003F4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11万元</w:t>
            </w:r>
          </w:p>
        </w:tc>
        <w:tc>
          <w:tcPr>
            <w:tcW w:w="1403" w:type="dxa"/>
            <w:tcBorders>
              <w:top w:val="single" w:color="000000" w:sz="4" w:space="0"/>
              <w:left w:val="nil"/>
              <w:bottom w:val="single" w:color="000000" w:sz="4" w:space="0"/>
              <w:right w:val="single" w:color="auto" w:sz="4" w:space="0"/>
            </w:tcBorders>
            <w:noWrap w:val="0"/>
            <w:vAlign w:val="center"/>
          </w:tcPr>
          <w:p w14:paraId="7D45924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2万元</w:t>
            </w:r>
          </w:p>
        </w:tc>
      </w:tr>
      <w:tr w14:paraId="70FAC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0A6B99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注：1.经营业态：场地。</w:t>
            </w:r>
          </w:p>
          <w:p w14:paraId="7BAB82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2.租期5年，租金（不含税）一年一付，先付后用，第1-3年租金为竞价成交价，第4-5年租金在第3年租金基础上递增3%。</w:t>
            </w:r>
          </w:p>
        </w:tc>
      </w:tr>
    </w:tbl>
    <w:p w14:paraId="4F7CEB3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45F236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F81F61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w:t>
      </w:r>
      <w:r>
        <w:rPr>
          <w:rFonts w:hint="eastAsia" w:cs="宋体"/>
          <w:b w:val="0"/>
          <w:bCs w:val="0"/>
          <w:color w:val="auto"/>
          <w:kern w:val="2"/>
          <w:sz w:val="24"/>
          <w:szCs w:val="24"/>
          <w:highlight w:val="none"/>
          <w:lang w:val="en-US" w:eastAsia="zh-CN" w:bidi="ar-SA"/>
        </w:rPr>
        <w:t>一家竞租</w:t>
      </w:r>
      <w:r>
        <w:rPr>
          <w:rFonts w:hint="eastAsia" w:ascii="宋体" w:hAnsi="宋体" w:eastAsia="宋体" w:cs="宋体"/>
          <w:b w:val="0"/>
          <w:bCs w:val="0"/>
          <w:color w:val="auto"/>
          <w:kern w:val="2"/>
          <w:sz w:val="24"/>
          <w:szCs w:val="24"/>
          <w:highlight w:val="none"/>
          <w:lang w:val="en-US" w:eastAsia="zh-CN" w:bidi="ar-SA"/>
        </w:rPr>
        <w:t>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6F90C2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D08696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竞价保证金不得代缴，汇入时请备注：上江村租赁项目</w:t>
      </w:r>
      <w:r>
        <w:rPr>
          <w:rFonts w:hint="eastAsia" w:ascii="宋体" w:hAnsi="宋体" w:eastAsia="宋体" w:cs="Times New Roman"/>
          <w:b/>
          <w:bCs/>
          <w:color w:val="auto"/>
          <w:sz w:val="24"/>
          <w:szCs w:val="24"/>
          <w:u w:val="none"/>
          <w:lang w:val="en-US" w:eastAsia="zh-CN"/>
        </w:rPr>
        <w:t>。</w:t>
      </w:r>
    </w:p>
    <w:p w14:paraId="110AC26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66889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即公告发布之日起至2025年5月26日下午4时止（工作时间）</w:t>
      </w:r>
    </w:p>
    <w:p w14:paraId="444BECD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E0FA43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68725E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D763DEE">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EB3A7FA">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4FB1DE03">
      <w:pPr>
        <w:pStyle w:val="3"/>
        <w:ind w:left="0" w:leftChars="0" w:firstLine="480" w:firstLineChars="200"/>
        <w:rPr>
          <w:rFonts w:hint="eastAsia" w:ascii="宋体" w:hAnsi="宋体" w:eastAsia="宋体" w:cs="Times New Roman"/>
          <w:color w:val="auto"/>
          <w:sz w:val="24"/>
          <w:szCs w:val="24"/>
          <w:highlight w:val="none"/>
          <w:lang w:eastAsia="zh-CN"/>
        </w:rPr>
      </w:pPr>
    </w:p>
    <w:p w14:paraId="1B80C36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温州市龙湾区蒲州街道上江村股份经济合作社</w:t>
      </w:r>
    </w:p>
    <w:p w14:paraId="07861E5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805C8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2025年5月20日</w:t>
      </w:r>
      <w:r>
        <w:rPr>
          <w:rFonts w:hint="eastAsia" w:ascii="宋体" w:hAnsi="宋体" w:eastAsia="宋体" w:cs="Times New Roman"/>
          <w:color w:val="auto"/>
          <w:sz w:val="24"/>
          <w:szCs w:val="24"/>
          <w:u w:val="none"/>
          <w:lang w:val="en-US" w:eastAsia="zh-CN"/>
        </w:rPr>
        <w:t xml:space="preserve">                     </w:t>
      </w:r>
    </w:p>
    <w:p w14:paraId="20A30D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944530E">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141605</wp:posOffset>
            </wp:positionH>
            <wp:positionV relativeFrom="paragraph">
              <wp:posOffset>-1586865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7AB3D2C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C9ACBB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058DBC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29025D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FCBF9BE">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3130E2D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DFA517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7A2113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A52AF3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433E96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574E35C">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B4DC03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1BFEC8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7FBD7C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832E2F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658F45">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97D4436">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B92783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2025年5月20日</w:t>
      </w:r>
    </w:p>
    <w:p w14:paraId="5FE5D9E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E89B9B0">
      <w:pPr>
        <w:spacing w:line="480" w:lineRule="exact"/>
        <w:textAlignment w:val="baseline"/>
        <w:rPr>
          <w:rFonts w:hint="eastAsia"/>
          <w:color w:val="auto"/>
          <w:sz w:val="28"/>
          <w:szCs w:val="28"/>
        </w:rPr>
      </w:pPr>
    </w:p>
    <w:p w14:paraId="5BC0FF45">
      <w:pPr>
        <w:spacing w:line="360" w:lineRule="auto"/>
        <w:jc w:val="both"/>
        <w:rPr>
          <w:rFonts w:hint="eastAsia"/>
          <w:b/>
          <w:color w:val="auto"/>
          <w:sz w:val="36"/>
          <w:szCs w:val="36"/>
          <w:highlight w:val="none"/>
        </w:rPr>
      </w:pPr>
    </w:p>
    <w:p w14:paraId="553CAA3B">
      <w:pPr>
        <w:spacing w:line="360" w:lineRule="auto"/>
        <w:jc w:val="center"/>
        <w:rPr>
          <w:rFonts w:hint="eastAsia"/>
          <w:b/>
          <w:color w:val="auto"/>
          <w:sz w:val="36"/>
          <w:szCs w:val="36"/>
          <w:highlight w:val="none"/>
        </w:rPr>
      </w:pPr>
    </w:p>
    <w:p w14:paraId="5DB4B858">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BDA831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FD2628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1246BFA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CC6B0C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E9E4D3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F52AD0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5月27日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6ED400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577C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F8AA6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E0FFA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A79C55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C5EDA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1331FC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62835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E7B55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195207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3D7793A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7B2D3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3D85B26">
      <w:pPr>
        <w:spacing w:line="500" w:lineRule="exact"/>
        <w:jc w:val="both"/>
        <w:rPr>
          <w:rFonts w:hint="eastAsia"/>
          <w:color w:val="auto"/>
          <w:sz w:val="24"/>
          <w:highlight w:val="none"/>
          <w:lang w:val="en-US" w:eastAsia="zh-CN"/>
        </w:rPr>
      </w:pPr>
    </w:p>
    <w:p w14:paraId="3B0D2F0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6F5A26C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B6C3F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温州市龙湾区蒲州街道上江村股份经济合作社</w:t>
      </w:r>
    </w:p>
    <w:p w14:paraId="2C2EA80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6E0CA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64014C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B6A1F0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8D1677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3770DD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14B0D3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60A8A0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151BD1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131695B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5693678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A2AA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9C161F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A67212B">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温州市龙湾区蒲州街道上江村变电所西南角空地五年租赁权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85FF57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约1740㎡</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CAEE9C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114800元</w:t>
            </w:r>
          </w:p>
        </w:tc>
        <w:tc>
          <w:tcPr>
            <w:tcW w:w="1155" w:type="dxa"/>
            <w:tcBorders>
              <w:top w:val="single" w:color="000000" w:sz="4" w:space="0"/>
              <w:left w:val="nil"/>
              <w:bottom w:val="single" w:color="000000" w:sz="4" w:space="0"/>
              <w:right w:val="single" w:color="auto" w:sz="4" w:space="0"/>
            </w:tcBorders>
            <w:noWrap w:val="0"/>
            <w:vAlign w:val="center"/>
          </w:tcPr>
          <w:p w14:paraId="49358AA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11万元</w:t>
            </w:r>
          </w:p>
        </w:tc>
        <w:tc>
          <w:tcPr>
            <w:tcW w:w="1403" w:type="dxa"/>
            <w:tcBorders>
              <w:top w:val="single" w:color="000000" w:sz="4" w:space="0"/>
              <w:left w:val="nil"/>
              <w:bottom w:val="single" w:color="000000" w:sz="4" w:space="0"/>
              <w:right w:val="single" w:color="auto" w:sz="4" w:space="0"/>
            </w:tcBorders>
            <w:noWrap w:val="0"/>
            <w:vAlign w:val="center"/>
          </w:tcPr>
          <w:p w14:paraId="78991B7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2万元</w:t>
            </w:r>
          </w:p>
        </w:tc>
      </w:tr>
      <w:tr w14:paraId="463F2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62BCF770">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注：1.经营业态：场地。</w:t>
            </w:r>
          </w:p>
          <w:p w14:paraId="1CC9F27C">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2.租期5年，租金（不含税）一年一付，先付后用，第1-3年租金为竞价成交价，第4-5年租金在第3年租金基础上递增3%。</w:t>
            </w:r>
          </w:p>
        </w:tc>
      </w:tr>
    </w:tbl>
    <w:p w14:paraId="7D2F61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B1713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6719D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5A376D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625DD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D92B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2AB2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C12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F4BA5B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7E244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3F7C00F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A9C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08A92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CC02E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3D40D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B3B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1FBE25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EB1A23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5B5FE8D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83F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FAD2B3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54A7B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12846F1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30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2AD699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0B01A44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99F82D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B67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67DA1CD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874D0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3A55682E">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8CC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EFB37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A6C79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09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72FFAA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69A530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96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4D38E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6162BA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29A1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217399A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19DD6C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2D61279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26C9B9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DFFC8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D620E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CF01EE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2D613B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BA492C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10D94A9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43819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D83F6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9EF0F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1DC33C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7275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2"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EA7EDD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20C185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A10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2025年5月20日</w:t>
      </w:r>
      <w:r>
        <w:rPr>
          <w:rFonts w:hint="eastAsia"/>
          <w:color w:val="auto"/>
          <w:sz w:val="24"/>
          <w:highlight w:val="none"/>
        </w:rPr>
        <w:t xml:space="preserve"> </w:t>
      </w:r>
    </w:p>
    <w:p w14:paraId="6CAB2A9C">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2A9B5B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6672;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SOmz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E07BB8E">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ACF3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5月27日上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CFB3E44">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59A8D887">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，第1-3年租金不变，第4-5年租金在第3年租金的基础上递增3%，租金(不含税）一年一付，先付后用。</w:t>
      </w:r>
    </w:p>
    <w:p w14:paraId="368E1D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1ED9BB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7AA4DA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月3日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（账户名称：温州市龙湾区农村产权服务中心有限公司产权交易专用账户，账号：201000355725637000001，开户行：浙江温州龙湾农村商业银行股份有限公司营业部）支付首年租金</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、租赁履约保证金</w:t>
      </w:r>
      <w:r>
        <w:rPr>
          <w:rFonts w:hint="eastAsia" w:ascii="宋体" w:hAnsi="宋体" w:eastAsia="宋体" w:cs="Times New Roman"/>
          <w:color w:val="auto"/>
          <w:kern w:val="2"/>
          <w:sz w:val="24"/>
          <w:szCs w:val="24"/>
          <w:u w:val="single"/>
          <w:lang w:val="en-US" w:eastAsia="zh-CN" w:bidi="ar-SA"/>
        </w:rPr>
        <w:t>2万元</w:t>
      </w:r>
      <w:r>
        <w:rPr>
          <w:rFonts w:hint="eastAsia" w:ascii="宋体" w:hAnsi="宋体" w:eastAsia="宋体" w:cs="Times New Roman"/>
          <w:color w:val="auto"/>
          <w:kern w:val="2"/>
          <w:sz w:val="24"/>
          <w:szCs w:val="24"/>
          <w:u w:val="none"/>
          <w:lang w:val="en-US" w:eastAsia="zh-CN" w:bidi="ar-SA"/>
        </w:rPr>
        <w:t>及交易服务费</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，其竞价保证金扣除其应交交易服务费后转为相应的租赁履约保证金及首年租金。</w:t>
      </w:r>
    </w:p>
    <w:p w14:paraId="29A7FF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DB84C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竞得人在规定期限内不全额支付首年租金、租赁履约保证金及交易服务费的，都视为竞得人已经构成实质性违约，承担违约责任，除竞价保证金不予退还外，标的再行竞价的，再行竞价的价款低于原竞价价款的，原竞得人应当补足差额，并赔偿由此造成的经济损失。</w:t>
      </w:r>
    </w:p>
    <w:p w14:paraId="07FF6D3B">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具体租赁事项以竞得人与温州市龙湾区蒲州街道上江村股份经济合作社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FCBCE0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F33D0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eastAsia="宋体"/>
          <w:color w:val="auto"/>
          <w:sz w:val="24"/>
          <w:highlight w:val="none"/>
          <w:lang w:eastAsia="zh-CN"/>
        </w:rPr>
        <w:t>。</w:t>
      </w:r>
    </w:p>
    <w:p w14:paraId="0A6AC9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29A464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56F8CF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EB409F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签订时间：2025年5月  日</w:t>
      </w:r>
    </w:p>
    <w:p w14:paraId="1B9B0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hAnsi="宋体" w:eastAsia="仿宋_GB2312"/>
          <w:b/>
          <w:sz w:val="24"/>
          <w:szCs w:val="24"/>
          <w:highlight w:val="none"/>
        </w:rPr>
      </w:pP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sz w:val="44"/>
          <w:szCs w:val="44"/>
          <w:highlight w:val="none"/>
        </w:rPr>
        <w:br w:type="page"/>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490F764A">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u w:val="single"/>
          <w:lang w:eastAsia="zh-CN"/>
        </w:rPr>
        <w:t>温州市龙湾区蒲州街道上江村股份经济合作社</w:t>
      </w:r>
    </w:p>
    <w:p w14:paraId="4D412F69">
      <w:pPr>
        <w:keepNext w:val="0"/>
        <w:keepLines w:val="0"/>
        <w:pageBreakBefore w:val="0"/>
        <w:kinsoku/>
        <w:wordWrap/>
        <w:overflowPunct/>
        <w:topLinePunct w:val="0"/>
        <w:bidi w:val="0"/>
        <w:snapToGrid/>
        <w:spacing w:line="420" w:lineRule="exact"/>
        <w:rPr>
          <w:rFonts w:hint="default" w:eastAsia="宋体"/>
          <w:sz w:val="24"/>
          <w:szCs w:val="24"/>
          <w:highlight w:val="none"/>
          <w:u w:val="single"/>
          <w:lang w:val="en-US" w:eastAsia="zh-CN"/>
        </w:rPr>
      </w:pPr>
      <w:r>
        <w:rPr>
          <w:rFonts w:hint="eastAsia"/>
          <w:sz w:val="24"/>
          <w:szCs w:val="24"/>
          <w:highlight w:val="none"/>
        </w:rPr>
        <w:t>乙方：</w:t>
      </w:r>
      <w:r>
        <w:rPr>
          <w:rFonts w:hint="eastAsia"/>
          <w:sz w:val="24"/>
          <w:szCs w:val="24"/>
          <w:highlight w:val="none"/>
          <w:u w:val="single"/>
          <w:lang w:val="en-US" w:eastAsia="zh-CN"/>
        </w:rPr>
        <w:t xml:space="preserve">                                        </w:t>
      </w:r>
    </w:p>
    <w:p w14:paraId="294A74B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4CEAC41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05586328">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，出租面积：约1740㎡（面积以实测为准，租金不再进行调整），无不动产权证，业态：场地。</w:t>
      </w:r>
    </w:p>
    <w:p w14:paraId="218789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4C93048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36121C">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w:t>
      </w:r>
      <w:r>
        <w:rPr>
          <w:rFonts w:hint="eastAsia" w:ascii="宋体" w:hAnsi="宋体" w:cs="宋体"/>
          <w:color w:val="auto"/>
          <w:szCs w:val="24"/>
          <w:lang w:val="en-US" w:eastAsia="zh-CN"/>
        </w:rPr>
        <w:t>且经村民代表会议决定无需通过拍卖程序的</w:t>
      </w:r>
      <w:r>
        <w:rPr>
          <w:rFonts w:hint="eastAsia" w:ascii="宋体" w:hAnsi="宋体" w:cs="宋体"/>
          <w:color w:val="auto"/>
          <w:szCs w:val="24"/>
        </w:rPr>
        <w:t>，在同等条件下，乙方享有优先承租权。乙方在租赁期间，如有违约情形之一的，则丧失优先承租权。</w:t>
      </w:r>
    </w:p>
    <w:p w14:paraId="76A8FB63">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9B00BA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E8982DA">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06C638F">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EEA3315">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6410725">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8BE8797">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4D81AC9">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租期5年，第1-3年租金不变，第4-5年租金在第3年租金的基础上递增3%，租金(不含税）一年一付，先付后用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088CBE35">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2BA4B56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三</w:t>
      </w:r>
      <w:r>
        <w:rPr>
          <w:rFonts w:hint="eastAsia" w:ascii="宋体" w:hAnsi="宋体" w:eastAsia="宋体" w:cs="宋体"/>
          <w:b w:val="0"/>
          <w:bCs/>
          <w:sz w:val="24"/>
          <w:szCs w:val="24"/>
        </w:rPr>
        <w:t>）乙方须在约定的时间前将应缴的首年租金和有关费用存入甲方指定帐户，甲方仅向乙方开具收款收据，不再出具增值税发票，房屋租赁税及有关一切税费由乙方承担（含甲方因租赁关系需向税务等有关部门缴纳的一切税费）。</w:t>
      </w:r>
    </w:p>
    <w:p w14:paraId="10BC325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（四）自第二年起至租赁期满的年租金，乙方须支付至甲方指定账户（账户名称：</w:t>
      </w:r>
      <w:r>
        <w:rPr>
          <w:rFonts w:hint="eastAsia" w:ascii="宋体" w:hAnsi="宋体" w:eastAsia="宋体" w:cs="宋体"/>
          <w:b/>
          <w:bCs w:val="0"/>
          <w:sz w:val="24"/>
          <w:szCs w:val="24"/>
        </w:rPr>
        <w:t>温州市龙湾区农村产权服务中心有限公司产权交易专用账户</w:t>
      </w:r>
      <w:r>
        <w:rPr>
          <w:rFonts w:hint="eastAsia" w:ascii="宋体" w:hAnsi="宋体" w:eastAsia="宋体" w:cs="宋体"/>
          <w:b w:val="0"/>
          <w:bCs/>
          <w:sz w:val="24"/>
          <w:szCs w:val="24"/>
        </w:rPr>
        <w:t>；账号：</w:t>
      </w:r>
      <w:r>
        <w:rPr>
          <w:rFonts w:hint="eastAsia" w:ascii="宋体" w:hAnsi="宋体" w:eastAsia="宋体" w:cs="宋体"/>
          <w:b/>
          <w:bCs w:val="0"/>
          <w:sz w:val="24"/>
          <w:szCs w:val="24"/>
        </w:rPr>
        <w:t>201000355725637000001</w:t>
      </w:r>
      <w:r>
        <w:rPr>
          <w:rFonts w:hint="eastAsia" w:ascii="宋体" w:hAnsi="宋体" w:eastAsia="宋体" w:cs="宋体"/>
          <w:b w:val="0"/>
          <w:bCs/>
          <w:sz w:val="24"/>
          <w:szCs w:val="24"/>
        </w:rPr>
        <w:t>；开户行：</w:t>
      </w:r>
      <w:r>
        <w:rPr>
          <w:rFonts w:hint="eastAsia" w:ascii="宋体" w:hAnsi="宋体" w:eastAsia="宋体" w:cs="宋体"/>
          <w:b/>
          <w:bCs w:val="0"/>
          <w:sz w:val="24"/>
          <w:szCs w:val="24"/>
        </w:rPr>
        <w:t>浙江温州龙湾农村商业银行股份有限公司营业部</w:t>
      </w:r>
      <w:r>
        <w:rPr>
          <w:rFonts w:hint="eastAsia" w:ascii="宋体" w:hAnsi="宋体" w:eastAsia="宋体" w:cs="宋体"/>
          <w:b w:val="0"/>
          <w:bCs/>
          <w:sz w:val="24"/>
          <w:szCs w:val="24"/>
        </w:rPr>
        <w:t xml:space="preserve">），并在汇款时备注 </w:t>
      </w:r>
      <w:r>
        <w:rPr>
          <w:rFonts w:hint="eastAsia" w:ascii="宋体" w:hAnsi="宋体" w:cs="宋体"/>
          <w:b w:val="0"/>
          <w:bCs/>
          <w:sz w:val="24"/>
          <w:szCs w:val="24"/>
          <w:lang w:eastAsia="zh-CN"/>
        </w:rPr>
        <w:t>：</w:t>
      </w:r>
      <w:r>
        <w:rPr>
          <w:rFonts w:hint="eastAsia" w:ascii="宋体" w:hAnsi="宋体" w:cs="宋体"/>
          <w:b/>
          <w:bCs w:val="0"/>
          <w:sz w:val="24"/>
          <w:szCs w:val="24"/>
          <w:lang w:val="en-US" w:eastAsia="zh-CN"/>
        </w:rPr>
        <w:t>上江村</w:t>
      </w:r>
      <w:r>
        <w:rPr>
          <w:rFonts w:hint="eastAsia" w:ascii="宋体" w:hAnsi="宋体" w:eastAsia="宋体" w:cs="宋体"/>
          <w:b/>
          <w:bCs w:val="0"/>
          <w:sz w:val="24"/>
          <w:szCs w:val="24"/>
        </w:rPr>
        <w:t>租赁项目</w:t>
      </w:r>
      <w:r>
        <w:rPr>
          <w:rFonts w:hint="eastAsia" w:ascii="宋体" w:hAnsi="宋体" w:eastAsia="宋体" w:cs="宋体"/>
          <w:b w:val="0"/>
          <w:bCs/>
          <w:sz w:val="24"/>
          <w:szCs w:val="24"/>
        </w:rPr>
        <w:t>。</w:t>
      </w:r>
    </w:p>
    <w:p w14:paraId="0F30724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53ABB60">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color w:val="auto"/>
          <w:kern w:val="0"/>
          <w:sz w:val="24"/>
          <w:szCs w:val="24"/>
          <w:lang w:val="en-US" w:eastAsia="zh-CN" w:bidi="ar-SA"/>
        </w:rPr>
        <w:t>、乙方事先已考察过现场，租赁</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9F1E7D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18A292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3163E8A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7E6375E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3D04D5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04B2DCE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76A93B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3A3AAB2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3"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45E0B9C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31EE1EF9">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color w:val="0000FF"/>
          <w:kern w:val="0"/>
          <w:sz w:val="24"/>
          <w:szCs w:val="24"/>
          <w:lang w:val="en-US" w:eastAsia="zh-CN"/>
        </w:rPr>
      </w:pPr>
      <w:r>
        <w:rPr>
          <w:rFonts w:hint="eastAsia" w:cs="宋体"/>
          <w:b/>
          <w:bCs/>
          <w:kern w:val="0"/>
          <w:sz w:val="24"/>
          <w:szCs w:val="24"/>
          <w:lang w:val="en-US" w:eastAsia="zh-CN"/>
        </w:rPr>
        <w:t>十、若因政府行为、</w:t>
      </w:r>
      <w:r>
        <w:rPr>
          <w:rFonts w:hint="eastAsia" w:cs="宋体"/>
          <w:b/>
          <w:bCs/>
          <w:color w:val="000000" w:themeColor="text1"/>
          <w:kern w:val="0"/>
          <w:sz w:val="24"/>
          <w:szCs w:val="24"/>
          <w:lang w:val="en-US" w:eastAsia="zh-CN"/>
          <w14:textFill>
            <w14:solidFill>
              <w14:schemeClr w14:val="tx1"/>
            </w14:solidFill>
          </w14:textFill>
        </w:rPr>
        <w:t>城市建设、公共利益等原因，经政府部门批准，标的物确实无法继续提供乙方使用而导致合同无法继续履行的，甲方可以单方面结束租赁关系，乙方必须无条件配合，甲方不做任何形式补偿，但政府补偿中依政策属于承租人的搬迁费（如有）由乙方享有。</w:t>
      </w:r>
    </w:p>
    <w:p w14:paraId="773DE74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36F351B5">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B2DF64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794735D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01024AB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863411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F75BD8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183BAA2F">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7DA8229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45DB496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51E1AD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29E98D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333BBAF">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685E05EF">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4250273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default" w:ascii="宋体" w:hAnsi="宋体" w:eastAsia="宋体" w:cs="宋体"/>
          <w:kern w:val="2"/>
          <w:sz w:val="24"/>
          <w:szCs w:val="24"/>
          <w:lang w:val="en-US" w:eastAsia="zh-CN"/>
        </w:rPr>
      </w:pPr>
      <w:r>
        <w:rPr>
          <w:rFonts w:hint="eastAsia" w:ascii="宋体" w:hAnsi="宋体" w:eastAsia="宋体" w:cs="宋体"/>
          <w:kern w:val="2"/>
          <w:sz w:val="24"/>
          <w:szCs w:val="24"/>
        </w:rPr>
        <w:t>（一）不支付租金或不按照约定时间支付租金超过</w:t>
      </w:r>
      <w:r>
        <w:rPr>
          <w:rFonts w:hint="eastAsia" w:cs="宋体"/>
          <w:b/>
          <w:bCs/>
          <w:color w:val="000000" w:themeColor="text1"/>
          <w:kern w:val="2"/>
          <w:sz w:val="24"/>
          <w:szCs w:val="24"/>
          <w:lang w:val="en-US" w:eastAsia="zh-CN"/>
          <w14:textFill>
            <w14:solidFill>
              <w14:schemeClr w14:val="tx1"/>
            </w14:solidFill>
          </w14:textFill>
        </w:rPr>
        <w:t>1</w:t>
      </w:r>
      <w:r>
        <w:rPr>
          <w:rFonts w:hint="eastAsia" w:cs="宋体"/>
          <w:kern w:val="2"/>
          <w:sz w:val="24"/>
          <w:szCs w:val="24"/>
          <w:lang w:val="en-US" w:eastAsia="zh-CN"/>
        </w:rPr>
        <w:t>个月</w:t>
      </w:r>
      <w:r>
        <w:rPr>
          <w:rFonts w:hint="eastAsia" w:ascii="宋体" w:hAnsi="宋体" w:eastAsia="宋体" w:cs="宋体"/>
          <w:kern w:val="2"/>
          <w:sz w:val="24"/>
          <w:szCs w:val="24"/>
        </w:rPr>
        <w:t>的；</w:t>
      </w:r>
    </w:p>
    <w:p w14:paraId="5B0D927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79352D38">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A2748D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3C2F97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76B92C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14"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35C7BC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FDA0489">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11247CC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w:t>
      </w:r>
      <w:r>
        <w:rPr>
          <w:rFonts w:hint="eastAsia" w:ascii="宋体" w:hAnsi="宋体" w:eastAsia="宋体" w:cs="宋体"/>
          <w:kern w:val="2"/>
          <w:sz w:val="24"/>
          <w:szCs w:val="24"/>
          <w:lang w:val="en-US" w:eastAsia="zh-CN" w:bidi="ar-SA"/>
        </w:rPr>
        <w:t>履约保证金及当</w:t>
      </w:r>
      <w:r>
        <w:rPr>
          <w:rFonts w:hint="eastAsia" w:ascii="宋体" w:hAnsi="宋体" w:eastAsia="宋体" w:cs="宋体"/>
          <w:kern w:val="0"/>
          <w:sz w:val="24"/>
          <w:szCs w:val="24"/>
          <w:lang w:eastAsia="zh-CN"/>
        </w:rPr>
        <w:t>年租金</w:t>
      </w:r>
      <w:r>
        <w:rPr>
          <w:rFonts w:hint="eastAsia" w:ascii="宋体" w:hAnsi="宋体" w:eastAsia="宋体" w:cs="宋体"/>
          <w:kern w:val="0"/>
          <w:sz w:val="24"/>
          <w:szCs w:val="24"/>
        </w:rPr>
        <w:t>。</w:t>
      </w:r>
    </w:p>
    <w:p w14:paraId="12201B58">
      <w:pPr>
        <w:keepNext w:val="0"/>
        <w:keepLines w:val="0"/>
        <w:pageBreakBefore w:val="0"/>
        <w:kinsoku/>
        <w:wordWrap/>
        <w:overflowPunct/>
        <w:topLinePunct w:val="0"/>
        <w:bidi w:val="0"/>
        <w:snapToGrid/>
        <w:spacing w:line="420" w:lineRule="exact"/>
        <w:ind w:firstLine="482" w:firstLineChars="200"/>
        <w:textAlignment w:val="auto"/>
        <w:rPr>
          <w:rFonts w:hint="default" w:cs="宋体"/>
          <w:b/>
          <w:bCs/>
          <w:kern w:val="0"/>
          <w:sz w:val="24"/>
          <w:szCs w:val="24"/>
          <w:u w:val="single"/>
          <w:lang w:val="en-US" w:eastAsia="zh-CN"/>
        </w:rPr>
      </w:pPr>
      <w:r>
        <w:rPr>
          <w:rFonts w:hint="eastAsia" w:cs="宋体"/>
          <w:b/>
          <w:bCs/>
          <w:color w:val="000000" w:themeColor="text1"/>
          <w:kern w:val="0"/>
          <w:sz w:val="24"/>
          <w:szCs w:val="24"/>
          <w:u w:val="single"/>
          <w:lang w:val="en-US" w:eastAsia="zh-CN"/>
          <w14:textFill>
            <w14:solidFill>
              <w14:schemeClr w14:val="tx1"/>
            </w14:solidFill>
          </w14:textFill>
        </w:rPr>
        <w:t xml:space="preserve"> 二、租赁合同期内，乙方如单方解除合同的，需提前3个月通知甲方并支付半年的租金（按解除当年标准）作为违约金，除支付半年租金作为违约金外，履约保证金亦不予退还。  </w:t>
      </w:r>
      <w:r>
        <w:rPr>
          <w:rFonts w:hint="eastAsia" w:cs="宋体"/>
          <w:b/>
          <w:bCs/>
          <w:color w:val="0000FF"/>
          <w:kern w:val="0"/>
          <w:sz w:val="24"/>
          <w:szCs w:val="24"/>
          <w:u w:val="single"/>
          <w:lang w:val="en-US" w:eastAsia="zh-CN"/>
        </w:rPr>
        <w:t xml:space="preserve">                    </w:t>
      </w:r>
      <w:r>
        <w:rPr>
          <w:rFonts w:hint="eastAsia" w:cs="宋体"/>
          <w:kern w:val="0"/>
          <w:sz w:val="24"/>
          <w:szCs w:val="24"/>
          <w:u w:val="single"/>
          <w:lang w:val="en-US" w:eastAsia="zh-CN"/>
        </w:rPr>
        <w:t xml:space="preserve">                                                  </w:t>
      </w:r>
    </w:p>
    <w:p w14:paraId="07D9435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1E050B4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D2D123B">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AB4F304">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0DEB925B">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26D50D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416D3A1E">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12.7pt;margin-top:11.05pt;height:85.05pt;width:470.35pt;z-index:251677696;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l7Zv1gAAAAkBAAAPAAAAAAAAAAEAIAAAACIAAABkcnMvZG93bnJldi54bWxQSwECFAAU&#10;AAAACACHTuJAgk8Q0iwCAABRBAAADgAAAAAAAAABACAAAAAlAQAAZHJzL2Uyb0RvYy54bWxQSwUG&#10;AAAAAAYABgBZAQAAwwUAAAAA&#10;">
                <v:fill on="f" focussize="0,0"/>
                <v:stroke color="#000000" joinstyle="miter"/>
                <v:imagedata o:title=""/>
                <o:lock v:ext="edit" aspectratio="f"/>
                <v:textbo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3218A4AE">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605BE54B">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5A8562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621F49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7282">
    <w:pPr>
      <w:pStyle w:val="6"/>
      <w:framePr w:wrap="around" w:vAnchor="text" w:hAnchor="margin" w:xAlign="center" w:y="1"/>
      <w:rPr>
        <w:rStyle w:val="14"/>
        <w:rFonts w:hint="eastAsia"/>
      </w:rPr>
    </w:pPr>
  </w:p>
  <w:p w14:paraId="0D8720A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5C35A">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4C152E4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5E28">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0CE2F">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5C116D3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BB3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9B9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88624A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CB9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E66FF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20A0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119B85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C609D3"/>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7FA0878"/>
    <w:rsid w:val="181A001D"/>
    <w:rsid w:val="182061EA"/>
    <w:rsid w:val="18246A29"/>
    <w:rsid w:val="184D2319"/>
    <w:rsid w:val="186C142F"/>
    <w:rsid w:val="18870794"/>
    <w:rsid w:val="188C7801"/>
    <w:rsid w:val="18934C0E"/>
    <w:rsid w:val="18BB3C2D"/>
    <w:rsid w:val="18CB43A7"/>
    <w:rsid w:val="192A58E9"/>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161527"/>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6A628C"/>
    <w:rsid w:val="32715B68"/>
    <w:rsid w:val="32870EE7"/>
    <w:rsid w:val="32917FB8"/>
    <w:rsid w:val="32B43B8A"/>
    <w:rsid w:val="32B617CD"/>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134A"/>
    <w:rsid w:val="3E197ECD"/>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3FEC37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1FB0F0F"/>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AC6CC8"/>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B613FD"/>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765E52"/>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6FC547EE"/>
    <w:rsid w:val="70077DE7"/>
    <w:rsid w:val="70467BAB"/>
    <w:rsid w:val="70857DED"/>
    <w:rsid w:val="70C1148D"/>
    <w:rsid w:val="70D94781"/>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9015</Words>
  <Characters>9305</Characters>
  <Lines>74</Lines>
  <Paragraphs>20</Paragraphs>
  <TotalTime>11</TotalTime>
  <ScaleCrop>false</ScaleCrop>
  <LinksUpToDate>false</LinksUpToDate>
  <CharactersWithSpaces>10277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2025-05-20T08:33:34Z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7F443ABA1C924BB589E8E8E77B33FF5B_13</vt:lpwstr>
  </property>
  <property fmtid="{D5CDD505-2E9C-101B-9397-08002B2CF9AE}" pid="4" name="KSOTemplateDocerSaveRecord">
    <vt:lpwstr>eyJoZGlkIjoiNzYzNDZhZmRmZjM0NWUxNmJiOWFiNDI5YTEzYzUxNmEiLCJ1c2VySWQiOiIxNTk0MDAzNDA5In0=</vt:lpwstr>
  </property>
</Properties>
</file>