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温州市龙湾区海滨街道宁村村宁城夜市海鲜美食城西一区及西三区等两宗商业用房五年租赁权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2025年6月5日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68A93F60">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温州市龙湾区海滨街道宁村村宁城夜市海鲜美食城西一区及西三区等两宗商业用房五年租赁权竞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0EF019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12</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2025年6月13日上午10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温州市龙湾区海滨街道宁村村宁城夜市海鲜美食城西一区及西三区等两宗商业用房五年租赁权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3347"/>
        <w:gridCol w:w="2861"/>
        <w:gridCol w:w="854"/>
        <w:gridCol w:w="781"/>
        <w:gridCol w:w="1426"/>
      </w:tblGrid>
      <w:tr w14:paraId="1AD24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383" w:type="pct"/>
            <w:tcBorders>
              <w:top w:val="single" w:color="000000" w:sz="4" w:space="0"/>
              <w:left w:val="single" w:color="auto" w:sz="4" w:space="0"/>
              <w:bottom w:val="single" w:color="auto" w:sz="4" w:space="0"/>
              <w:right w:val="single" w:color="000000" w:sz="4" w:space="0"/>
            </w:tcBorders>
            <w:noWrap w:val="0"/>
            <w:vAlign w:val="center"/>
          </w:tcPr>
          <w:p w14:paraId="58B06EA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rPr>
            </w:pPr>
            <w:r>
              <w:rPr>
                <w:rFonts w:hint="eastAsia" w:ascii="宋体" w:hAnsi="宋体" w:eastAsia="宋体" w:cs="宋体"/>
                <w:b/>
                <w:bCs w:val="0"/>
                <w:kern w:val="2"/>
                <w:sz w:val="24"/>
                <w:szCs w:val="24"/>
                <w:lang w:val="en-US" w:eastAsia="zh-CN" w:bidi="ar"/>
              </w:rPr>
              <w:t>标的编号</w:t>
            </w:r>
          </w:p>
        </w:tc>
        <w:tc>
          <w:tcPr>
            <w:tcW w:w="1666" w:type="pct"/>
            <w:tcBorders>
              <w:top w:val="single" w:color="000000" w:sz="4" w:space="0"/>
              <w:left w:val="single" w:color="000000" w:sz="4" w:space="0"/>
              <w:bottom w:val="single" w:color="auto" w:sz="4" w:space="0"/>
              <w:right w:val="single" w:color="000000" w:sz="4" w:space="0"/>
            </w:tcBorders>
            <w:noWrap w:val="0"/>
            <w:vAlign w:val="center"/>
          </w:tcPr>
          <w:p w14:paraId="0327456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标的概况</w:t>
            </w:r>
          </w:p>
        </w:tc>
        <w:tc>
          <w:tcPr>
            <w:tcW w:w="1425" w:type="pct"/>
            <w:tcBorders>
              <w:top w:val="single" w:color="000000" w:sz="4" w:space="0"/>
              <w:left w:val="single" w:color="000000" w:sz="4" w:space="0"/>
              <w:bottom w:val="single" w:color="auto" w:sz="4" w:space="0"/>
              <w:right w:val="single" w:color="000000" w:sz="4" w:space="0"/>
            </w:tcBorders>
            <w:noWrap w:val="0"/>
            <w:vAlign w:val="center"/>
          </w:tcPr>
          <w:p w14:paraId="626AC7E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rPr>
            </w:pPr>
            <w:r>
              <w:rPr>
                <w:rFonts w:hint="eastAsia" w:ascii="宋体" w:hAnsi="宋体" w:eastAsia="宋体" w:cs="宋体"/>
                <w:b/>
                <w:bCs w:val="0"/>
                <w:kern w:val="2"/>
                <w:sz w:val="24"/>
                <w:szCs w:val="24"/>
                <w:lang w:val="en-US" w:eastAsia="zh-CN" w:bidi="ar"/>
              </w:rPr>
              <w:t>面积</w:t>
            </w:r>
          </w:p>
        </w:tc>
        <w:tc>
          <w:tcPr>
            <w:tcW w:w="425" w:type="pct"/>
            <w:tcBorders>
              <w:top w:val="single" w:color="000000" w:sz="4" w:space="0"/>
              <w:left w:val="single" w:color="000000" w:sz="4" w:space="0"/>
              <w:bottom w:val="single" w:color="auto" w:sz="4" w:space="0"/>
              <w:right w:val="single" w:color="auto" w:sz="4" w:space="0"/>
            </w:tcBorders>
            <w:noWrap w:val="0"/>
            <w:vAlign w:val="center"/>
          </w:tcPr>
          <w:p w14:paraId="45764E8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租期</w:t>
            </w:r>
          </w:p>
        </w:tc>
        <w:tc>
          <w:tcPr>
            <w:tcW w:w="388" w:type="pct"/>
            <w:tcBorders>
              <w:top w:val="single" w:color="000000" w:sz="4" w:space="0"/>
              <w:left w:val="nil"/>
              <w:bottom w:val="single" w:color="auto" w:sz="4" w:space="0"/>
              <w:right w:val="single" w:color="auto" w:sz="4" w:space="0"/>
            </w:tcBorders>
            <w:noWrap w:val="0"/>
            <w:vAlign w:val="center"/>
          </w:tcPr>
          <w:p w14:paraId="0446729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规划</w:t>
            </w:r>
          </w:p>
          <w:p w14:paraId="3777FE6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功能</w:t>
            </w:r>
          </w:p>
        </w:tc>
        <w:tc>
          <w:tcPr>
            <w:tcW w:w="710" w:type="pct"/>
            <w:tcBorders>
              <w:top w:val="single" w:color="000000" w:sz="4" w:space="0"/>
              <w:left w:val="nil"/>
              <w:bottom w:val="single" w:color="auto" w:sz="4" w:space="0"/>
              <w:right w:val="single" w:color="auto" w:sz="4" w:space="0"/>
            </w:tcBorders>
            <w:noWrap w:val="0"/>
            <w:vAlign w:val="center"/>
          </w:tcPr>
          <w:p w14:paraId="66BC1AB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首年租金</w:t>
            </w:r>
          </w:p>
          <w:p w14:paraId="11309A9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起始价</w:t>
            </w:r>
          </w:p>
        </w:tc>
      </w:tr>
      <w:tr w14:paraId="56445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3" w:hRule="atLeast"/>
          <w:jc w:val="center"/>
        </w:trPr>
        <w:tc>
          <w:tcPr>
            <w:tcW w:w="383" w:type="pct"/>
            <w:tcBorders>
              <w:top w:val="single" w:color="auto" w:sz="4" w:space="0"/>
              <w:left w:val="single" w:color="auto" w:sz="4" w:space="0"/>
              <w:bottom w:val="single" w:color="auto" w:sz="4" w:space="0"/>
              <w:right w:val="single" w:color="auto" w:sz="4" w:space="0"/>
            </w:tcBorders>
            <w:noWrap w:val="0"/>
            <w:vAlign w:val="center"/>
          </w:tcPr>
          <w:p w14:paraId="34463CC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w:t>
            </w:r>
          </w:p>
        </w:tc>
        <w:tc>
          <w:tcPr>
            <w:tcW w:w="1666" w:type="pct"/>
            <w:tcBorders>
              <w:top w:val="single" w:color="auto" w:sz="4" w:space="0"/>
              <w:left w:val="single" w:color="auto" w:sz="4" w:space="0"/>
              <w:bottom w:val="single" w:color="auto" w:sz="4" w:space="0"/>
              <w:right w:val="single" w:color="auto" w:sz="4" w:space="0"/>
            </w:tcBorders>
            <w:noWrap w:val="0"/>
            <w:vAlign w:val="center"/>
          </w:tcPr>
          <w:p w14:paraId="36B2FA69">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温州市龙湾区海滨街道宁村村宁城夜市海鲜美食城西一区一层、二层五年租赁权</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41B6B733">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合计约298.31㎡</w:t>
            </w:r>
          </w:p>
          <w:p w14:paraId="746AF2B0">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（其中一层约148.2㎡，二层约150.11㎡）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36D0485">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5年</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4EE02823">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商业</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06B97AC3">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60718元</w:t>
            </w:r>
          </w:p>
        </w:tc>
      </w:tr>
      <w:tr w14:paraId="7D082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3" w:hRule="atLeast"/>
          <w:jc w:val="center"/>
        </w:trPr>
        <w:tc>
          <w:tcPr>
            <w:tcW w:w="383" w:type="pct"/>
            <w:tcBorders>
              <w:top w:val="single" w:color="auto" w:sz="4" w:space="0"/>
              <w:left w:val="single" w:color="auto" w:sz="4" w:space="0"/>
              <w:bottom w:val="single" w:color="auto" w:sz="4" w:space="0"/>
              <w:right w:val="single" w:color="auto" w:sz="4" w:space="0"/>
            </w:tcBorders>
            <w:noWrap w:val="0"/>
            <w:vAlign w:val="center"/>
          </w:tcPr>
          <w:p w14:paraId="5FC37E9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2</w:t>
            </w:r>
          </w:p>
        </w:tc>
        <w:tc>
          <w:tcPr>
            <w:tcW w:w="1666" w:type="pct"/>
            <w:tcBorders>
              <w:top w:val="single" w:color="auto" w:sz="4" w:space="0"/>
              <w:left w:val="single" w:color="auto" w:sz="4" w:space="0"/>
              <w:bottom w:val="single" w:color="auto" w:sz="4" w:space="0"/>
              <w:right w:val="single" w:color="auto" w:sz="4" w:space="0"/>
            </w:tcBorders>
            <w:noWrap w:val="0"/>
            <w:vAlign w:val="center"/>
          </w:tcPr>
          <w:p w14:paraId="150EDAF6">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温州市龙湾区海滨街道宁村村宁城夜市海鲜美食城西三区一层、二层五年租赁权</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1A7E2CD6">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合计约596.03㎡</w:t>
            </w:r>
          </w:p>
          <w:p w14:paraId="4BE79339">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（其中一层约332.87㎡，二层约263.16㎡）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5448C3E">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5年</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7566A12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商业</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39E6F1D2">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126609元</w:t>
            </w:r>
          </w:p>
        </w:tc>
      </w:tr>
      <w:tr w14:paraId="15634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76A68C4D">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lef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注：</w:t>
            </w:r>
            <w:r>
              <w:rPr>
                <w:rFonts w:hint="eastAsia" w:ascii="宋体" w:hAnsi="宋体" w:eastAsia="宋体" w:cs="宋体"/>
                <w:bCs/>
                <w:kern w:val="2"/>
                <w:sz w:val="24"/>
                <w:szCs w:val="24"/>
                <w:highlight w:val="none"/>
                <w:lang w:val="en-US" w:eastAsia="zh-CN" w:bidi="ar"/>
              </w:rPr>
              <w:t>1、租期5年，第1-3年租金不变，第4-5年租金在第3年租金的基础上递增2%；租金(不含税）一年一付，先付后用。</w:t>
            </w:r>
          </w:p>
          <w:p w14:paraId="64BA616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宋体"/>
                <w:bCs/>
                <w:kern w:val="2"/>
                <w:sz w:val="28"/>
                <w:szCs w:val="28"/>
                <w:lang w:val="en-US" w:eastAsia="zh-CN" w:bidi="ar"/>
              </w:rPr>
            </w:pPr>
            <w:r>
              <w:rPr>
                <w:rFonts w:hint="eastAsia" w:ascii="宋体" w:hAnsi="宋体" w:eastAsia="宋体" w:cs="宋体"/>
                <w:color w:val="auto"/>
                <w:sz w:val="24"/>
                <w:szCs w:val="24"/>
                <w:u w:val="none"/>
                <w:lang w:val="en-US" w:eastAsia="zh-CN"/>
              </w:rPr>
              <w:t>2、以上标的如有成交，竞得人可享受减免半年租金的优惠，优惠费用后续由宁村村与竞得人自行结算。</w:t>
            </w:r>
          </w:p>
        </w:tc>
      </w:tr>
    </w:tbl>
    <w:p w14:paraId="5AF21B02">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宋体"/>
          <w:b/>
          <w:bCs/>
          <w:color w:val="auto"/>
          <w:sz w:val="24"/>
          <w:szCs w:val="24"/>
          <w:highlight w:val="none"/>
          <w:lang w:val="en-US" w:eastAsia="zh-CN"/>
        </w:rPr>
        <w:t>二、交易条件：</w:t>
      </w:r>
    </w:p>
    <w:p w14:paraId="03324A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w:t>
      </w:r>
      <w:r>
        <w:rPr>
          <w:rFonts w:hint="eastAsia" w:ascii="宋体" w:hAnsi="宋体" w:eastAsia="宋体" w:cs="Times New Roman"/>
          <w:color w:val="auto"/>
          <w:sz w:val="24"/>
          <w:szCs w:val="24"/>
          <w:u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-4827270</wp:posOffset>
            </wp:positionV>
            <wp:extent cx="5271770" cy="5833110"/>
            <wp:effectExtent l="0" t="0" r="5080" b="15240"/>
            <wp:wrapNone/>
            <wp:docPr id="2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区农村产权服务中心实名备案，再在上述农交云数字平台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w:t>
      </w:r>
      <w:r>
        <w:rPr>
          <w:rFonts w:hint="eastAsia" w:ascii="宋体" w:hAnsi="宋体" w:cs="Times New Roman"/>
          <w:color w:val="auto"/>
          <w:sz w:val="24"/>
          <w:szCs w:val="24"/>
          <w:u w:val="none"/>
          <w:lang w:val="en-US" w:eastAsia="zh-CN"/>
        </w:rPr>
        <w:t>：</w:t>
      </w:r>
      <w:r>
        <w:rPr>
          <w:rFonts w:hint="eastAsia" w:ascii="宋体" w:hAnsi="宋体" w:eastAsia="宋体" w:cs="Times New Roman"/>
          <w:color w:val="auto"/>
          <w:sz w:val="24"/>
          <w:szCs w:val="24"/>
          <w:u w:val="none"/>
          <w:lang w:val="en-US" w:eastAsia="zh-CN"/>
        </w:rPr>
        <w:t>3万元/标的</w:t>
      </w:r>
      <w:r>
        <w:rPr>
          <w:rFonts w:hint="eastAsia" w:ascii="宋体" w:hAnsi="宋体" w:cs="Times New Roman"/>
          <w:color w:val="auto"/>
          <w:sz w:val="24"/>
          <w:szCs w:val="24"/>
          <w:u w:val="none"/>
          <w:lang w:val="en-US" w:eastAsia="zh-CN"/>
        </w:rPr>
        <w:t>，</w:t>
      </w:r>
      <w:r>
        <w:rPr>
          <w:rFonts w:hint="eastAsia" w:ascii="宋体" w:hAnsi="宋体" w:eastAsia="宋体" w:cs="Times New Roman"/>
          <w:color w:val="auto"/>
          <w:sz w:val="24"/>
          <w:szCs w:val="24"/>
          <w:u w:val="none"/>
          <w:lang w:val="en-US" w:eastAsia="zh-CN"/>
        </w:rPr>
        <w:t>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w:t>
      </w:r>
      <w:r>
        <w:rPr>
          <w:rFonts w:hint="eastAsia" w:ascii="宋体" w:hAnsi="宋体" w:cs="Times New Roman"/>
          <w:b/>
          <w:bCs/>
          <w:color w:val="auto"/>
          <w:sz w:val="24"/>
          <w:szCs w:val="24"/>
          <w:u w:val="none"/>
          <w:lang w:val="en-US" w:eastAsia="zh-CN"/>
        </w:rPr>
        <w:t>不得代缴，</w:t>
      </w:r>
      <w:r>
        <w:rPr>
          <w:rFonts w:hint="eastAsia" w:ascii="宋体" w:hAnsi="宋体" w:eastAsia="宋体" w:cs="Times New Roman"/>
          <w:b/>
          <w:bCs/>
          <w:color w:val="auto"/>
          <w:sz w:val="24"/>
          <w:szCs w:val="24"/>
          <w:u w:val="none"/>
          <w:lang w:val="en-US" w:eastAsia="zh-CN"/>
        </w:rPr>
        <w:t>汇入时请备注：</w:t>
      </w:r>
      <w:r>
        <w:rPr>
          <w:rFonts w:hint="eastAsia" w:ascii="宋体" w:hAnsi="宋体" w:cs="Times New Roman"/>
          <w:b/>
          <w:bCs/>
          <w:color w:val="auto"/>
          <w:sz w:val="24"/>
          <w:szCs w:val="24"/>
          <w:u w:val="none"/>
          <w:lang w:val="en-US" w:eastAsia="zh-CN"/>
        </w:rPr>
        <w:t>宁村美食城西区租赁项目（标的编号）</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：2万元/标的</w:t>
      </w:r>
      <w:r>
        <w:rPr>
          <w:rFonts w:hint="eastAsia" w:ascii="宋体" w:hAnsi="宋体" w:eastAsia="宋体" w:cs="Times New Roman"/>
          <w:b w:val="0"/>
          <w:bCs w:val="0"/>
          <w:color w:val="auto"/>
          <w:sz w:val="24"/>
          <w:szCs w:val="24"/>
          <w:u w:val="none"/>
          <w:lang w:val="en-US" w:eastAsia="zh-CN"/>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11</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7B45F077">
      <w:pPr>
        <w:pStyle w:val="3"/>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ascii="宋体" w:hAnsi="宋体" w:eastAsia="宋体" w:cs="宋体"/>
          <w:b/>
          <w:bCs/>
          <w:color w:val="auto"/>
          <w:kern w:val="0"/>
          <w:sz w:val="24"/>
          <w:szCs w:val="24"/>
          <w:u w:val="none"/>
          <w:lang w:val="en-US" w:eastAsia="zh-CN" w:bidi="ar-SA"/>
        </w:rPr>
      </w:pPr>
      <w:r>
        <w:rPr>
          <w:rFonts w:hint="eastAsia" w:ascii="宋体" w:hAnsi="宋体" w:cs="宋体"/>
          <w:b/>
          <w:bCs/>
          <w:color w:val="auto"/>
          <w:kern w:val="0"/>
          <w:sz w:val="24"/>
          <w:szCs w:val="24"/>
          <w:highlight w:val="none"/>
          <w:u w:val="none"/>
          <w:lang w:val="en-US" w:eastAsia="zh-CN"/>
        </w:rPr>
        <w:t>业主方</w:t>
      </w:r>
      <w:r>
        <w:rPr>
          <w:rFonts w:ascii="宋体" w:hAnsi="宋体" w:cs="宋体"/>
          <w:b/>
          <w:bCs/>
          <w:color w:val="auto"/>
          <w:kern w:val="0"/>
          <w:sz w:val="24"/>
          <w:szCs w:val="24"/>
          <w:highlight w:val="none"/>
          <w:u w:val="none"/>
        </w:rPr>
        <w:t>电话：</w:t>
      </w:r>
      <w:r>
        <w:rPr>
          <w:rFonts w:hint="eastAsia" w:ascii="宋体" w:hAnsi="宋体" w:cs="宋体"/>
          <w:b w:val="0"/>
          <w:bCs w:val="0"/>
          <w:color w:val="auto"/>
          <w:kern w:val="0"/>
          <w:sz w:val="24"/>
          <w:szCs w:val="24"/>
          <w:highlight w:val="none"/>
          <w:u w:val="none"/>
          <w:lang w:val="en-US" w:eastAsia="zh-CN"/>
        </w:rPr>
        <w:t>13616666223</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温州市龙湾区海滨街道宁村村股份经济合作社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2025年6月5日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141605</wp:posOffset>
            </wp:positionH>
            <wp:positionV relativeFrom="paragraph">
              <wp:posOffset>-2460625</wp:posOffset>
            </wp:positionV>
            <wp:extent cx="5271770" cy="5833110"/>
            <wp:effectExtent l="0" t="0" r="5080" b="15240"/>
            <wp:wrapNone/>
            <wp:docPr id="2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141605</wp:posOffset>
            </wp:positionH>
            <wp:positionV relativeFrom="paragraph">
              <wp:posOffset>-1541145</wp:posOffset>
            </wp:positionV>
            <wp:extent cx="5271770" cy="5833110"/>
            <wp:effectExtent l="0" t="0" r="5080" b="15240"/>
            <wp:wrapNone/>
            <wp:docPr id="23" name="图片 2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2025年6月5日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12</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419735</wp:posOffset>
            </wp:positionH>
            <wp:positionV relativeFrom="paragraph">
              <wp:posOffset>111125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温州市龙湾区海滨街道宁村村股份经济合作社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4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3347"/>
        <w:gridCol w:w="2861"/>
        <w:gridCol w:w="854"/>
        <w:gridCol w:w="781"/>
        <w:gridCol w:w="1426"/>
      </w:tblGrid>
      <w:tr w14:paraId="153C4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383" w:type="pct"/>
            <w:tcBorders>
              <w:top w:val="single" w:color="000000" w:sz="4" w:space="0"/>
              <w:left w:val="single" w:color="auto" w:sz="4" w:space="0"/>
              <w:bottom w:val="single" w:color="auto" w:sz="4" w:space="0"/>
              <w:right w:val="single" w:color="000000" w:sz="4" w:space="0"/>
            </w:tcBorders>
            <w:noWrap w:val="0"/>
            <w:vAlign w:val="center"/>
          </w:tcPr>
          <w:p w14:paraId="48A20CD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rPr>
            </w:pPr>
            <w:r>
              <w:rPr>
                <w:rFonts w:hint="eastAsia" w:ascii="宋体" w:hAnsi="宋体" w:eastAsia="宋体" w:cs="宋体"/>
                <w:b/>
                <w:bCs w:val="0"/>
                <w:kern w:val="2"/>
                <w:sz w:val="24"/>
                <w:szCs w:val="24"/>
                <w:lang w:val="en-US" w:eastAsia="zh-CN" w:bidi="ar"/>
              </w:rPr>
              <w:t>标的编号</w:t>
            </w:r>
          </w:p>
        </w:tc>
        <w:tc>
          <w:tcPr>
            <w:tcW w:w="1666" w:type="pct"/>
            <w:tcBorders>
              <w:top w:val="single" w:color="000000" w:sz="4" w:space="0"/>
              <w:left w:val="single" w:color="000000" w:sz="4" w:space="0"/>
              <w:bottom w:val="single" w:color="auto" w:sz="4" w:space="0"/>
              <w:right w:val="single" w:color="000000" w:sz="4" w:space="0"/>
            </w:tcBorders>
            <w:noWrap w:val="0"/>
            <w:vAlign w:val="center"/>
          </w:tcPr>
          <w:p w14:paraId="3918EE9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标的概况</w:t>
            </w:r>
          </w:p>
        </w:tc>
        <w:tc>
          <w:tcPr>
            <w:tcW w:w="1425" w:type="pct"/>
            <w:tcBorders>
              <w:top w:val="single" w:color="000000" w:sz="4" w:space="0"/>
              <w:left w:val="single" w:color="000000" w:sz="4" w:space="0"/>
              <w:bottom w:val="single" w:color="auto" w:sz="4" w:space="0"/>
              <w:right w:val="single" w:color="000000" w:sz="4" w:space="0"/>
            </w:tcBorders>
            <w:noWrap w:val="0"/>
            <w:vAlign w:val="center"/>
          </w:tcPr>
          <w:p w14:paraId="5652945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rPr>
            </w:pPr>
            <w:r>
              <w:rPr>
                <w:rFonts w:hint="eastAsia" w:ascii="宋体" w:hAnsi="宋体" w:eastAsia="宋体" w:cs="宋体"/>
                <w:b/>
                <w:bCs w:val="0"/>
                <w:kern w:val="2"/>
                <w:sz w:val="24"/>
                <w:szCs w:val="24"/>
                <w:lang w:val="en-US" w:eastAsia="zh-CN" w:bidi="ar"/>
              </w:rPr>
              <w:t>面积</w:t>
            </w:r>
          </w:p>
        </w:tc>
        <w:tc>
          <w:tcPr>
            <w:tcW w:w="425" w:type="pct"/>
            <w:tcBorders>
              <w:top w:val="single" w:color="000000" w:sz="4" w:space="0"/>
              <w:left w:val="single" w:color="000000" w:sz="4" w:space="0"/>
              <w:bottom w:val="single" w:color="auto" w:sz="4" w:space="0"/>
              <w:right w:val="single" w:color="auto" w:sz="4" w:space="0"/>
            </w:tcBorders>
            <w:noWrap w:val="0"/>
            <w:vAlign w:val="center"/>
          </w:tcPr>
          <w:p w14:paraId="37473B8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租期</w:t>
            </w:r>
          </w:p>
        </w:tc>
        <w:tc>
          <w:tcPr>
            <w:tcW w:w="388" w:type="pct"/>
            <w:tcBorders>
              <w:top w:val="single" w:color="000000" w:sz="4" w:space="0"/>
              <w:left w:val="nil"/>
              <w:bottom w:val="single" w:color="auto" w:sz="4" w:space="0"/>
              <w:right w:val="single" w:color="auto" w:sz="4" w:space="0"/>
            </w:tcBorders>
            <w:noWrap w:val="0"/>
            <w:vAlign w:val="center"/>
          </w:tcPr>
          <w:p w14:paraId="4DCE575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规划</w:t>
            </w:r>
          </w:p>
          <w:p w14:paraId="28E4F37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功能</w:t>
            </w:r>
          </w:p>
        </w:tc>
        <w:tc>
          <w:tcPr>
            <w:tcW w:w="710" w:type="pct"/>
            <w:tcBorders>
              <w:top w:val="single" w:color="000000" w:sz="4" w:space="0"/>
              <w:left w:val="nil"/>
              <w:bottom w:val="single" w:color="auto" w:sz="4" w:space="0"/>
              <w:right w:val="single" w:color="auto" w:sz="4" w:space="0"/>
            </w:tcBorders>
            <w:noWrap w:val="0"/>
            <w:vAlign w:val="center"/>
          </w:tcPr>
          <w:p w14:paraId="590BFEA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lang w:val="en-US" w:eastAsia="zh-CN" w:bidi="ar"/>
              </w:rPr>
            </w:pPr>
            <w:r>
              <w:rPr>
                <w:rFonts w:hint="eastAsia" w:ascii="宋体" w:hAnsi="宋体" w:eastAsia="宋体" w:cs="宋体"/>
                <w:b/>
                <w:bCs w:val="0"/>
                <w:color w:val="000000"/>
                <w:kern w:val="2"/>
                <w:sz w:val="24"/>
                <w:szCs w:val="24"/>
                <w:lang w:val="en-US" w:eastAsia="zh-CN" w:bidi="ar"/>
              </w:rPr>
              <w:t>首年租金</w:t>
            </w:r>
          </w:p>
          <w:p w14:paraId="1E47A8D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rPr>
            </w:pPr>
            <w:r>
              <w:rPr>
                <w:rFonts w:hint="eastAsia" w:ascii="宋体" w:hAnsi="宋体" w:eastAsia="宋体" w:cs="宋体"/>
                <w:b/>
                <w:bCs w:val="0"/>
                <w:color w:val="000000"/>
                <w:kern w:val="2"/>
                <w:sz w:val="24"/>
                <w:szCs w:val="24"/>
                <w:lang w:val="en-US" w:eastAsia="zh-CN" w:bidi="ar"/>
              </w:rPr>
              <w:t>起始价</w:t>
            </w:r>
          </w:p>
        </w:tc>
      </w:tr>
      <w:tr w14:paraId="5B525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3" w:hRule="atLeast"/>
          <w:jc w:val="center"/>
        </w:trPr>
        <w:tc>
          <w:tcPr>
            <w:tcW w:w="383" w:type="pct"/>
            <w:tcBorders>
              <w:top w:val="single" w:color="auto" w:sz="4" w:space="0"/>
              <w:left w:val="single" w:color="auto" w:sz="4" w:space="0"/>
              <w:bottom w:val="single" w:color="auto" w:sz="4" w:space="0"/>
              <w:right w:val="single" w:color="auto" w:sz="4" w:space="0"/>
            </w:tcBorders>
            <w:noWrap w:val="0"/>
            <w:vAlign w:val="center"/>
          </w:tcPr>
          <w:p w14:paraId="24DC5B2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w:t>
            </w:r>
          </w:p>
        </w:tc>
        <w:tc>
          <w:tcPr>
            <w:tcW w:w="1666" w:type="pct"/>
            <w:tcBorders>
              <w:top w:val="single" w:color="auto" w:sz="4" w:space="0"/>
              <w:left w:val="single" w:color="auto" w:sz="4" w:space="0"/>
              <w:bottom w:val="single" w:color="auto" w:sz="4" w:space="0"/>
              <w:right w:val="single" w:color="auto" w:sz="4" w:space="0"/>
            </w:tcBorders>
            <w:noWrap w:val="0"/>
            <w:vAlign w:val="center"/>
          </w:tcPr>
          <w:p w14:paraId="33565F18">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温州市龙湾区海滨街道宁村村宁城夜市海鲜美食城西一区一层、二层五年租赁权</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541EA25E">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合计约298.31㎡</w:t>
            </w:r>
          </w:p>
          <w:p w14:paraId="6608E9B0">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（其中一层约148.2㎡，二层约150.11㎡）</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C345582">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5年</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42019DA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商业</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6C09CE49">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60718元</w:t>
            </w:r>
          </w:p>
        </w:tc>
      </w:tr>
      <w:tr w14:paraId="52D07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3" w:hRule="atLeast"/>
          <w:jc w:val="center"/>
        </w:trPr>
        <w:tc>
          <w:tcPr>
            <w:tcW w:w="383" w:type="pct"/>
            <w:tcBorders>
              <w:top w:val="single" w:color="auto" w:sz="4" w:space="0"/>
              <w:left w:val="single" w:color="auto" w:sz="4" w:space="0"/>
              <w:bottom w:val="single" w:color="auto" w:sz="4" w:space="0"/>
              <w:right w:val="single" w:color="auto" w:sz="4" w:space="0"/>
            </w:tcBorders>
            <w:noWrap w:val="0"/>
            <w:vAlign w:val="center"/>
          </w:tcPr>
          <w:p w14:paraId="44AD54D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lang w:val="en-US" w:eastAsia="zh-CN" w:bidi="ar"/>
              </w:rPr>
              <w:t>2</w:t>
            </w:r>
          </w:p>
        </w:tc>
        <w:tc>
          <w:tcPr>
            <w:tcW w:w="1666" w:type="pct"/>
            <w:tcBorders>
              <w:top w:val="single" w:color="auto" w:sz="4" w:space="0"/>
              <w:left w:val="single" w:color="auto" w:sz="4" w:space="0"/>
              <w:bottom w:val="single" w:color="auto" w:sz="4" w:space="0"/>
              <w:right w:val="single" w:color="auto" w:sz="4" w:space="0"/>
            </w:tcBorders>
            <w:noWrap w:val="0"/>
            <w:vAlign w:val="center"/>
          </w:tcPr>
          <w:p w14:paraId="7504BBE2">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温州市龙湾区海滨街道宁村村宁城夜市海鲜美食城西三区一层、二层五年租赁权</w:t>
            </w:r>
          </w:p>
        </w:tc>
        <w:tc>
          <w:tcPr>
            <w:tcW w:w="1425" w:type="pct"/>
            <w:tcBorders>
              <w:top w:val="single" w:color="auto" w:sz="4" w:space="0"/>
              <w:left w:val="single" w:color="auto" w:sz="4" w:space="0"/>
              <w:bottom w:val="single" w:color="auto" w:sz="4" w:space="0"/>
              <w:right w:val="single" w:color="auto" w:sz="4" w:space="0"/>
            </w:tcBorders>
            <w:noWrap w:val="0"/>
            <w:vAlign w:val="center"/>
          </w:tcPr>
          <w:p w14:paraId="600DCAF5">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合计约596.03㎡</w:t>
            </w:r>
          </w:p>
          <w:p w14:paraId="7247D9A0">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（其中一层约332.87㎡，二层约263.16㎡）</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15C4824">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5年</w:t>
            </w:r>
          </w:p>
        </w:tc>
        <w:tc>
          <w:tcPr>
            <w:tcW w:w="388" w:type="pct"/>
            <w:tcBorders>
              <w:top w:val="single" w:color="auto" w:sz="4" w:space="0"/>
              <w:left w:val="single" w:color="auto" w:sz="4" w:space="0"/>
              <w:bottom w:val="single" w:color="auto" w:sz="4" w:space="0"/>
              <w:right w:val="single" w:color="auto" w:sz="4" w:space="0"/>
            </w:tcBorders>
            <w:noWrap w:val="0"/>
            <w:vAlign w:val="center"/>
          </w:tcPr>
          <w:p w14:paraId="5344F2D6">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商业</w:t>
            </w:r>
          </w:p>
        </w:tc>
        <w:tc>
          <w:tcPr>
            <w:tcW w:w="710" w:type="pct"/>
            <w:tcBorders>
              <w:top w:val="single" w:color="auto" w:sz="4" w:space="0"/>
              <w:left w:val="single" w:color="auto" w:sz="4" w:space="0"/>
              <w:bottom w:val="single" w:color="auto" w:sz="4" w:space="0"/>
              <w:right w:val="single" w:color="auto" w:sz="4" w:space="0"/>
            </w:tcBorders>
            <w:noWrap w:val="0"/>
            <w:vAlign w:val="center"/>
          </w:tcPr>
          <w:p w14:paraId="5705A242">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center"/>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126609元</w:t>
            </w:r>
          </w:p>
        </w:tc>
      </w:tr>
      <w:tr w14:paraId="6288E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5" w:hRule="atLeast"/>
          <w:jc w:val="center"/>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112ED038">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jc w:val="lef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注：1、租金</w:t>
            </w:r>
            <w:r>
              <w:rPr>
                <w:rFonts w:hint="eastAsia" w:ascii="宋体" w:hAnsi="宋体" w:cs="宋体"/>
                <w:color w:val="auto"/>
                <w:sz w:val="24"/>
                <w:szCs w:val="24"/>
                <w:u w:val="none"/>
                <w:lang w:val="en-US" w:eastAsia="zh-CN"/>
              </w:rPr>
              <w:t>（不含税）</w:t>
            </w:r>
            <w:r>
              <w:rPr>
                <w:rFonts w:hint="eastAsia" w:ascii="宋体" w:hAnsi="宋体" w:eastAsia="宋体" w:cs="宋体"/>
                <w:color w:val="auto"/>
                <w:sz w:val="24"/>
                <w:szCs w:val="24"/>
                <w:u w:val="none"/>
                <w:lang w:val="en-US" w:eastAsia="zh-CN"/>
              </w:rPr>
              <w:t>一年一付，先付后用。前三年租金为竞价成交价，第四年及第五年租金在第三年租金的基础上递增2%；</w:t>
            </w:r>
          </w:p>
          <w:p w14:paraId="4EE35774">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宋体"/>
                <w:bCs/>
                <w:kern w:val="2"/>
                <w:sz w:val="28"/>
                <w:szCs w:val="28"/>
                <w:lang w:val="en-US" w:eastAsia="zh-CN" w:bidi="ar"/>
              </w:rPr>
            </w:pPr>
            <w:r>
              <w:rPr>
                <w:rFonts w:hint="eastAsia" w:ascii="宋体" w:hAnsi="宋体" w:eastAsia="宋体" w:cs="宋体"/>
                <w:color w:val="auto"/>
                <w:sz w:val="24"/>
                <w:szCs w:val="24"/>
                <w:u w:val="none"/>
                <w:lang w:val="en-US" w:eastAsia="zh-CN"/>
              </w:rPr>
              <w:t>2、以上标的如有成交，竞得人可享受减免半年租金的优惠，优惠费用后续由宁村村与竞得人自行结算。</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4503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331735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24A4609B">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1A8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8A81DCD">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303530</wp:posOffset>
            </wp:positionH>
            <wp:positionV relativeFrom="paragraph">
              <wp:posOffset>-3602990</wp:posOffset>
            </wp:positionV>
            <wp:extent cx="5271770" cy="5833110"/>
            <wp:effectExtent l="0" t="0" r="5080" b="15240"/>
            <wp:wrapNone/>
            <wp:docPr id="8"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-2916555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6435B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71F0B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3346FE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26670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2.1pt;height:78.3pt;width:461.4pt;z-index:251664384;mso-width-relative:page;mso-height-relative:page;" filled="f" stroked="t" coordsize="21600,21600" o:gfxdata="UEsDBAoAAAAAAIdO4kAAAAAAAAAAAAAAAAAEAAAAZHJzL1BLAwQUAAAACACHTuJAwV7omdUAAAAI&#10;AQAADwAAAGRycy9kb3ducmV2LnhtbE2Py07DMBBF90j8gzVI7Fo7CWqbEKcLCnsIBbaTeJpExHYU&#10;uw/4eoYVLEf3MeeW24sdxYnmMHinIVkqEORabwbXadi/Pi02IEJEZ3D0jjR8UYBtdX1VYmH82b3Q&#10;qY6d4BIXCtTQxzgVUoa2J4th6SdyrB38bDHyOXfSzHjmcjvKVKmVtDg4/tDjRA89tZ/10TJG+rHP&#10;ds81rdfYZLvH77f88D5qfXuTqHsQkS7xzwy/+JyBipkaf3QmiFHDImPyqOEuBcFynuQ8rWHfSm1A&#10;VqX8P6D6AV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Fe6JnVAAAACA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12</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租金（不含税）一年一付，先付后用，第1-3年租金为竞价成交价，第4-5年租金在第3年租金基础上递增2%</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具体租赁事项以竞得人与温州市龙湾区海滨街道宁村村股份经济合作社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2025年6月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温州市龙湾区海滨街道宁村村股份经济合作社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商业</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第1-3年租金为竞价成交价，第4-5年租金在第3年租金基础上递增2%，</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宁村美食城西区租</w:t>
      </w:r>
      <w:r>
        <w:rPr>
          <w:rFonts w:hint="eastAsia" w:ascii="宋体" w:hAnsi="宋体" w:eastAsia="宋体" w:cs="Times New Roman"/>
          <w:b/>
          <w:bCs/>
          <w:color w:val="auto"/>
          <w:sz w:val="24"/>
          <w:szCs w:val="24"/>
          <w:highlight w:val="none"/>
          <w:u w:val="single"/>
          <w:lang w:val="en-US" w:eastAsia="zh-CN"/>
        </w:rPr>
        <w:t>赁项目</w:t>
      </w:r>
      <w:r>
        <w:rPr>
          <w:rFonts w:hint="eastAsia" w:ascii="宋体" w:hAnsi="宋体" w:cs="Times New Roman"/>
          <w:b/>
          <w:bCs/>
          <w:color w:val="auto"/>
          <w:sz w:val="24"/>
          <w:szCs w:val="24"/>
          <w:highlight w:val="none"/>
          <w:u w:val="single"/>
          <w:lang w:val="en-US" w:eastAsia="zh-CN"/>
        </w:rPr>
        <w:t>（标的编号）</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1C65A7B3">
      <w:pPr>
        <w:pStyle w:val="3"/>
        <w:rPr>
          <w:rFonts w:hint="eastAsia"/>
        </w:rPr>
      </w:pPr>
    </w:p>
    <w:p w14:paraId="19FA6F84">
      <w:pPr>
        <w:rPr>
          <w:rFonts w:hint="eastAsia"/>
        </w:rPr>
      </w:pPr>
    </w:p>
    <w:p w14:paraId="24FEBBD4">
      <w:pPr>
        <w:pStyle w:val="3"/>
        <w:rPr>
          <w:rFonts w:hint="eastAsia"/>
        </w:rPr>
      </w:pPr>
    </w:p>
    <w:p w14:paraId="0B8EC3D1">
      <w:pPr>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38349CC"/>
    <w:rsid w:val="0CF63924"/>
    <w:rsid w:val="0FFC1742"/>
    <w:rsid w:val="137A57A0"/>
    <w:rsid w:val="145C30F7"/>
    <w:rsid w:val="16CC0716"/>
    <w:rsid w:val="180F7322"/>
    <w:rsid w:val="181B7855"/>
    <w:rsid w:val="1B43776B"/>
    <w:rsid w:val="1C2C1A50"/>
    <w:rsid w:val="1FB0010B"/>
    <w:rsid w:val="209061C6"/>
    <w:rsid w:val="22974B03"/>
    <w:rsid w:val="23A10665"/>
    <w:rsid w:val="24C30629"/>
    <w:rsid w:val="251A0B90"/>
    <w:rsid w:val="262502D3"/>
    <w:rsid w:val="26F03C3F"/>
    <w:rsid w:val="2A414FE7"/>
    <w:rsid w:val="2E443CD9"/>
    <w:rsid w:val="2F892A91"/>
    <w:rsid w:val="312E1520"/>
    <w:rsid w:val="31A6359D"/>
    <w:rsid w:val="32274393"/>
    <w:rsid w:val="3375264B"/>
    <w:rsid w:val="36676139"/>
    <w:rsid w:val="36716136"/>
    <w:rsid w:val="36D27916"/>
    <w:rsid w:val="380A4A95"/>
    <w:rsid w:val="3957222B"/>
    <w:rsid w:val="3A034EA8"/>
    <w:rsid w:val="46F52BC5"/>
    <w:rsid w:val="491D1E84"/>
    <w:rsid w:val="4B653631"/>
    <w:rsid w:val="4B7D3443"/>
    <w:rsid w:val="4E4B5067"/>
    <w:rsid w:val="4E6F4B7C"/>
    <w:rsid w:val="4E8314AE"/>
    <w:rsid w:val="4F5628E8"/>
    <w:rsid w:val="4F7F76BE"/>
    <w:rsid w:val="4F894E59"/>
    <w:rsid w:val="502344EE"/>
    <w:rsid w:val="548C0FD9"/>
    <w:rsid w:val="54971006"/>
    <w:rsid w:val="55631913"/>
    <w:rsid w:val="55832C1B"/>
    <w:rsid w:val="566069D0"/>
    <w:rsid w:val="5768056D"/>
    <w:rsid w:val="5943350B"/>
    <w:rsid w:val="594A0FC2"/>
    <w:rsid w:val="5A7B6781"/>
    <w:rsid w:val="5B3663E0"/>
    <w:rsid w:val="5CB57990"/>
    <w:rsid w:val="5FDC6467"/>
    <w:rsid w:val="61B52ACC"/>
    <w:rsid w:val="64963FE0"/>
    <w:rsid w:val="65C229C6"/>
    <w:rsid w:val="66E52AFE"/>
    <w:rsid w:val="6B835EC1"/>
    <w:rsid w:val="6EED57F2"/>
    <w:rsid w:val="7072514B"/>
    <w:rsid w:val="71AE5E2D"/>
    <w:rsid w:val="74FD05BA"/>
    <w:rsid w:val="75470D70"/>
    <w:rsid w:val="7CCB2490"/>
    <w:rsid w:val="7D511DBF"/>
    <w:rsid w:val="7D5C0959"/>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11841</Words>
  <Characters>12211</Characters>
  <Lines>0</Lines>
  <Paragraphs>0</Paragraphs>
  <TotalTime>9</TotalTime>
  <ScaleCrop>false</ScaleCrop>
  <LinksUpToDate>false</LinksUpToDate>
  <CharactersWithSpaces>13442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2025-01-20T03:31:00Z</cp:lastPrinted>
  <dcterms:modified xsi:type="dcterms:W3CDTF">2025-06-05T02:54:45Z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2F1106F90A5C4782956CA8422123D3F8_13</vt:lpwstr>
  </property>
  <property fmtid="{D5CDD505-2E9C-101B-9397-08002B2CF9AE}" pid="4" name="KSOTemplateDocerSaveRecord">
    <vt:lpwstr>eyJoZGlkIjoiNjkzNzY2ODI0NTRlMDg1NTUzNmE2YWY4ZWJjMjE2MDMiLCJ1c2VySWQiOiI4NDc1NzY3NjIifQ==</vt:lpwstr>
  </property>
</Properties>
</file>