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Theme="majorEastAsia" w:hAnsiTheme="majorEastAsia" w:eastAsiaTheme="majorEastAsia" w:cstheme="majorEastAsia"/>
          <w:b/>
          <w:bCs/>
          <w:color w:val="auto"/>
          <w:sz w:val="36"/>
          <w:szCs w:val="36"/>
          <w:lang w:val="en-US" w:eastAsia="zh-CN"/>
        </w:rPr>
        <w:t>温州市龙湾区蒲州街道上庄村上庄南路128号及上庄北岸乐园两宗资产三年租赁权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67F1D6AC">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 xml:space="preserve">2025年6月10日 </w:t>
      </w:r>
    </w:p>
    <w:p w14:paraId="7B0ABCC9">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Theme="majorEastAsia" w:hAnsiTheme="majorEastAsia" w:eastAsiaTheme="majorEastAsia" w:cstheme="majorEastAsia"/>
          <w:b/>
          <w:bCs/>
          <w:color w:val="auto"/>
          <w:sz w:val="36"/>
          <w:szCs w:val="36"/>
          <w:lang w:val="en-US" w:eastAsia="zh-CN"/>
        </w:rPr>
        <w:t>温州市龙湾区蒲州街道上庄村上庄南路128号及上庄北岸乐园两宗资产三年租赁权</w:t>
      </w: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6</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17</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2025年6月18日上午9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温州市龙湾区蒲州街道上庄村上庄南路128号及上庄北岸乐园两宗资产三年租赁权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7"/>
        <w:gridCol w:w="2923"/>
        <w:gridCol w:w="1309"/>
        <w:gridCol w:w="1155"/>
        <w:gridCol w:w="1392"/>
        <w:gridCol w:w="1391"/>
      </w:tblGrid>
      <w:tr w14:paraId="1E23E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587" w:type="pct"/>
            <w:tcBorders>
              <w:top w:val="single" w:color="000000" w:sz="4" w:space="0"/>
              <w:left w:val="single" w:color="auto" w:sz="4" w:space="0"/>
              <w:bottom w:val="single" w:color="000000" w:sz="4" w:space="0"/>
              <w:right w:val="single" w:color="000000" w:sz="4" w:space="0"/>
            </w:tcBorders>
            <w:noWrap w:val="0"/>
            <w:vAlign w:val="center"/>
          </w:tcPr>
          <w:p w14:paraId="1BA54A2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w:t>
            </w:r>
          </w:p>
          <w:p w14:paraId="0BA06F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编号</w:t>
            </w:r>
          </w:p>
        </w:tc>
        <w:tc>
          <w:tcPr>
            <w:tcW w:w="1579" w:type="pct"/>
            <w:tcBorders>
              <w:top w:val="single" w:color="000000" w:sz="4" w:space="0"/>
              <w:left w:val="single" w:color="000000" w:sz="4" w:space="0"/>
              <w:bottom w:val="single" w:color="000000" w:sz="4" w:space="0"/>
              <w:right w:val="single" w:color="000000" w:sz="4" w:space="0"/>
            </w:tcBorders>
            <w:noWrap w:val="0"/>
            <w:vAlign w:val="center"/>
          </w:tcPr>
          <w:p w14:paraId="1BBA57A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707" w:type="pct"/>
            <w:tcBorders>
              <w:top w:val="single" w:color="000000" w:sz="4" w:space="0"/>
              <w:left w:val="single" w:color="000000" w:sz="4" w:space="0"/>
              <w:bottom w:val="single" w:color="000000" w:sz="4" w:space="0"/>
              <w:right w:val="single" w:color="000000" w:sz="4" w:space="0"/>
            </w:tcBorders>
            <w:noWrap w:val="0"/>
            <w:vAlign w:val="center"/>
          </w:tcPr>
          <w:p w14:paraId="667CA6E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624" w:type="pct"/>
            <w:tcBorders>
              <w:top w:val="single" w:color="000000" w:sz="4" w:space="0"/>
              <w:left w:val="single" w:color="000000" w:sz="4" w:space="0"/>
              <w:bottom w:val="single" w:color="000000" w:sz="4" w:space="0"/>
              <w:right w:val="single" w:color="auto" w:sz="4" w:space="0"/>
            </w:tcBorders>
            <w:noWrap w:val="0"/>
            <w:vAlign w:val="center"/>
          </w:tcPr>
          <w:p w14:paraId="4AFDA3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租期</w:t>
            </w:r>
          </w:p>
        </w:tc>
        <w:tc>
          <w:tcPr>
            <w:tcW w:w="752" w:type="pct"/>
            <w:tcBorders>
              <w:top w:val="single" w:color="000000" w:sz="4" w:space="0"/>
              <w:left w:val="nil"/>
              <w:bottom w:val="single" w:color="000000" w:sz="4" w:space="0"/>
              <w:right w:val="single" w:color="auto" w:sz="4" w:space="0"/>
            </w:tcBorders>
            <w:noWrap w:val="0"/>
            <w:vAlign w:val="center"/>
          </w:tcPr>
          <w:p w14:paraId="2BA0E22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4C8FFEA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748" w:type="pct"/>
            <w:tcBorders>
              <w:top w:val="single" w:color="000000" w:sz="4" w:space="0"/>
              <w:left w:val="nil"/>
              <w:bottom w:val="single" w:color="000000" w:sz="4" w:space="0"/>
              <w:right w:val="single" w:color="auto" w:sz="4" w:space="0"/>
            </w:tcBorders>
            <w:noWrap w:val="0"/>
            <w:vAlign w:val="center"/>
          </w:tcPr>
          <w:p w14:paraId="0BB4F65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竞价</w:t>
            </w:r>
          </w:p>
          <w:p w14:paraId="1580FA6D">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保证金</w:t>
            </w:r>
          </w:p>
        </w:tc>
      </w:tr>
      <w:tr w14:paraId="1E231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587" w:type="pct"/>
            <w:tcBorders>
              <w:top w:val="single" w:color="000000" w:sz="4" w:space="0"/>
              <w:left w:val="single" w:color="auto" w:sz="4" w:space="0"/>
              <w:right w:val="single" w:color="000000" w:sz="4" w:space="0"/>
            </w:tcBorders>
            <w:noWrap w:val="0"/>
            <w:vAlign w:val="center"/>
          </w:tcPr>
          <w:p w14:paraId="6C70F2E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1</w:t>
            </w:r>
          </w:p>
        </w:tc>
        <w:tc>
          <w:tcPr>
            <w:tcW w:w="1579" w:type="pct"/>
            <w:tcBorders>
              <w:top w:val="single" w:color="000000" w:sz="4" w:space="0"/>
              <w:left w:val="single" w:color="000000" w:sz="4" w:space="0"/>
              <w:right w:val="single" w:color="000000" w:sz="4" w:space="0"/>
            </w:tcBorders>
            <w:noWrap w:val="0"/>
            <w:vAlign w:val="center"/>
          </w:tcPr>
          <w:p w14:paraId="1BABE806">
            <w:pPr>
              <w:spacing w:line="320" w:lineRule="exact"/>
              <w:jc w:val="center"/>
              <w:rPr>
                <w:rFonts w:hint="eastAsia" w:ascii="宋体" w:hAnsi="宋体" w:eastAsia="宋体" w:cs="宋体"/>
                <w:bCs/>
                <w:kern w:val="2"/>
                <w:sz w:val="24"/>
                <w:szCs w:val="24"/>
                <w:highlight w:val="none"/>
              </w:rPr>
            </w:pPr>
            <w:r>
              <w:rPr>
                <w:rFonts w:hint="eastAsia" w:asciiTheme="minorEastAsia" w:hAnsiTheme="minorEastAsia" w:eastAsiaTheme="minorEastAsia" w:cstheme="minorEastAsia"/>
                <w:bCs/>
                <w:sz w:val="24"/>
                <w:szCs w:val="24"/>
                <w:highlight w:val="none"/>
                <w:lang w:val="en-US" w:eastAsia="zh-CN"/>
              </w:rPr>
              <w:t>温州市龙湾区</w:t>
            </w:r>
            <w:r>
              <w:rPr>
                <w:rFonts w:hint="eastAsia" w:asciiTheme="minorEastAsia" w:hAnsiTheme="minorEastAsia" w:cstheme="minorEastAsia"/>
                <w:bCs/>
                <w:sz w:val="24"/>
                <w:szCs w:val="24"/>
                <w:highlight w:val="none"/>
                <w:lang w:val="en-US" w:eastAsia="zh-CN"/>
              </w:rPr>
              <w:t>蒲州街道上庄村上庄南路128号三</w:t>
            </w:r>
            <w:r>
              <w:rPr>
                <w:rFonts w:hint="eastAsia" w:asciiTheme="minorEastAsia" w:hAnsiTheme="minorEastAsia" w:eastAsiaTheme="minorEastAsia" w:cstheme="minorEastAsia"/>
                <w:bCs/>
                <w:sz w:val="24"/>
                <w:szCs w:val="24"/>
                <w:highlight w:val="none"/>
                <w:lang w:val="en-US" w:eastAsia="zh-CN"/>
              </w:rPr>
              <w:t>年租赁权</w:t>
            </w:r>
          </w:p>
        </w:tc>
        <w:tc>
          <w:tcPr>
            <w:tcW w:w="707" w:type="pct"/>
            <w:tcBorders>
              <w:top w:val="single" w:color="000000" w:sz="4" w:space="0"/>
              <w:left w:val="single" w:color="000000" w:sz="4" w:space="0"/>
              <w:bottom w:val="single" w:color="000000" w:sz="4" w:space="0"/>
              <w:right w:val="single" w:color="000000" w:sz="4" w:space="0"/>
            </w:tcBorders>
            <w:noWrap w:val="0"/>
            <w:vAlign w:val="center"/>
          </w:tcPr>
          <w:p w14:paraId="5B9AF94D">
            <w:pPr>
              <w:spacing w:line="320" w:lineRule="exact"/>
              <w:jc w:val="center"/>
              <w:rPr>
                <w:rFonts w:hint="eastAsia" w:ascii="宋体" w:hAnsi="宋体" w:eastAsia="宋体" w:cs="宋体"/>
                <w:bCs/>
                <w:kern w:val="2"/>
                <w:sz w:val="24"/>
                <w:szCs w:val="24"/>
                <w:highlight w:val="none"/>
              </w:rPr>
            </w:pPr>
            <w:r>
              <w:rPr>
                <w:rFonts w:hint="eastAsia" w:asciiTheme="minorEastAsia" w:hAnsiTheme="minorEastAsia" w:cstheme="minorEastAsia"/>
                <w:bCs/>
                <w:kern w:val="2"/>
                <w:sz w:val="24"/>
                <w:szCs w:val="24"/>
                <w:highlight w:val="none"/>
                <w:lang w:val="en-US" w:eastAsia="zh-CN" w:bidi="ar-SA"/>
              </w:rPr>
              <w:t>约25㎡</w:t>
            </w:r>
          </w:p>
        </w:tc>
        <w:tc>
          <w:tcPr>
            <w:tcW w:w="624" w:type="pct"/>
            <w:tcBorders>
              <w:top w:val="single" w:color="000000" w:sz="4" w:space="0"/>
              <w:left w:val="single" w:color="000000" w:sz="4" w:space="0"/>
              <w:right w:val="single" w:color="auto" w:sz="4" w:space="0"/>
            </w:tcBorders>
            <w:noWrap w:val="0"/>
            <w:vAlign w:val="center"/>
          </w:tcPr>
          <w:p w14:paraId="23DC2D0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Cs/>
                <w:kern w:val="2"/>
                <w:sz w:val="24"/>
                <w:szCs w:val="24"/>
                <w:highlight w:val="none"/>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年</w:t>
            </w:r>
          </w:p>
        </w:tc>
        <w:tc>
          <w:tcPr>
            <w:tcW w:w="752" w:type="pct"/>
            <w:tcBorders>
              <w:top w:val="single" w:color="000000" w:sz="4" w:space="0"/>
              <w:left w:val="nil"/>
              <w:right w:val="single" w:color="auto" w:sz="4" w:space="0"/>
            </w:tcBorders>
            <w:noWrap w:val="0"/>
            <w:vAlign w:val="center"/>
          </w:tcPr>
          <w:p w14:paraId="0FCA15F4">
            <w:pPr>
              <w:spacing w:line="320" w:lineRule="exact"/>
              <w:jc w:val="center"/>
              <w:rPr>
                <w:rFonts w:hint="eastAsia" w:ascii="宋体" w:hAnsi="宋体" w:eastAsia="宋体" w:cs="宋体"/>
                <w:bCs/>
                <w:kern w:val="2"/>
                <w:sz w:val="24"/>
                <w:szCs w:val="24"/>
                <w:highlight w:val="none"/>
              </w:rPr>
            </w:pPr>
            <w:r>
              <w:rPr>
                <w:rFonts w:hint="eastAsia" w:asciiTheme="minorEastAsia" w:hAnsiTheme="minorEastAsia" w:eastAsiaTheme="minorEastAsia" w:cstheme="minorEastAsia"/>
                <w:kern w:val="2"/>
                <w:sz w:val="24"/>
                <w:szCs w:val="24"/>
                <w:highlight w:val="none"/>
                <w:lang w:val="en-US" w:eastAsia="zh-CN" w:bidi="ar-SA"/>
              </w:rPr>
              <w:t>19440元</w:t>
            </w:r>
          </w:p>
        </w:tc>
        <w:tc>
          <w:tcPr>
            <w:tcW w:w="748" w:type="pct"/>
            <w:tcBorders>
              <w:top w:val="single" w:color="000000" w:sz="4" w:space="0"/>
              <w:left w:val="nil"/>
              <w:right w:val="single" w:color="auto" w:sz="4" w:space="0"/>
            </w:tcBorders>
            <w:shd w:val="clear" w:color="auto" w:fill="auto"/>
            <w:noWrap w:val="0"/>
            <w:vAlign w:val="center"/>
          </w:tcPr>
          <w:p w14:paraId="291292C7">
            <w:pPr>
              <w:spacing w:line="320" w:lineRule="exact"/>
              <w:jc w:val="center"/>
              <w:rPr>
                <w:rFonts w:hint="eastAsia" w:eastAsia="宋体" w:asciiTheme="minorEastAsia" w:hAnsiTheme="minorEastAsia" w:cstheme="minorEastAsia"/>
                <w:kern w:val="2"/>
                <w:sz w:val="24"/>
                <w:szCs w:val="24"/>
                <w:highlight w:val="none"/>
                <w:lang w:val="en-US" w:eastAsia="zh-CN" w:bidi="ar-SA"/>
              </w:rPr>
            </w:pPr>
            <w:r>
              <w:rPr>
                <w:rFonts w:hint="eastAsia" w:asciiTheme="minorEastAsia" w:hAnsiTheme="minorEastAsia" w:cstheme="minorEastAsia"/>
                <w:kern w:val="2"/>
                <w:sz w:val="24"/>
                <w:szCs w:val="24"/>
                <w:highlight w:val="none"/>
                <w:lang w:val="en-US" w:eastAsia="zh-CN" w:bidi="ar-SA"/>
              </w:rPr>
              <w:t>2万元</w:t>
            </w:r>
          </w:p>
        </w:tc>
      </w:tr>
      <w:tr w14:paraId="5D257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587" w:type="pct"/>
            <w:tcBorders>
              <w:top w:val="single" w:color="000000" w:sz="4" w:space="0"/>
              <w:left w:val="single" w:color="auto" w:sz="4" w:space="0"/>
              <w:right w:val="single" w:color="000000" w:sz="4" w:space="0"/>
            </w:tcBorders>
            <w:noWrap w:val="0"/>
            <w:vAlign w:val="center"/>
          </w:tcPr>
          <w:p w14:paraId="3D8BA08C">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p>
        </w:tc>
        <w:tc>
          <w:tcPr>
            <w:tcW w:w="1579" w:type="pct"/>
            <w:tcBorders>
              <w:top w:val="single" w:color="000000" w:sz="4" w:space="0"/>
              <w:left w:val="single" w:color="000000" w:sz="4" w:space="0"/>
              <w:right w:val="single" w:color="000000" w:sz="4" w:space="0"/>
            </w:tcBorders>
            <w:noWrap w:val="0"/>
            <w:vAlign w:val="center"/>
          </w:tcPr>
          <w:p w14:paraId="59CD8A44">
            <w:pPr>
              <w:spacing w:line="320" w:lineRule="exact"/>
              <w:jc w:val="center"/>
              <w:rPr>
                <w:rFonts w:hint="eastAsia" w:ascii="宋体" w:hAnsi="宋体" w:eastAsia="宋体" w:cs="Times New Roman"/>
                <w:bCs/>
                <w:color w:val="auto"/>
                <w:sz w:val="24"/>
                <w:szCs w:val="24"/>
                <w:highlight w:val="none"/>
                <w:u w:val="none"/>
                <w:shd w:val="clear" w:color="auto" w:fill="FFFFFF"/>
                <w:lang w:val="en-US" w:eastAsia="zh-CN"/>
              </w:rPr>
            </w:pPr>
            <w:r>
              <w:rPr>
                <w:rFonts w:hint="eastAsia" w:asciiTheme="minorEastAsia" w:hAnsiTheme="minorEastAsia" w:eastAsiaTheme="minorEastAsia" w:cstheme="minorEastAsia"/>
                <w:bCs/>
                <w:sz w:val="24"/>
                <w:szCs w:val="24"/>
                <w:highlight w:val="none"/>
                <w:lang w:val="en-US" w:eastAsia="zh-CN"/>
              </w:rPr>
              <w:t>温州市龙湾区</w:t>
            </w:r>
            <w:r>
              <w:rPr>
                <w:rFonts w:hint="eastAsia" w:asciiTheme="minorEastAsia" w:hAnsiTheme="minorEastAsia" w:cstheme="minorEastAsia"/>
                <w:bCs/>
                <w:sz w:val="24"/>
                <w:szCs w:val="24"/>
                <w:highlight w:val="none"/>
                <w:lang w:val="en-US" w:eastAsia="zh-CN"/>
              </w:rPr>
              <w:t>蒲州街道上庄村上庄北岸乐园一间店面三</w:t>
            </w:r>
            <w:r>
              <w:rPr>
                <w:rFonts w:hint="eastAsia" w:asciiTheme="minorEastAsia" w:hAnsiTheme="minorEastAsia" w:eastAsiaTheme="minorEastAsia" w:cstheme="minorEastAsia"/>
                <w:bCs/>
                <w:sz w:val="24"/>
                <w:szCs w:val="24"/>
                <w:highlight w:val="none"/>
                <w:lang w:val="en-US" w:eastAsia="zh-CN"/>
              </w:rPr>
              <w:t>年租赁权</w:t>
            </w:r>
          </w:p>
        </w:tc>
        <w:tc>
          <w:tcPr>
            <w:tcW w:w="707" w:type="pct"/>
            <w:tcBorders>
              <w:top w:val="single" w:color="000000" w:sz="4" w:space="0"/>
              <w:left w:val="single" w:color="000000" w:sz="4" w:space="0"/>
              <w:bottom w:val="single" w:color="000000" w:sz="4" w:space="0"/>
              <w:right w:val="single" w:color="000000" w:sz="4" w:space="0"/>
            </w:tcBorders>
            <w:noWrap w:val="0"/>
            <w:vAlign w:val="center"/>
          </w:tcPr>
          <w:p w14:paraId="3E17AC2A">
            <w:pPr>
              <w:spacing w:line="320" w:lineRule="exact"/>
              <w:jc w:val="center"/>
              <w:rPr>
                <w:rFonts w:hint="eastAsia" w:ascii="宋体" w:hAnsi="宋体" w:eastAsia="宋体" w:cs="宋体"/>
                <w:bCs/>
                <w:kern w:val="2"/>
                <w:sz w:val="24"/>
                <w:szCs w:val="24"/>
                <w:highlight w:val="none"/>
                <w:lang w:val="en-US" w:eastAsia="zh-CN"/>
              </w:rPr>
            </w:pPr>
            <w:r>
              <w:rPr>
                <w:rFonts w:hint="eastAsia" w:asciiTheme="minorEastAsia" w:hAnsiTheme="minorEastAsia" w:cstheme="minorEastAsia"/>
                <w:bCs/>
                <w:kern w:val="2"/>
                <w:sz w:val="24"/>
                <w:szCs w:val="24"/>
                <w:highlight w:val="none"/>
                <w:lang w:val="en-US" w:eastAsia="zh-CN" w:bidi="ar-SA"/>
              </w:rPr>
              <w:t>约15㎡</w:t>
            </w:r>
          </w:p>
        </w:tc>
        <w:tc>
          <w:tcPr>
            <w:tcW w:w="624" w:type="pct"/>
            <w:tcBorders>
              <w:top w:val="single" w:color="000000" w:sz="4" w:space="0"/>
              <w:left w:val="single" w:color="000000" w:sz="4" w:space="0"/>
              <w:right w:val="single" w:color="auto" w:sz="4" w:space="0"/>
            </w:tcBorders>
            <w:noWrap w:val="0"/>
            <w:vAlign w:val="center"/>
          </w:tcPr>
          <w:p w14:paraId="1D89F1A8">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3年</w:t>
            </w:r>
          </w:p>
        </w:tc>
        <w:tc>
          <w:tcPr>
            <w:tcW w:w="752" w:type="pct"/>
            <w:tcBorders>
              <w:top w:val="single" w:color="000000" w:sz="4" w:space="0"/>
              <w:left w:val="nil"/>
              <w:right w:val="single" w:color="auto" w:sz="4" w:space="0"/>
            </w:tcBorders>
            <w:noWrap w:val="0"/>
            <w:vAlign w:val="center"/>
          </w:tcPr>
          <w:p w14:paraId="7BF65D3A">
            <w:pPr>
              <w:spacing w:line="320" w:lineRule="exact"/>
              <w:jc w:val="center"/>
              <w:rPr>
                <w:rFonts w:hint="eastAsia" w:ascii="宋体" w:hAnsi="宋体" w:eastAsia="宋体" w:cs="宋体"/>
                <w:bCs/>
                <w:kern w:val="2"/>
                <w:sz w:val="24"/>
                <w:szCs w:val="24"/>
                <w:highlight w:val="none"/>
                <w:lang w:val="en-US" w:eastAsia="zh-CN" w:bidi="ar"/>
              </w:rPr>
            </w:pPr>
            <w:r>
              <w:rPr>
                <w:rFonts w:hint="eastAsia" w:asciiTheme="minorEastAsia" w:hAnsiTheme="minorEastAsia" w:eastAsiaTheme="minorEastAsia" w:cstheme="minorEastAsia"/>
                <w:kern w:val="2"/>
                <w:sz w:val="24"/>
                <w:szCs w:val="24"/>
                <w:highlight w:val="none"/>
                <w:lang w:val="en-US" w:eastAsia="zh-CN" w:bidi="ar-SA"/>
              </w:rPr>
              <w:t>7290元</w:t>
            </w:r>
          </w:p>
        </w:tc>
        <w:tc>
          <w:tcPr>
            <w:tcW w:w="748" w:type="pct"/>
            <w:tcBorders>
              <w:top w:val="single" w:color="000000" w:sz="4" w:space="0"/>
              <w:left w:val="nil"/>
              <w:right w:val="single" w:color="auto" w:sz="4" w:space="0"/>
            </w:tcBorders>
            <w:shd w:val="clear" w:color="auto" w:fill="auto"/>
            <w:noWrap w:val="0"/>
            <w:vAlign w:val="center"/>
          </w:tcPr>
          <w:p w14:paraId="5A2A6C92">
            <w:pPr>
              <w:spacing w:line="320" w:lineRule="exact"/>
              <w:jc w:val="center"/>
              <w:rPr>
                <w:rFonts w:hint="eastAsia" w:eastAsia="宋体" w:asciiTheme="minorEastAsia" w:hAnsiTheme="minorEastAsia" w:cstheme="minorEastAsia"/>
                <w:kern w:val="2"/>
                <w:sz w:val="24"/>
                <w:szCs w:val="24"/>
                <w:highlight w:val="none"/>
                <w:lang w:val="en-US" w:eastAsia="zh-CN" w:bidi="ar-SA"/>
              </w:rPr>
            </w:pPr>
            <w:r>
              <w:rPr>
                <w:rFonts w:hint="eastAsia" w:asciiTheme="minorEastAsia" w:hAnsiTheme="minorEastAsia" w:cstheme="minorEastAsia"/>
                <w:kern w:val="2"/>
                <w:sz w:val="24"/>
                <w:szCs w:val="24"/>
                <w:highlight w:val="none"/>
                <w:lang w:val="en-US" w:eastAsia="zh-CN" w:bidi="ar-SA"/>
              </w:rPr>
              <w:t>8000元</w:t>
            </w:r>
          </w:p>
        </w:tc>
      </w:tr>
      <w:tr w14:paraId="426BE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jc w:val="center"/>
        </w:trPr>
        <w:tc>
          <w:tcPr>
            <w:tcW w:w="5000" w:type="pct"/>
            <w:gridSpan w:val="6"/>
            <w:tcBorders>
              <w:top w:val="single" w:color="000000" w:sz="4" w:space="0"/>
              <w:left w:val="single" w:color="auto" w:sz="4" w:space="0"/>
              <w:bottom w:val="single" w:color="000000" w:sz="4" w:space="0"/>
              <w:right w:val="single" w:color="auto" w:sz="4" w:space="0"/>
            </w:tcBorders>
            <w:noWrap w:val="0"/>
            <w:vAlign w:val="center"/>
          </w:tcPr>
          <w:p w14:paraId="2ACF4289">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注：租期</w:t>
            </w:r>
            <w:r>
              <w:rPr>
                <w:rFonts w:hint="eastAsia" w:ascii="宋体" w:hAnsi="宋体" w:cs="宋体"/>
                <w:bCs/>
                <w:kern w:val="2"/>
                <w:sz w:val="24"/>
                <w:szCs w:val="24"/>
                <w:highlight w:val="none"/>
                <w:lang w:val="en-US" w:eastAsia="zh-CN" w:bidi="ar"/>
              </w:rPr>
              <w:t>三</w:t>
            </w:r>
            <w:r>
              <w:rPr>
                <w:rFonts w:hint="eastAsia" w:ascii="宋体" w:hAnsi="宋体" w:eastAsia="宋体" w:cs="宋体"/>
                <w:bCs/>
                <w:kern w:val="2"/>
                <w:sz w:val="24"/>
                <w:szCs w:val="24"/>
                <w:highlight w:val="none"/>
                <w:lang w:val="en-US" w:eastAsia="zh-CN" w:bidi="ar"/>
              </w:rPr>
              <w:t>年，租金一年一付（不含税），先付后用，</w:t>
            </w:r>
            <w:r>
              <w:rPr>
                <w:rFonts w:hint="eastAsia" w:ascii="宋体" w:hAnsi="宋体" w:cs="宋体"/>
                <w:bCs/>
                <w:kern w:val="2"/>
                <w:sz w:val="24"/>
                <w:szCs w:val="24"/>
                <w:highlight w:val="none"/>
                <w:lang w:val="en-US" w:eastAsia="zh-CN" w:bidi="ar"/>
              </w:rPr>
              <w:t>租赁期内</w:t>
            </w:r>
            <w:r>
              <w:rPr>
                <w:rFonts w:hint="eastAsia" w:ascii="宋体" w:hAnsi="宋体" w:eastAsia="宋体" w:cs="宋体"/>
                <w:bCs/>
                <w:kern w:val="2"/>
                <w:sz w:val="24"/>
                <w:szCs w:val="24"/>
                <w:highlight w:val="none"/>
                <w:lang w:val="en-US" w:eastAsia="zh-CN" w:bidi="ar"/>
              </w:rPr>
              <w:t>租金</w:t>
            </w:r>
            <w:r>
              <w:rPr>
                <w:rFonts w:hint="eastAsia" w:ascii="宋体" w:hAnsi="宋体" w:cs="宋体"/>
                <w:bCs/>
                <w:kern w:val="2"/>
                <w:sz w:val="24"/>
                <w:szCs w:val="24"/>
                <w:highlight w:val="none"/>
                <w:lang w:val="en-US" w:eastAsia="zh-CN" w:bidi="ar"/>
              </w:rPr>
              <w:t>不</w:t>
            </w:r>
            <w:r>
              <w:rPr>
                <w:rFonts w:hint="eastAsia" w:ascii="宋体" w:hAnsi="宋体" w:eastAsia="宋体" w:cs="宋体"/>
                <w:bCs/>
                <w:kern w:val="2"/>
                <w:sz w:val="24"/>
                <w:szCs w:val="24"/>
                <w:highlight w:val="none"/>
                <w:lang w:val="en-US" w:eastAsia="zh-CN" w:bidi="ar"/>
              </w:rPr>
              <w:t>递增，下一年度租金需在上一年度到期前30天内付清</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上庄村两宗租赁项目（标的编号）</w:t>
      </w:r>
      <w:r>
        <w:rPr>
          <w:rFonts w:hint="eastAsia" w:ascii="宋体" w:hAnsi="宋体" w:eastAsia="宋体" w:cs="Times New Roman"/>
          <w:b/>
          <w:bCs/>
          <w:color w:val="auto"/>
          <w:sz w:val="24"/>
          <w:szCs w:val="24"/>
          <w:u w:val="none"/>
          <w:lang w:val="en-US" w:eastAsia="zh-CN"/>
        </w:rPr>
        <w:t>。</w:t>
      </w:r>
    </w:p>
    <w:p w14:paraId="2E77732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租赁履约保证金为年租金成交价的10%（取整数）/标的。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16</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w:t>
      </w:r>
      <w:r>
        <w:rPr>
          <w:rFonts w:hint="eastAsia" w:ascii="宋体" w:hAnsi="宋体" w:cs="宋体"/>
          <w:b w:val="0"/>
          <w:bCs w:val="0"/>
          <w:color w:val="auto"/>
          <w:kern w:val="0"/>
          <w:sz w:val="24"/>
          <w:szCs w:val="24"/>
          <w:highlight w:val="none"/>
          <w:u w:val="none"/>
          <w:lang w:val="en-US" w:eastAsia="zh-CN"/>
        </w:rPr>
        <w:t>15657789265</w:t>
      </w:r>
    </w:p>
    <w:p w14:paraId="35B8936A">
      <w:pPr>
        <w:pStyle w:val="2"/>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2"/>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897" w:firstLineChars="203"/>
        <w:jc w:val="right"/>
        <w:textAlignment w:val="auto"/>
        <w:rPr>
          <w:rFonts w:hint="eastAsia" w:ascii="宋体" w:hAnsi="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350520</wp:posOffset>
            </wp:positionH>
            <wp:positionV relativeFrom="paragraph">
              <wp:posOffset>140335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w:t>
      </w:r>
      <w:r>
        <w:rPr>
          <w:rFonts w:hint="eastAsia" w:ascii="宋体" w:hAnsi="宋体" w:eastAsia="宋体" w:cs="宋体"/>
          <w:sz w:val="24"/>
          <w:szCs w:val="24"/>
          <w:highlight w:val="none"/>
          <w:u w:val="none"/>
          <w:lang w:val="en-US" w:eastAsia="zh-CN"/>
        </w:rPr>
        <w:t>蒲州街道上庄</w:t>
      </w:r>
      <w:r>
        <w:rPr>
          <w:rFonts w:hint="eastAsia" w:ascii="宋体" w:hAnsi="宋体" w:cs="Times New Roman"/>
          <w:color w:val="auto"/>
          <w:sz w:val="24"/>
          <w:szCs w:val="24"/>
          <w:u w:val="none"/>
          <w:lang w:val="en-US" w:eastAsia="zh-CN"/>
        </w:rPr>
        <w:t>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2025年6月10日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2025年6月10日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w:t>
      </w:r>
      <w:r>
        <w:rPr>
          <w:rFonts w:hint="eastAsia"/>
          <w:color w:val="auto"/>
          <w:sz w:val="24"/>
          <w:highlight w:val="none"/>
          <w:u w:val="single"/>
          <w:lang w:val="en-US" w:eastAsia="zh-CN"/>
        </w:rPr>
        <w:t>17</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sz w:val="24"/>
          <w:szCs w:val="24"/>
          <w:highlight w:val="none"/>
          <w:u w:val="none"/>
          <w:lang w:val="en-US" w:eastAsia="zh-CN"/>
        </w:rPr>
        <w:t>蒲州街道上庄</w:t>
      </w:r>
      <w:r>
        <w:rPr>
          <w:rFonts w:hint="eastAsia"/>
          <w:b w:val="0"/>
          <w:bCs w:val="0"/>
          <w:color w:val="auto"/>
          <w:sz w:val="24"/>
          <w:highlight w:val="none"/>
          <w:lang w:val="en-US" w:eastAsia="zh-CN"/>
        </w:rPr>
        <w:t>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7"/>
        <w:gridCol w:w="2923"/>
        <w:gridCol w:w="1309"/>
        <w:gridCol w:w="1155"/>
        <w:gridCol w:w="1392"/>
        <w:gridCol w:w="1391"/>
      </w:tblGrid>
      <w:tr w14:paraId="4D413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587" w:type="pct"/>
            <w:tcBorders>
              <w:top w:val="single" w:color="000000" w:sz="4" w:space="0"/>
              <w:left w:val="single" w:color="auto" w:sz="4" w:space="0"/>
              <w:bottom w:val="single" w:color="000000" w:sz="4" w:space="0"/>
              <w:right w:val="single" w:color="000000" w:sz="4" w:space="0"/>
            </w:tcBorders>
            <w:noWrap w:val="0"/>
            <w:vAlign w:val="center"/>
          </w:tcPr>
          <w:p w14:paraId="787254C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w:t>
            </w:r>
          </w:p>
          <w:p w14:paraId="4090B73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编号</w:t>
            </w:r>
          </w:p>
        </w:tc>
        <w:tc>
          <w:tcPr>
            <w:tcW w:w="1579" w:type="pct"/>
            <w:tcBorders>
              <w:top w:val="single" w:color="000000" w:sz="4" w:space="0"/>
              <w:left w:val="single" w:color="000000" w:sz="4" w:space="0"/>
              <w:bottom w:val="single" w:color="000000" w:sz="4" w:space="0"/>
              <w:right w:val="single" w:color="000000" w:sz="4" w:space="0"/>
            </w:tcBorders>
            <w:noWrap w:val="0"/>
            <w:vAlign w:val="center"/>
          </w:tcPr>
          <w:p w14:paraId="14E51F0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707" w:type="pct"/>
            <w:tcBorders>
              <w:top w:val="single" w:color="000000" w:sz="4" w:space="0"/>
              <w:left w:val="single" w:color="000000" w:sz="4" w:space="0"/>
              <w:bottom w:val="single" w:color="000000" w:sz="4" w:space="0"/>
              <w:right w:val="single" w:color="000000" w:sz="4" w:space="0"/>
            </w:tcBorders>
            <w:noWrap w:val="0"/>
            <w:vAlign w:val="center"/>
          </w:tcPr>
          <w:p w14:paraId="3B87A8F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624" w:type="pct"/>
            <w:tcBorders>
              <w:top w:val="single" w:color="000000" w:sz="4" w:space="0"/>
              <w:left w:val="single" w:color="000000" w:sz="4" w:space="0"/>
              <w:bottom w:val="single" w:color="000000" w:sz="4" w:space="0"/>
              <w:right w:val="single" w:color="auto" w:sz="4" w:space="0"/>
            </w:tcBorders>
            <w:noWrap w:val="0"/>
            <w:vAlign w:val="center"/>
          </w:tcPr>
          <w:p w14:paraId="1E8BC3D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租期</w:t>
            </w:r>
          </w:p>
        </w:tc>
        <w:tc>
          <w:tcPr>
            <w:tcW w:w="752" w:type="pct"/>
            <w:tcBorders>
              <w:top w:val="single" w:color="000000" w:sz="4" w:space="0"/>
              <w:left w:val="nil"/>
              <w:bottom w:val="single" w:color="000000" w:sz="4" w:space="0"/>
              <w:right w:val="single" w:color="auto" w:sz="4" w:space="0"/>
            </w:tcBorders>
            <w:noWrap w:val="0"/>
            <w:vAlign w:val="center"/>
          </w:tcPr>
          <w:p w14:paraId="2A49A1C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2CADB1C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748" w:type="pct"/>
            <w:tcBorders>
              <w:top w:val="single" w:color="000000" w:sz="4" w:space="0"/>
              <w:left w:val="nil"/>
              <w:bottom w:val="single" w:color="000000" w:sz="4" w:space="0"/>
              <w:right w:val="single" w:color="auto" w:sz="4" w:space="0"/>
            </w:tcBorders>
            <w:noWrap w:val="0"/>
            <w:vAlign w:val="center"/>
          </w:tcPr>
          <w:p w14:paraId="2959CE0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竞价</w:t>
            </w:r>
          </w:p>
          <w:p w14:paraId="671959E0">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保证金</w:t>
            </w:r>
          </w:p>
        </w:tc>
      </w:tr>
      <w:tr w14:paraId="7F311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587" w:type="pct"/>
            <w:tcBorders>
              <w:top w:val="single" w:color="000000" w:sz="4" w:space="0"/>
              <w:left w:val="single" w:color="auto" w:sz="4" w:space="0"/>
              <w:right w:val="single" w:color="000000" w:sz="4" w:space="0"/>
            </w:tcBorders>
            <w:noWrap w:val="0"/>
            <w:vAlign w:val="center"/>
          </w:tcPr>
          <w:p w14:paraId="54901CC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Cs/>
                <w:kern w:val="2"/>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218440</wp:posOffset>
                  </wp:positionH>
                  <wp:positionV relativeFrom="paragraph">
                    <wp:posOffset>142875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kern w:val="2"/>
                <w:sz w:val="24"/>
                <w:szCs w:val="24"/>
                <w:highlight w:val="none"/>
                <w:lang w:val="en-US" w:eastAsia="zh-CN" w:bidi="ar"/>
              </w:rPr>
              <w:t>1</w:t>
            </w:r>
          </w:p>
        </w:tc>
        <w:tc>
          <w:tcPr>
            <w:tcW w:w="1579" w:type="pct"/>
            <w:tcBorders>
              <w:top w:val="single" w:color="000000" w:sz="4" w:space="0"/>
              <w:left w:val="single" w:color="000000" w:sz="4" w:space="0"/>
              <w:right w:val="single" w:color="000000" w:sz="4" w:space="0"/>
            </w:tcBorders>
            <w:noWrap w:val="0"/>
            <w:vAlign w:val="center"/>
          </w:tcPr>
          <w:p w14:paraId="7AF3240E">
            <w:pPr>
              <w:spacing w:line="320" w:lineRule="exact"/>
              <w:jc w:val="center"/>
              <w:rPr>
                <w:rFonts w:hint="eastAsia" w:ascii="宋体" w:hAnsi="宋体" w:eastAsia="宋体" w:cs="宋体"/>
                <w:bCs/>
                <w:kern w:val="2"/>
                <w:sz w:val="24"/>
                <w:szCs w:val="24"/>
                <w:highlight w:val="none"/>
              </w:rPr>
            </w:pPr>
            <w:r>
              <w:rPr>
                <w:rFonts w:hint="eastAsia" w:asciiTheme="minorEastAsia" w:hAnsiTheme="minorEastAsia" w:eastAsiaTheme="minorEastAsia" w:cstheme="minorEastAsia"/>
                <w:bCs/>
                <w:sz w:val="24"/>
                <w:szCs w:val="24"/>
                <w:highlight w:val="none"/>
                <w:lang w:val="en-US" w:eastAsia="zh-CN"/>
              </w:rPr>
              <w:t>温州市龙湾区</w:t>
            </w:r>
            <w:r>
              <w:rPr>
                <w:rFonts w:hint="eastAsia" w:asciiTheme="minorEastAsia" w:hAnsiTheme="minorEastAsia" w:cstheme="minorEastAsia"/>
                <w:bCs/>
                <w:sz w:val="24"/>
                <w:szCs w:val="24"/>
                <w:highlight w:val="none"/>
                <w:lang w:val="en-US" w:eastAsia="zh-CN"/>
              </w:rPr>
              <w:t>蒲州街道上庄村上庄南路128号三</w:t>
            </w:r>
            <w:r>
              <w:rPr>
                <w:rFonts w:hint="eastAsia" w:asciiTheme="minorEastAsia" w:hAnsiTheme="minorEastAsia" w:eastAsiaTheme="minorEastAsia" w:cstheme="minorEastAsia"/>
                <w:bCs/>
                <w:sz w:val="24"/>
                <w:szCs w:val="24"/>
                <w:highlight w:val="none"/>
                <w:lang w:val="en-US" w:eastAsia="zh-CN"/>
              </w:rPr>
              <w:t>年租赁权</w:t>
            </w:r>
          </w:p>
        </w:tc>
        <w:tc>
          <w:tcPr>
            <w:tcW w:w="707" w:type="pct"/>
            <w:tcBorders>
              <w:top w:val="single" w:color="000000" w:sz="4" w:space="0"/>
              <w:left w:val="single" w:color="000000" w:sz="4" w:space="0"/>
              <w:bottom w:val="single" w:color="000000" w:sz="4" w:space="0"/>
              <w:right w:val="single" w:color="000000" w:sz="4" w:space="0"/>
            </w:tcBorders>
            <w:noWrap w:val="0"/>
            <w:vAlign w:val="center"/>
          </w:tcPr>
          <w:p w14:paraId="5FF1875A">
            <w:pPr>
              <w:spacing w:line="320" w:lineRule="exact"/>
              <w:jc w:val="center"/>
              <w:rPr>
                <w:rFonts w:hint="eastAsia" w:ascii="宋体" w:hAnsi="宋体" w:eastAsia="宋体" w:cs="宋体"/>
                <w:bCs/>
                <w:kern w:val="2"/>
                <w:sz w:val="24"/>
                <w:szCs w:val="24"/>
                <w:highlight w:val="none"/>
              </w:rPr>
            </w:pPr>
            <w:r>
              <w:rPr>
                <w:rFonts w:hint="eastAsia" w:asciiTheme="minorEastAsia" w:hAnsiTheme="minorEastAsia" w:cstheme="minorEastAsia"/>
                <w:bCs/>
                <w:kern w:val="2"/>
                <w:sz w:val="24"/>
                <w:szCs w:val="24"/>
                <w:highlight w:val="none"/>
                <w:lang w:val="en-US" w:eastAsia="zh-CN" w:bidi="ar-SA"/>
              </w:rPr>
              <w:t>约25㎡</w:t>
            </w:r>
          </w:p>
        </w:tc>
        <w:tc>
          <w:tcPr>
            <w:tcW w:w="624" w:type="pct"/>
            <w:tcBorders>
              <w:top w:val="single" w:color="000000" w:sz="4" w:space="0"/>
              <w:left w:val="single" w:color="000000" w:sz="4" w:space="0"/>
              <w:right w:val="single" w:color="auto" w:sz="4" w:space="0"/>
            </w:tcBorders>
            <w:noWrap w:val="0"/>
            <w:vAlign w:val="center"/>
          </w:tcPr>
          <w:p w14:paraId="20355D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Cs/>
                <w:kern w:val="2"/>
                <w:sz w:val="24"/>
                <w:szCs w:val="24"/>
                <w:highlight w:val="none"/>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年</w:t>
            </w:r>
          </w:p>
        </w:tc>
        <w:tc>
          <w:tcPr>
            <w:tcW w:w="752" w:type="pct"/>
            <w:tcBorders>
              <w:top w:val="single" w:color="000000" w:sz="4" w:space="0"/>
              <w:left w:val="nil"/>
              <w:right w:val="single" w:color="auto" w:sz="4" w:space="0"/>
            </w:tcBorders>
            <w:noWrap w:val="0"/>
            <w:vAlign w:val="center"/>
          </w:tcPr>
          <w:p w14:paraId="42071F16">
            <w:pPr>
              <w:spacing w:line="320" w:lineRule="exact"/>
              <w:jc w:val="center"/>
              <w:rPr>
                <w:rFonts w:hint="eastAsia" w:ascii="宋体" w:hAnsi="宋体" w:eastAsia="宋体" w:cs="宋体"/>
                <w:bCs/>
                <w:kern w:val="2"/>
                <w:sz w:val="24"/>
                <w:szCs w:val="24"/>
                <w:highlight w:val="none"/>
              </w:rPr>
            </w:pPr>
            <w:r>
              <w:rPr>
                <w:rFonts w:hint="eastAsia" w:asciiTheme="minorEastAsia" w:hAnsiTheme="minorEastAsia" w:eastAsiaTheme="minorEastAsia" w:cstheme="minorEastAsia"/>
                <w:kern w:val="2"/>
                <w:sz w:val="24"/>
                <w:szCs w:val="24"/>
                <w:highlight w:val="none"/>
                <w:lang w:val="en-US" w:eastAsia="zh-CN" w:bidi="ar-SA"/>
              </w:rPr>
              <w:t>19440元</w:t>
            </w:r>
          </w:p>
        </w:tc>
        <w:tc>
          <w:tcPr>
            <w:tcW w:w="748" w:type="pct"/>
            <w:tcBorders>
              <w:top w:val="single" w:color="000000" w:sz="4" w:space="0"/>
              <w:left w:val="nil"/>
              <w:right w:val="single" w:color="auto" w:sz="4" w:space="0"/>
            </w:tcBorders>
            <w:shd w:val="clear" w:color="auto" w:fill="auto"/>
            <w:noWrap w:val="0"/>
            <w:vAlign w:val="center"/>
          </w:tcPr>
          <w:p w14:paraId="7C9D8DB5">
            <w:pPr>
              <w:spacing w:line="320" w:lineRule="exact"/>
              <w:jc w:val="center"/>
              <w:rPr>
                <w:rFonts w:hint="eastAsia" w:eastAsia="宋体" w:asciiTheme="minorEastAsia" w:hAnsiTheme="minorEastAsia" w:cstheme="minorEastAsia"/>
                <w:kern w:val="2"/>
                <w:sz w:val="24"/>
                <w:szCs w:val="24"/>
                <w:highlight w:val="none"/>
                <w:lang w:val="en-US" w:eastAsia="zh-CN" w:bidi="ar-SA"/>
              </w:rPr>
            </w:pPr>
            <w:r>
              <w:rPr>
                <w:rFonts w:hint="eastAsia" w:asciiTheme="minorEastAsia" w:hAnsiTheme="minorEastAsia" w:cstheme="minorEastAsia"/>
                <w:kern w:val="2"/>
                <w:sz w:val="24"/>
                <w:szCs w:val="24"/>
                <w:highlight w:val="none"/>
                <w:lang w:val="en-US" w:eastAsia="zh-CN" w:bidi="ar-SA"/>
              </w:rPr>
              <w:t>2万元</w:t>
            </w:r>
          </w:p>
        </w:tc>
      </w:tr>
      <w:tr w14:paraId="61735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587" w:type="pct"/>
            <w:tcBorders>
              <w:top w:val="single" w:color="000000" w:sz="4" w:space="0"/>
              <w:left w:val="single" w:color="auto" w:sz="4" w:space="0"/>
              <w:right w:val="single" w:color="000000" w:sz="4" w:space="0"/>
            </w:tcBorders>
            <w:noWrap w:val="0"/>
            <w:vAlign w:val="center"/>
          </w:tcPr>
          <w:p w14:paraId="612511BF">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p>
        </w:tc>
        <w:tc>
          <w:tcPr>
            <w:tcW w:w="1579" w:type="pct"/>
            <w:tcBorders>
              <w:top w:val="single" w:color="000000" w:sz="4" w:space="0"/>
              <w:left w:val="single" w:color="000000" w:sz="4" w:space="0"/>
              <w:right w:val="single" w:color="000000" w:sz="4" w:space="0"/>
            </w:tcBorders>
            <w:noWrap w:val="0"/>
            <w:vAlign w:val="center"/>
          </w:tcPr>
          <w:p w14:paraId="3C6D32E0">
            <w:pPr>
              <w:spacing w:line="320" w:lineRule="exact"/>
              <w:jc w:val="center"/>
              <w:rPr>
                <w:rFonts w:hint="eastAsia" w:ascii="宋体" w:hAnsi="宋体" w:eastAsia="宋体" w:cs="Times New Roman"/>
                <w:bCs/>
                <w:color w:val="auto"/>
                <w:sz w:val="24"/>
                <w:szCs w:val="24"/>
                <w:highlight w:val="none"/>
                <w:u w:val="none"/>
                <w:shd w:val="clear" w:color="auto" w:fill="FFFFFF"/>
                <w:lang w:val="en-US" w:eastAsia="zh-CN"/>
              </w:rPr>
            </w:pPr>
            <w:r>
              <w:rPr>
                <w:rFonts w:hint="eastAsia" w:asciiTheme="minorEastAsia" w:hAnsiTheme="minorEastAsia" w:eastAsiaTheme="minorEastAsia" w:cstheme="minorEastAsia"/>
                <w:bCs/>
                <w:sz w:val="24"/>
                <w:szCs w:val="24"/>
                <w:highlight w:val="none"/>
                <w:lang w:val="en-US" w:eastAsia="zh-CN"/>
              </w:rPr>
              <w:t>温州市龙湾区</w:t>
            </w:r>
            <w:r>
              <w:rPr>
                <w:rFonts w:hint="eastAsia" w:asciiTheme="minorEastAsia" w:hAnsiTheme="minorEastAsia" w:cstheme="minorEastAsia"/>
                <w:bCs/>
                <w:sz w:val="24"/>
                <w:szCs w:val="24"/>
                <w:highlight w:val="none"/>
                <w:lang w:val="en-US" w:eastAsia="zh-CN"/>
              </w:rPr>
              <w:t>蒲州街道上庄村上庄北岸乐园一间店面三</w:t>
            </w:r>
            <w:r>
              <w:rPr>
                <w:rFonts w:hint="eastAsia" w:asciiTheme="minorEastAsia" w:hAnsiTheme="minorEastAsia" w:eastAsiaTheme="minorEastAsia" w:cstheme="minorEastAsia"/>
                <w:bCs/>
                <w:sz w:val="24"/>
                <w:szCs w:val="24"/>
                <w:highlight w:val="none"/>
                <w:lang w:val="en-US" w:eastAsia="zh-CN"/>
              </w:rPr>
              <w:t>年租赁权</w:t>
            </w:r>
          </w:p>
        </w:tc>
        <w:tc>
          <w:tcPr>
            <w:tcW w:w="707" w:type="pct"/>
            <w:tcBorders>
              <w:top w:val="single" w:color="000000" w:sz="4" w:space="0"/>
              <w:left w:val="single" w:color="000000" w:sz="4" w:space="0"/>
              <w:bottom w:val="single" w:color="000000" w:sz="4" w:space="0"/>
              <w:right w:val="single" w:color="000000" w:sz="4" w:space="0"/>
            </w:tcBorders>
            <w:noWrap w:val="0"/>
            <w:vAlign w:val="center"/>
          </w:tcPr>
          <w:p w14:paraId="48F364A7">
            <w:pPr>
              <w:spacing w:line="320" w:lineRule="exact"/>
              <w:jc w:val="center"/>
              <w:rPr>
                <w:rFonts w:hint="eastAsia" w:ascii="宋体" w:hAnsi="宋体" w:eastAsia="宋体" w:cs="宋体"/>
                <w:bCs/>
                <w:kern w:val="2"/>
                <w:sz w:val="24"/>
                <w:szCs w:val="24"/>
                <w:highlight w:val="none"/>
                <w:lang w:val="en-US" w:eastAsia="zh-CN"/>
              </w:rPr>
            </w:pPr>
            <w:r>
              <w:rPr>
                <w:rFonts w:hint="eastAsia" w:asciiTheme="minorEastAsia" w:hAnsiTheme="minorEastAsia" w:cstheme="minorEastAsia"/>
                <w:bCs/>
                <w:kern w:val="2"/>
                <w:sz w:val="24"/>
                <w:szCs w:val="24"/>
                <w:highlight w:val="none"/>
                <w:lang w:val="en-US" w:eastAsia="zh-CN" w:bidi="ar-SA"/>
              </w:rPr>
              <w:t>约15㎡</w:t>
            </w:r>
          </w:p>
        </w:tc>
        <w:tc>
          <w:tcPr>
            <w:tcW w:w="624" w:type="pct"/>
            <w:tcBorders>
              <w:top w:val="single" w:color="000000" w:sz="4" w:space="0"/>
              <w:left w:val="single" w:color="000000" w:sz="4" w:space="0"/>
              <w:right w:val="single" w:color="auto" w:sz="4" w:space="0"/>
            </w:tcBorders>
            <w:noWrap w:val="0"/>
            <w:vAlign w:val="center"/>
          </w:tcPr>
          <w:p w14:paraId="1E958ED0">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3年</w:t>
            </w:r>
          </w:p>
        </w:tc>
        <w:tc>
          <w:tcPr>
            <w:tcW w:w="752" w:type="pct"/>
            <w:tcBorders>
              <w:top w:val="single" w:color="000000" w:sz="4" w:space="0"/>
              <w:left w:val="nil"/>
              <w:right w:val="single" w:color="auto" w:sz="4" w:space="0"/>
            </w:tcBorders>
            <w:noWrap w:val="0"/>
            <w:vAlign w:val="center"/>
          </w:tcPr>
          <w:p w14:paraId="73E49015">
            <w:pPr>
              <w:spacing w:line="320" w:lineRule="exact"/>
              <w:jc w:val="center"/>
              <w:rPr>
                <w:rFonts w:hint="eastAsia" w:ascii="宋体" w:hAnsi="宋体" w:eastAsia="宋体" w:cs="宋体"/>
                <w:bCs/>
                <w:kern w:val="2"/>
                <w:sz w:val="24"/>
                <w:szCs w:val="24"/>
                <w:highlight w:val="none"/>
                <w:lang w:val="en-US" w:eastAsia="zh-CN" w:bidi="ar"/>
              </w:rPr>
            </w:pPr>
            <w:r>
              <w:rPr>
                <w:rFonts w:hint="eastAsia" w:asciiTheme="minorEastAsia" w:hAnsiTheme="minorEastAsia" w:eastAsiaTheme="minorEastAsia" w:cstheme="minorEastAsia"/>
                <w:kern w:val="2"/>
                <w:sz w:val="24"/>
                <w:szCs w:val="24"/>
                <w:highlight w:val="none"/>
                <w:lang w:val="en-US" w:eastAsia="zh-CN" w:bidi="ar-SA"/>
              </w:rPr>
              <w:t>7290元</w:t>
            </w:r>
          </w:p>
        </w:tc>
        <w:tc>
          <w:tcPr>
            <w:tcW w:w="748" w:type="pct"/>
            <w:tcBorders>
              <w:top w:val="single" w:color="000000" w:sz="4" w:space="0"/>
              <w:left w:val="nil"/>
              <w:right w:val="single" w:color="auto" w:sz="4" w:space="0"/>
            </w:tcBorders>
            <w:shd w:val="clear" w:color="auto" w:fill="auto"/>
            <w:noWrap w:val="0"/>
            <w:vAlign w:val="center"/>
          </w:tcPr>
          <w:p w14:paraId="78487729">
            <w:pPr>
              <w:spacing w:line="320" w:lineRule="exact"/>
              <w:jc w:val="center"/>
              <w:rPr>
                <w:rFonts w:hint="eastAsia" w:eastAsia="宋体" w:asciiTheme="minorEastAsia" w:hAnsiTheme="minorEastAsia" w:cstheme="minorEastAsia"/>
                <w:kern w:val="2"/>
                <w:sz w:val="24"/>
                <w:szCs w:val="24"/>
                <w:highlight w:val="none"/>
                <w:lang w:val="en-US" w:eastAsia="zh-CN" w:bidi="ar-SA"/>
              </w:rPr>
            </w:pPr>
            <w:r>
              <w:rPr>
                <w:rFonts w:hint="eastAsia" w:asciiTheme="minorEastAsia" w:hAnsiTheme="minorEastAsia" w:cstheme="minorEastAsia"/>
                <w:kern w:val="2"/>
                <w:sz w:val="24"/>
                <w:szCs w:val="24"/>
                <w:highlight w:val="none"/>
                <w:lang w:val="en-US" w:eastAsia="zh-CN" w:bidi="ar-SA"/>
              </w:rPr>
              <w:t>8000元</w:t>
            </w:r>
          </w:p>
        </w:tc>
      </w:tr>
      <w:tr w14:paraId="2E372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jc w:val="center"/>
        </w:trPr>
        <w:tc>
          <w:tcPr>
            <w:tcW w:w="5000" w:type="pct"/>
            <w:gridSpan w:val="6"/>
            <w:tcBorders>
              <w:top w:val="single" w:color="000000" w:sz="4" w:space="0"/>
              <w:left w:val="single" w:color="auto" w:sz="4" w:space="0"/>
              <w:bottom w:val="single" w:color="000000" w:sz="4" w:space="0"/>
              <w:right w:val="single" w:color="auto" w:sz="4" w:space="0"/>
            </w:tcBorders>
            <w:noWrap w:val="0"/>
            <w:vAlign w:val="center"/>
          </w:tcPr>
          <w:p w14:paraId="6791FF47">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注：租期</w:t>
            </w:r>
            <w:r>
              <w:rPr>
                <w:rFonts w:hint="eastAsia" w:ascii="宋体" w:hAnsi="宋体" w:cs="宋体"/>
                <w:bCs/>
                <w:kern w:val="2"/>
                <w:sz w:val="24"/>
                <w:szCs w:val="24"/>
                <w:highlight w:val="none"/>
                <w:lang w:val="en-US" w:eastAsia="zh-CN" w:bidi="ar"/>
              </w:rPr>
              <w:t>三</w:t>
            </w:r>
            <w:r>
              <w:rPr>
                <w:rFonts w:hint="eastAsia" w:ascii="宋体" w:hAnsi="宋体" w:eastAsia="宋体" w:cs="宋体"/>
                <w:bCs/>
                <w:kern w:val="2"/>
                <w:sz w:val="24"/>
                <w:szCs w:val="24"/>
                <w:highlight w:val="none"/>
                <w:lang w:val="en-US" w:eastAsia="zh-CN" w:bidi="ar"/>
              </w:rPr>
              <w:t>年，租金一年一付（不含税），先付后用，</w:t>
            </w:r>
            <w:r>
              <w:rPr>
                <w:rFonts w:hint="eastAsia" w:ascii="宋体" w:hAnsi="宋体" w:cs="宋体"/>
                <w:bCs/>
                <w:kern w:val="2"/>
                <w:sz w:val="24"/>
                <w:szCs w:val="24"/>
                <w:highlight w:val="none"/>
                <w:lang w:val="en-US" w:eastAsia="zh-CN" w:bidi="ar"/>
              </w:rPr>
              <w:t>租赁期内</w:t>
            </w:r>
            <w:r>
              <w:rPr>
                <w:rFonts w:hint="eastAsia" w:ascii="宋体" w:hAnsi="宋体" w:eastAsia="宋体" w:cs="宋体"/>
                <w:bCs/>
                <w:kern w:val="2"/>
                <w:sz w:val="24"/>
                <w:szCs w:val="24"/>
                <w:highlight w:val="none"/>
                <w:lang w:val="en-US" w:eastAsia="zh-CN" w:bidi="ar"/>
              </w:rPr>
              <w:t>租金</w:t>
            </w:r>
            <w:r>
              <w:rPr>
                <w:rFonts w:hint="eastAsia" w:ascii="宋体" w:hAnsi="宋体" w:cs="宋体"/>
                <w:bCs/>
                <w:kern w:val="2"/>
                <w:sz w:val="24"/>
                <w:szCs w:val="24"/>
                <w:highlight w:val="none"/>
                <w:lang w:val="en-US" w:eastAsia="zh-CN" w:bidi="ar"/>
              </w:rPr>
              <w:t>不</w:t>
            </w:r>
            <w:r>
              <w:rPr>
                <w:rFonts w:hint="eastAsia" w:ascii="宋体" w:hAnsi="宋体" w:eastAsia="宋体" w:cs="宋体"/>
                <w:bCs/>
                <w:kern w:val="2"/>
                <w:sz w:val="24"/>
                <w:szCs w:val="24"/>
                <w:highlight w:val="none"/>
                <w:lang w:val="en-US" w:eastAsia="zh-CN" w:bidi="ar"/>
              </w:rPr>
              <w:t>递增，下一年度租金需在上一年度到期前30天内付清</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715645</wp:posOffset>
            </wp:positionH>
            <wp:positionV relativeFrom="paragraph">
              <wp:posOffset>603885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361315</wp:posOffset>
            </wp:positionH>
            <wp:positionV relativeFrom="paragraph">
              <wp:posOffset>464185</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10</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2"/>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2"/>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6</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17</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租金（不含税）一年一付，先付后用，租赁期内租金不递增</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6月24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sz w:val="24"/>
          <w:szCs w:val="24"/>
          <w:highlight w:val="none"/>
          <w:u w:val="none"/>
          <w:lang w:val="en-US" w:eastAsia="zh-CN"/>
        </w:rPr>
        <w:t>蒲州街道上庄</w:t>
      </w:r>
      <w:r>
        <w:rPr>
          <w:rFonts w:hint="eastAsia" w:ascii="宋体" w:hAnsi="宋体"/>
          <w:color w:val="auto"/>
          <w:sz w:val="24"/>
          <w:highlight w:val="none"/>
          <w:lang w:eastAsia="zh-CN"/>
        </w:rPr>
        <w:t>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2025年6月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488315</wp:posOffset>
            </wp:positionH>
            <wp:positionV relativeFrom="paragraph">
              <wp:posOffset>179070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温州市龙湾区蒲州街道上庄村股份经济合作社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color w:val="auto"/>
          <w:kern w:val="0"/>
          <w:szCs w:val="24"/>
          <w:highlight w:val="none"/>
          <w:u w:val="single"/>
          <w:lang w:val="en-US" w:eastAsia="zh-CN"/>
        </w:rPr>
        <w:t>租赁期内租金不变，租金一年一付，先付后用，下期租金应在上期租赁期限届满前30天内付清。</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上庄村租赁项目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2"/>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FC5649B">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2"/>
        <w:ind w:left="0" w:leftChars="0" w:firstLine="0" w:firstLineChars="0"/>
        <w:rPr>
          <w:rFonts w:hint="eastAsia"/>
        </w:rPr>
      </w:pPr>
    </w:p>
    <w:p w14:paraId="14812463">
      <w:pPr>
        <w:rPr>
          <w:rFonts w:hint="eastAsia"/>
        </w:rPr>
      </w:pPr>
    </w:p>
    <w:p w14:paraId="543A4917">
      <w:pPr>
        <w:pStyle w:val="2"/>
        <w:rPr>
          <w:rFonts w:hint="eastAsia"/>
        </w:rPr>
      </w:pPr>
    </w:p>
    <w:p w14:paraId="2DD94812">
      <w:pPr>
        <w:rPr>
          <w:rFonts w:hint="eastAsia"/>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8349CC"/>
    <w:rsid w:val="053F4826"/>
    <w:rsid w:val="05773E49"/>
    <w:rsid w:val="06092268"/>
    <w:rsid w:val="0A9C071B"/>
    <w:rsid w:val="0B57681E"/>
    <w:rsid w:val="0FFC1742"/>
    <w:rsid w:val="137A57A0"/>
    <w:rsid w:val="137F6218"/>
    <w:rsid w:val="145C30F7"/>
    <w:rsid w:val="14734CB8"/>
    <w:rsid w:val="15316332"/>
    <w:rsid w:val="1797031B"/>
    <w:rsid w:val="180F7322"/>
    <w:rsid w:val="181B7855"/>
    <w:rsid w:val="18B67897"/>
    <w:rsid w:val="1B43776B"/>
    <w:rsid w:val="1B871827"/>
    <w:rsid w:val="1C1E1BAB"/>
    <w:rsid w:val="1CB03DF7"/>
    <w:rsid w:val="1EF82139"/>
    <w:rsid w:val="1FB0010B"/>
    <w:rsid w:val="209061C6"/>
    <w:rsid w:val="217A29A9"/>
    <w:rsid w:val="22974B03"/>
    <w:rsid w:val="22EF57B4"/>
    <w:rsid w:val="23A10665"/>
    <w:rsid w:val="24C30629"/>
    <w:rsid w:val="24FC6C21"/>
    <w:rsid w:val="251A0B90"/>
    <w:rsid w:val="262502D3"/>
    <w:rsid w:val="26F03C3F"/>
    <w:rsid w:val="2E443CD9"/>
    <w:rsid w:val="301138F8"/>
    <w:rsid w:val="312E1520"/>
    <w:rsid w:val="333D173D"/>
    <w:rsid w:val="3375264B"/>
    <w:rsid w:val="33C650BD"/>
    <w:rsid w:val="36676139"/>
    <w:rsid w:val="36716136"/>
    <w:rsid w:val="36D27916"/>
    <w:rsid w:val="37893554"/>
    <w:rsid w:val="3957222B"/>
    <w:rsid w:val="3A034EA8"/>
    <w:rsid w:val="3DEC4B39"/>
    <w:rsid w:val="405A7C3B"/>
    <w:rsid w:val="44727C49"/>
    <w:rsid w:val="46CF2C6D"/>
    <w:rsid w:val="46F52BC5"/>
    <w:rsid w:val="491D1E84"/>
    <w:rsid w:val="4B653631"/>
    <w:rsid w:val="4B7D3443"/>
    <w:rsid w:val="4E4B5067"/>
    <w:rsid w:val="4E6F4B7C"/>
    <w:rsid w:val="4E7E7CA6"/>
    <w:rsid w:val="4E8314AE"/>
    <w:rsid w:val="4F7F76BE"/>
    <w:rsid w:val="4F894E59"/>
    <w:rsid w:val="4FD57E9D"/>
    <w:rsid w:val="502344EE"/>
    <w:rsid w:val="54113319"/>
    <w:rsid w:val="548C0FD9"/>
    <w:rsid w:val="54971006"/>
    <w:rsid w:val="55631913"/>
    <w:rsid w:val="55832C1B"/>
    <w:rsid w:val="56731069"/>
    <w:rsid w:val="5822328F"/>
    <w:rsid w:val="5943350B"/>
    <w:rsid w:val="594A0FC2"/>
    <w:rsid w:val="5A3D43FE"/>
    <w:rsid w:val="5A7B6781"/>
    <w:rsid w:val="5B3663E0"/>
    <w:rsid w:val="5C616110"/>
    <w:rsid w:val="5CB57990"/>
    <w:rsid w:val="5FDC6467"/>
    <w:rsid w:val="61B52ACC"/>
    <w:rsid w:val="624714FE"/>
    <w:rsid w:val="64963FE0"/>
    <w:rsid w:val="66032CB1"/>
    <w:rsid w:val="67FD341E"/>
    <w:rsid w:val="69C70C11"/>
    <w:rsid w:val="6B835EC1"/>
    <w:rsid w:val="6CB111E1"/>
    <w:rsid w:val="6ECA7210"/>
    <w:rsid w:val="6ED918DD"/>
    <w:rsid w:val="6EDC3D8E"/>
    <w:rsid w:val="6EED57F2"/>
    <w:rsid w:val="6F2A2D4B"/>
    <w:rsid w:val="6F6165C3"/>
    <w:rsid w:val="6FC8405E"/>
    <w:rsid w:val="7072514B"/>
    <w:rsid w:val="71B3145A"/>
    <w:rsid w:val="721B4031"/>
    <w:rsid w:val="74FD05BA"/>
    <w:rsid w:val="75470D70"/>
    <w:rsid w:val="779276DF"/>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99"/>
    <w:pPr>
      <w:ind w:firstLine="420" w:firstLineChars="100"/>
    </w:pPr>
    <w:rPr>
      <w:kern w:val="0"/>
      <w:sz w:val="20"/>
      <w:szCs w:val="20"/>
    </w:rPr>
  </w:style>
  <w:style w:type="paragraph" w:styleId="3">
    <w:name w:val="Body Text"/>
    <w:basedOn w:val="1"/>
    <w:next w:val="2"/>
    <w:qFormat/>
    <w:uiPriority w:val="1"/>
    <w:pPr>
      <w:spacing w:before="52"/>
      <w:ind w:left="100"/>
    </w:pPr>
    <w:rPr>
      <w:rFonts w:ascii="宋体" w:hAnsi="宋体" w:eastAsia="宋体" w:cs="宋体"/>
      <w:sz w:val="24"/>
      <w:szCs w:val="24"/>
      <w:lang w:val="zh-CN" w:eastAsia="zh-CN" w:bidi="zh-CN"/>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11385</Words>
  <Characters>11689</Characters>
  <Lines>0</Lines>
  <Paragraphs>0</Paragraphs>
  <TotalTime>1</TotalTime>
  <ScaleCrop>false</ScaleCrop>
  <LinksUpToDate>false</LinksUpToDate>
  <CharactersWithSpaces>12862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2025-06-10T07:10:25Z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8B67AE48D4AA430CAB261EBD6C25E5E4_13</vt:lpwstr>
  </property>
  <property fmtid="{D5CDD505-2E9C-101B-9397-08002B2CF9AE}" pid="4" name="KSOTemplateDocerSaveRecord">
    <vt:lpwstr>eyJoZGlkIjoiNjkzNzY2ODI0NTRlMDg1NTUzNmE2YWY4ZWJjMjE2MDMiLCJ1c2VySWQiOiI4NDc1NzY3NjIifQ==</vt:lpwstr>
  </property>
</Properties>
</file>