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温州市龙湾区永中街道罗东街167号1-4层（贵都电竞宾馆）五年租赁权竞价文件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2025年7月29日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温州市龙湾区永中街道罗东街167号1-4层</w:t>
      </w:r>
      <w:r>
        <w:rPr>
          <w:rFonts w:hint="eastAsia" w:ascii="宋体" w:hAnsi="宋体"/>
          <w:b/>
          <w:bCs/>
          <w:color w:val="auto"/>
          <w:sz w:val="36"/>
          <w:szCs w:val="36"/>
          <w:lang w:val="en-US" w:eastAsia="zh-CN"/>
        </w:rPr>
        <w:t>（贵都电竞宾馆）</w:t>
      </w:r>
      <w:r>
        <w:rPr>
          <w:rFonts w:hint="eastAsia" w:ascii="宋体" w:hAnsi="宋体" w:cs="宋体"/>
          <w:b/>
          <w:bCs/>
          <w:color w:val="000000" w:themeColor="text1"/>
          <w:sz w:val="36"/>
          <w:szCs w:val="36"/>
          <w:u w:val="none"/>
          <w:lang w:val="en-US" w:eastAsia="zh-CN"/>
          <w14:textFill>
            <w14:solidFill>
              <w14:schemeClr w14:val="tx1"/>
            </w14:solidFill>
          </w14:textFill>
        </w:rPr>
        <w:t>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392430</wp:posOffset>
            </wp:positionH>
            <wp:positionV relativeFrom="paragraph">
              <wp:posOffset>869950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定于2025年</w:t>
      </w:r>
      <w:r>
        <w:rPr>
          <w:rFonts w:hint="eastAsia" w:ascii="宋体" w:hAnsi="宋体"/>
          <w:color w:val="auto"/>
          <w:sz w:val="24"/>
          <w:szCs w:val="24"/>
          <w:highlight w:val="none"/>
          <w:u w:val="none"/>
          <w:lang w:val="en-US" w:eastAsia="zh-CN"/>
        </w:rPr>
        <w:t>8</w:t>
      </w:r>
      <w:r>
        <w:rPr>
          <w:rFonts w:hint="eastAsia" w:ascii="宋体" w:hAnsi="宋体"/>
          <w:color w:val="auto"/>
          <w:sz w:val="24"/>
          <w:szCs w:val="24"/>
          <w:highlight w:val="none"/>
          <w:u w:val="none"/>
          <w:lang w:eastAsia="zh-CN"/>
        </w:rPr>
        <w:t>月</w:t>
      </w:r>
      <w:r>
        <w:rPr>
          <w:rFonts w:hint="eastAsia" w:ascii="宋体" w:hAnsi="宋体"/>
          <w:color w:val="auto"/>
          <w:sz w:val="24"/>
          <w:szCs w:val="24"/>
          <w:highlight w:val="none"/>
          <w:u w:val="none"/>
          <w:lang w:val="en-US" w:eastAsia="zh-CN"/>
        </w:rPr>
        <w:t>5</w:t>
      </w:r>
      <w:r>
        <w:rPr>
          <w:rFonts w:hint="eastAsia" w:ascii="宋体" w:hAnsi="宋体"/>
          <w:color w:val="auto"/>
          <w:sz w:val="24"/>
          <w:szCs w:val="24"/>
          <w:highlight w:val="none"/>
          <w:u w:val="none"/>
          <w:lang w:eastAsia="zh-CN"/>
        </w:rPr>
        <w:t>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2025年8月6日上午10</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eastAsia="宋体" w:cs="宋体"/>
          <w:bCs/>
          <w:sz w:val="24"/>
          <w:szCs w:val="24"/>
          <w:highlight w:val="none"/>
          <w:lang w:val="en-US" w:eastAsia="zh-CN"/>
        </w:rPr>
        <w:t>温州市龙湾区永中街道罗东街167号1-4层（贵都电竞宾馆）五年租赁权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7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5"/>
        <w:gridCol w:w="3340"/>
        <w:gridCol w:w="2473"/>
        <w:gridCol w:w="2239"/>
        <w:gridCol w:w="1883"/>
      </w:tblGrid>
      <w:tr w14:paraId="0DC12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82" w:hRule="atLeast"/>
          <w:jc w:val="center"/>
        </w:trPr>
        <w:tc>
          <w:tcPr>
            <w:tcW w:w="336" w:type="pct"/>
            <w:tcBorders>
              <w:left w:val="single" w:color="auto" w:sz="4" w:space="0"/>
            </w:tcBorders>
            <w:noWrap w:val="0"/>
            <w:vAlign w:val="center"/>
          </w:tcPr>
          <w:p w14:paraId="768AD9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147D4F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68" w:type="pct"/>
            <w:noWrap w:val="0"/>
            <w:vAlign w:val="center"/>
          </w:tcPr>
          <w:p w14:paraId="48764D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161" w:type="pct"/>
            <w:noWrap w:val="0"/>
            <w:vAlign w:val="center"/>
          </w:tcPr>
          <w:p w14:paraId="4E1AEB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051" w:type="pct"/>
            <w:tcBorders>
              <w:right w:val="single" w:color="auto" w:sz="4" w:space="0"/>
            </w:tcBorders>
            <w:noWrap w:val="0"/>
            <w:vAlign w:val="center"/>
          </w:tcPr>
          <w:p w14:paraId="0FCB88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383854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883" w:type="pct"/>
            <w:tcBorders>
              <w:right w:val="single" w:color="auto" w:sz="4" w:space="0"/>
            </w:tcBorders>
            <w:noWrap w:val="0"/>
            <w:vAlign w:val="center"/>
          </w:tcPr>
          <w:p w14:paraId="1B7C6B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52083F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E1C8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36" w:type="pct"/>
            <w:tcBorders>
              <w:left w:val="single" w:color="auto" w:sz="4" w:space="0"/>
              <w:right w:val="single" w:color="auto" w:sz="4" w:space="0"/>
            </w:tcBorders>
            <w:noWrap w:val="0"/>
            <w:vAlign w:val="center"/>
          </w:tcPr>
          <w:p w14:paraId="4ECAF535">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568" w:type="pct"/>
            <w:tcBorders>
              <w:left w:val="single" w:color="auto" w:sz="4" w:space="0"/>
              <w:right w:val="single" w:color="auto" w:sz="4" w:space="0"/>
            </w:tcBorders>
            <w:noWrap w:val="0"/>
            <w:vAlign w:val="center"/>
          </w:tcPr>
          <w:p w14:paraId="17A9A43D">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eastAsia="宋体" w:cs="宋体"/>
                <w:bCs/>
                <w:sz w:val="24"/>
                <w:szCs w:val="24"/>
                <w:highlight w:val="none"/>
                <w:lang w:val="en-US" w:eastAsia="zh-CN"/>
              </w:rPr>
              <w:t>温州市龙湾区永中街道罗东街167号1-4层（贵都电竞宾馆）五年租赁权</w:t>
            </w:r>
          </w:p>
        </w:tc>
        <w:tc>
          <w:tcPr>
            <w:tcW w:w="1161" w:type="pct"/>
            <w:tcBorders>
              <w:left w:val="single" w:color="auto" w:sz="4" w:space="0"/>
              <w:right w:val="single" w:color="auto" w:sz="4" w:space="0"/>
            </w:tcBorders>
            <w:noWrap w:val="0"/>
            <w:vAlign w:val="center"/>
          </w:tcPr>
          <w:p w14:paraId="25D5F9D7">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kern w:val="2"/>
                <w:sz w:val="24"/>
                <w:szCs w:val="24"/>
                <w:highlight w:val="none"/>
                <w:u w:val="none"/>
                <w:lang w:val="en-US" w:eastAsia="zh-CN" w:bidi="ar-SA"/>
              </w:rPr>
              <w:t>约</w:t>
            </w:r>
            <w:r>
              <w:rPr>
                <w:rFonts w:hint="eastAsia" w:ascii="宋体" w:hAnsi="宋体" w:eastAsia="宋体" w:cs="宋体"/>
                <w:kern w:val="2"/>
                <w:sz w:val="24"/>
                <w:szCs w:val="24"/>
                <w:lang w:val="en-US" w:eastAsia="zh-CN" w:bidi="ar-SA"/>
              </w:rPr>
              <w:t>2057.18</w:t>
            </w:r>
            <w:r>
              <w:rPr>
                <w:rFonts w:hint="eastAsia" w:asciiTheme="minorEastAsia" w:hAnsiTheme="minorEastAsia" w:eastAsiaTheme="minorEastAsia" w:cstheme="minorEastAsia"/>
                <w:bCs/>
                <w:kern w:val="2"/>
                <w:sz w:val="24"/>
                <w:szCs w:val="24"/>
                <w:highlight w:val="none"/>
                <w:u w:val="none"/>
                <w:lang w:val="en-US" w:eastAsia="zh-CN" w:bidi="ar-SA"/>
              </w:rPr>
              <w:t>㎡</w:t>
            </w:r>
          </w:p>
        </w:tc>
        <w:tc>
          <w:tcPr>
            <w:tcW w:w="1051" w:type="pct"/>
            <w:tcBorders>
              <w:left w:val="single" w:color="auto" w:sz="4" w:space="0"/>
              <w:right w:val="single" w:color="auto" w:sz="4" w:space="0"/>
            </w:tcBorders>
            <w:noWrap w:val="0"/>
            <w:vAlign w:val="center"/>
          </w:tcPr>
          <w:p w14:paraId="6EA309A0">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kern w:val="2"/>
                <w:sz w:val="24"/>
                <w:szCs w:val="24"/>
                <w:lang w:val="en-US" w:eastAsia="zh-CN" w:bidi="ar-SA"/>
              </w:rPr>
              <w:t>460000</w:t>
            </w:r>
            <w:r>
              <w:rPr>
                <w:rFonts w:hint="eastAsia" w:asciiTheme="minorEastAsia" w:hAnsiTheme="minorEastAsia" w:eastAsiaTheme="minorEastAsia" w:cstheme="minorEastAsia"/>
                <w:bCs/>
                <w:color w:val="auto"/>
                <w:kern w:val="2"/>
                <w:sz w:val="24"/>
                <w:szCs w:val="24"/>
                <w:highlight w:val="none"/>
                <w:u w:val="none"/>
                <w:lang w:val="en-US" w:eastAsia="zh-CN" w:bidi="ar-SA"/>
              </w:rPr>
              <w:t>元</w:t>
            </w:r>
          </w:p>
        </w:tc>
        <w:tc>
          <w:tcPr>
            <w:tcW w:w="883" w:type="pct"/>
            <w:tcBorders>
              <w:left w:val="single" w:color="auto" w:sz="4" w:space="0"/>
              <w:right w:val="single" w:color="auto" w:sz="4" w:space="0"/>
            </w:tcBorders>
            <w:noWrap w:val="0"/>
            <w:vAlign w:val="center"/>
          </w:tcPr>
          <w:p w14:paraId="3AD89C74">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Cs/>
                <w:color w:val="auto"/>
                <w:kern w:val="2"/>
                <w:sz w:val="24"/>
                <w:szCs w:val="24"/>
                <w:highlight w:val="none"/>
                <w:u w:val="none"/>
                <w:lang w:val="en-US" w:eastAsia="zh-CN" w:bidi="ar-SA"/>
              </w:rPr>
              <w:t>46万元</w:t>
            </w:r>
          </w:p>
        </w:tc>
      </w:tr>
      <w:tr w14:paraId="55DCC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5000" w:type="pct"/>
            <w:gridSpan w:val="5"/>
            <w:tcBorders>
              <w:left w:val="single" w:color="auto" w:sz="4" w:space="0"/>
              <w:right w:val="single" w:color="auto" w:sz="4" w:space="0"/>
            </w:tcBorders>
            <w:noWrap w:val="0"/>
            <w:vAlign w:val="center"/>
          </w:tcPr>
          <w:p w14:paraId="509EB101">
            <w:pPr>
              <w:pStyle w:val="3"/>
              <w:ind w:left="0" w:leftChars="0" w:firstLine="0" w:firstLineChars="0"/>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1、租期5年，第1-3年租金不变，第4-5年租金在第3年租金的基础上递增2%，租金(不含税）一年一付，先付后用。</w:t>
            </w:r>
          </w:p>
          <w:p w14:paraId="034A454A">
            <w:pPr>
              <w:numPr>
                <w:ilvl w:val="0"/>
                <w:numId w:val="0"/>
              </w:numPr>
              <w:ind w:firstLine="480" w:firstLineChars="200"/>
              <w:rPr>
                <w:rFonts w:hint="eastAsia" w:ascii="宋体" w:hAnsi="宋体" w:cs="宋体"/>
                <w:bCs/>
                <w:kern w:val="2"/>
                <w:sz w:val="24"/>
                <w:szCs w:val="24"/>
                <w:highlight w:val="none"/>
                <w:lang w:val="en-US" w:eastAsia="zh-CN" w:bidi="ar"/>
              </w:rPr>
            </w:pPr>
            <w:r>
              <w:rPr>
                <w:rFonts w:hint="eastAsia" w:ascii="宋体" w:hAnsi="宋体" w:cs="宋体"/>
                <w:bCs/>
                <w:kern w:val="2"/>
                <w:sz w:val="24"/>
                <w:szCs w:val="24"/>
                <w:lang w:val="en-US" w:eastAsia="zh-CN" w:bidi="ar"/>
              </w:rPr>
              <w:t>2</w:t>
            </w:r>
            <w:r>
              <w:rPr>
                <w:rFonts w:hint="eastAsia" w:ascii="宋体" w:hAnsi="宋体" w:eastAsia="宋体" w:cs="宋体"/>
                <w:bCs/>
                <w:kern w:val="2"/>
                <w:sz w:val="24"/>
                <w:szCs w:val="24"/>
                <w:lang w:val="en-US" w:eastAsia="zh-CN" w:bidi="ar"/>
              </w:rPr>
              <w:t>、</w:t>
            </w:r>
            <w:r>
              <w:rPr>
                <w:rFonts w:hint="eastAsia" w:ascii="宋体" w:hAnsi="宋体" w:cs="宋体"/>
                <w:bCs/>
                <w:kern w:val="2"/>
                <w:sz w:val="24"/>
                <w:szCs w:val="24"/>
                <w:highlight w:val="none"/>
                <w:lang w:val="en-US" w:eastAsia="zh-CN" w:bidi="ar"/>
              </w:rPr>
              <w:t>业态：酒店及办公用房 。</w:t>
            </w:r>
          </w:p>
          <w:p w14:paraId="7B5F3981">
            <w:pPr>
              <w:numPr>
                <w:ilvl w:val="0"/>
                <w:numId w:val="0"/>
              </w:numPr>
              <w:ind w:firstLine="480" w:firstLineChars="200"/>
              <w:rPr>
                <w:rFonts w:hint="default" w:ascii="宋体" w:hAnsi="宋体" w:cs="宋体"/>
                <w:bCs/>
                <w:kern w:val="2"/>
                <w:sz w:val="24"/>
                <w:szCs w:val="24"/>
                <w:highlight w:val="none"/>
                <w:lang w:val="en-US" w:eastAsia="zh-CN" w:bidi="ar"/>
              </w:rPr>
            </w:pPr>
            <w:r>
              <w:rPr>
                <w:rFonts w:hint="eastAsia" w:ascii="宋体" w:hAnsi="宋体" w:cs="宋体"/>
                <w:bCs/>
                <w:kern w:val="2"/>
                <w:sz w:val="24"/>
                <w:szCs w:val="24"/>
                <w:lang w:val="en-US" w:eastAsia="zh-CN" w:bidi="ar"/>
              </w:rPr>
              <w:t>3</w:t>
            </w:r>
            <w:r>
              <w:rPr>
                <w:rFonts w:hint="default" w:ascii="宋体" w:hAnsi="宋体" w:eastAsia="宋体" w:cs="宋体"/>
                <w:bCs/>
                <w:kern w:val="2"/>
                <w:sz w:val="24"/>
                <w:szCs w:val="24"/>
                <w:lang w:val="en-US" w:eastAsia="zh-CN" w:bidi="ar"/>
              </w:rPr>
              <w:t>、</w:t>
            </w:r>
            <w:r>
              <w:rPr>
                <w:rFonts w:hint="default" w:ascii="宋体" w:hAnsi="宋体" w:cs="宋体"/>
                <w:bCs/>
                <w:kern w:val="2"/>
                <w:sz w:val="24"/>
                <w:szCs w:val="24"/>
                <w:highlight w:val="none"/>
                <w:lang w:val="en-US" w:eastAsia="zh-CN" w:bidi="ar"/>
              </w:rPr>
              <w:t>原承租人在同等条件下享有优先权，若原承租人未成功竞得的，须于2个月内腾空，腾空期不计租金及租期。腾空时不得损坏不可移动的设备和设施。</w:t>
            </w:r>
          </w:p>
          <w:p w14:paraId="198A0845">
            <w:pPr>
              <w:numPr>
                <w:ilvl w:val="0"/>
                <w:numId w:val="0"/>
              </w:numPr>
              <w:ind w:firstLine="480" w:firstLineChars="200"/>
              <w:rPr>
                <w:rFonts w:hint="default" w:ascii="宋体" w:hAnsi="宋体" w:cs="宋体"/>
                <w:bCs/>
                <w:kern w:val="2"/>
                <w:sz w:val="24"/>
                <w:szCs w:val="24"/>
                <w:highlight w:val="none"/>
                <w:lang w:val="en-US" w:eastAsia="zh-CN" w:bidi="ar"/>
              </w:rPr>
            </w:pPr>
            <w:r>
              <w:rPr>
                <w:rFonts w:hint="eastAsia" w:ascii="宋体" w:hAnsi="宋体" w:cs="宋体"/>
                <w:bCs/>
                <w:kern w:val="2"/>
                <w:sz w:val="24"/>
                <w:szCs w:val="24"/>
                <w:lang w:val="en-US" w:eastAsia="zh-CN" w:bidi="ar"/>
              </w:rPr>
              <w:t>4</w:t>
            </w:r>
            <w:r>
              <w:rPr>
                <w:rFonts w:hint="default" w:ascii="宋体" w:hAnsi="宋体" w:eastAsia="宋体" w:cs="宋体"/>
                <w:bCs/>
                <w:kern w:val="2"/>
                <w:sz w:val="24"/>
                <w:szCs w:val="24"/>
                <w:lang w:val="en-US" w:eastAsia="zh-CN" w:bidi="ar"/>
              </w:rPr>
              <w:t>、</w:t>
            </w:r>
            <w:r>
              <w:rPr>
                <w:rFonts w:hint="eastAsia" w:ascii="宋体" w:hAnsi="宋体" w:cs="宋体"/>
                <w:bCs/>
                <w:kern w:val="2"/>
                <w:sz w:val="24"/>
                <w:szCs w:val="24"/>
                <w:highlight w:val="none"/>
                <w:lang w:val="en-US" w:eastAsia="zh-CN" w:bidi="ar"/>
              </w:rPr>
              <w:t>装修期2个月，不计租金及租期；原承租人不享有装修期。</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w:t>
      </w:r>
      <w:r>
        <w:rPr>
          <w:rFonts w:hint="eastAsia" w:ascii="宋体" w:hAnsi="宋体" w:cs="Times New Roman"/>
          <w:color w:val="auto"/>
          <w:sz w:val="24"/>
          <w:szCs w:val="24"/>
          <w:u w:val="none"/>
          <w:lang w:val="en-US" w:eastAsia="zh-CN"/>
        </w:rPr>
        <w:t>首</w:t>
      </w:r>
      <w:r>
        <w:rPr>
          <w:rFonts w:hint="eastAsia" w:ascii="宋体" w:hAnsi="宋体" w:eastAsia="宋体" w:cs="Times New Roman"/>
          <w:color w:val="auto"/>
          <w:sz w:val="24"/>
          <w:szCs w:val="24"/>
          <w:u w:val="none"/>
          <w:lang w:val="en-US" w:eastAsia="zh-CN"/>
        </w:rPr>
        <w:t>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罗东街167号租赁项目</w:t>
      </w:r>
      <w:r>
        <w:rPr>
          <w:rFonts w:hint="eastAsia" w:ascii="宋体" w:hAnsi="宋体" w:eastAsia="宋体" w:cs="Times New Roman"/>
          <w:b/>
          <w:bCs/>
          <w:color w:val="auto"/>
          <w:sz w:val="24"/>
          <w:szCs w:val="24"/>
          <w:u w:val="none"/>
          <w:lang w:val="en-US" w:eastAsia="zh-CN"/>
        </w:rPr>
        <w:t>。</w:t>
      </w:r>
    </w:p>
    <w:p w14:paraId="3EA5D8B0">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租赁履约保证金：1万元。</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w:t>
      </w:r>
      <w:r>
        <w:rPr>
          <w:rFonts w:hint="eastAsia" w:ascii="宋体" w:hAnsi="宋体" w:eastAsia="宋体" w:cs="Times New Roman"/>
          <w:color w:val="auto"/>
          <w:sz w:val="24"/>
          <w:szCs w:val="24"/>
          <w:highlight w:val="none"/>
          <w:u w:val="none"/>
          <w:lang w:val="en-US" w:eastAsia="zh-CN"/>
        </w:rPr>
        <w:t>202</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8</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4</w:t>
      </w:r>
      <w:r>
        <w:rPr>
          <w:rFonts w:hint="eastAsia" w:ascii="宋体" w:hAnsi="宋体" w:eastAsia="宋体" w:cs="Times New Roman"/>
          <w:color w:val="auto"/>
          <w:sz w:val="24"/>
          <w:szCs w:val="24"/>
          <w:highlight w:val="none"/>
          <w:u w:val="none"/>
          <w:lang w:val="en-US" w:eastAsia="zh-CN"/>
        </w:rPr>
        <w:t>日下</w:t>
      </w:r>
      <w:r>
        <w:rPr>
          <w:rFonts w:hint="eastAsia" w:ascii="宋体" w:hAnsi="宋体" w:eastAsia="宋体" w:cs="Times New Roman"/>
          <w:color w:val="auto"/>
          <w:sz w:val="24"/>
          <w:szCs w:val="24"/>
          <w:u w:val="none"/>
          <w:lang w:val="en-US" w:eastAsia="zh-CN"/>
        </w:rPr>
        <w:t>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42" w:firstLineChars="100"/>
        <w:jc w:val="left"/>
        <w:textAlignment w:val="auto"/>
        <w:rPr>
          <w:rFonts w:ascii="宋体" w:hAnsi="宋体" w:cs="宋体"/>
          <w:b w:val="0"/>
          <w:bCs w:val="0"/>
          <w:color w:val="auto"/>
          <w:kern w:val="0"/>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558800</wp:posOffset>
            </wp:positionH>
            <wp:positionV relativeFrom="paragraph">
              <wp:posOffset>16510</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7E1D495F">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温州市龙湾区永中供销社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2025年7月29日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2025年7月29日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8</w:t>
      </w:r>
      <w:r>
        <w:rPr>
          <w:rFonts w:hint="eastAsia"/>
          <w:color w:val="auto"/>
          <w:sz w:val="24"/>
          <w:highlight w:val="none"/>
          <w:u w:val="single"/>
          <w:lang w:eastAsia="zh-CN"/>
        </w:rPr>
        <w:t>月</w:t>
      </w:r>
      <w:r>
        <w:rPr>
          <w:rFonts w:hint="eastAsia"/>
          <w:color w:val="auto"/>
          <w:sz w:val="24"/>
          <w:highlight w:val="none"/>
          <w:u w:val="single"/>
          <w:lang w:val="en-US" w:eastAsia="zh-CN"/>
        </w:rPr>
        <w:t>5</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0" w:firstLineChars="200"/>
        <w:jc w:val="both"/>
        <w:textAlignment w:val="baseline"/>
        <w:outlineLvl w:val="9"/>
        <w:rPr>
          <w:rFonts w:hint="default"/>
          <w:b w:val="0"/>
          <w:bCs w:val="0"/>
          <w:color w:val="auto"/>
          <w:sz w:val="24"/>
          <w:highlight w:val="none"/>
          <w:lang w:val="en-US" w:eastAsia="zh-CN"/>
        </w:rPr>
      </w:pPr>
      <w:r>
        <w:rPr>
          <w:rFonts w:hint="eastAsia" w:ascii="Times New Roman" w:hAnsi="Times New Roman" w:eastAsia="宋体" w:cs="Times New Roman"/>
          <w:b w:val="0"/>
          <w:bCs w:val="0"/>
          <w:color w:val="auto"/>
          <w:kern w:val="2"/>
          <w:sz w:val="24"/>
          <w:lang w:val="en-US" w:eastAsia="zh-CN" w:bidi="ar-SA"/>
        </w:rPr>
        <w:t>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305435</wp:posOffset>
            </wp:positionH>
            <wp:positionV relativeFrom="paragraph">
              <wp:posOffset>202565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温州市龙湾区永中供销社</w:t>
      </w:r>
    </w:p>
    <w:p w14:paraId="58738DF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kern w:val="2"/>
          <w:sz w:val="24"/>
          <w:lang w:val="en-US" w:eastAsia="zh-CN" w:bidi="ar-SA"/>
        </w:rPr>
        <w:t>二、</w:t>
      </w:r>
      <w:r>
        <w:rPr>
          <w:rFonts w:hint="eastAsia" w:ascii="Times New Roman" w:hAnsi="Times New Roman" w:eastAsia="宋体" w:cs="Times New Roman"/>
          <w:b/>
          <w:bCs/>
          <w:color w:val="auto"/>
          <w:sz w:val="24"/>
          <w:highlight w:val="none"/>
          <w:lang w:eastAsia="zh-CN"/>
        </w:rPr>
        <w:t>标的情况：</w:t>
      </w:r>
    </w:p>
    <w:tbl>
      <w:tblPr>
        <w:tblStyle w:val="9"/>
        <w:tblW w:w="57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5"/>
        <w:gridCol w:w="3340"/>
        <w:gridCol w:w="2473"/>
        <w:gridCol w:w="2239"/>
        <w:gridCol w:w="1883"/>
      </w:tblGrid>
      <w:tr w14:paraId="1D8E5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36" w:type="pct"/>
            <w:tcBorders>
              <w:left w:val="single" w:color="auto" w:sz="4" w:space="0"/>
            </w:tcBorders>
            <w:noWrap w:val="0"/>
            <w:vAlign w:val="center"/>
          </w:tcPr>
          <w:p w14:paraId="5C119F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061A2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68" w:type="pct"/>
            <w:noWrap w:val="0"/>
            <w:vAlign w:val="center"/>
          </w:tcPr>
          <w:p w14:paraId="45156E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161" w:type="pct"/>
            <w:noWrap w:val="0"/>
            <w:vAlign w:val="center"/>
          </w:tcPr>
          <w:p w14:paraId="4B0BD1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051" w:type="pct"/>
            <w:tcBorders>
              <w:right w:val="single" w:color="auto" w:sz="4" w:space="0"/>
            </w:tcBorders>
            <w:noWrap w:val="0"/>
            <w:vAlign w:val="center"/>
          </w:tcPr>
          <w:p w14:paraId="625BB1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0B2C3F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883" w:type="pct"/>
            <w:tcBorders>
              <w:right w:val="single" w:color="auto" w:sz="4" w:space="0"/>
            </w:tcBorders>
            <w:noWrap w:val="0"/>
            <w:vAlign w:val="center"/>
          </w:tcPr>
          <w:p w14:paraId="4BEA98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D22E5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1FC31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36" w:type="pct"/>
            <w:tcBorders>
              <w:left w:val="single" w:color="auto" w:sz="4" w:space="0"/>
              <w:right w:val="single" w:color="auto" w:sz="4" w:space="0"/>
            </w:tcBorders>
            <w:noWrap w:val="0"/>
            <w:vAlign w:val="center"/>
          </w:tcPr>
          <w:p w14:paraId="2CD7B2CF">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568" w:type="pct"/>
            <w:tcBorders>
              <w:left w:val="single" w:color="auto" w:sz="4" w:space="0"/>
              <w:right w:val="single" w:color="auto" w:sz="4" w:space="0"/>
            </w:tcBorders>
            <w:noWrap w:val="0"/>
            <w:vAlign w:val="center"/>
          </w:tcPr>
          <w:p w14:paraId="2EEE54FF">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eastAsia="宋体" w:cs="宋体"/>
                <w:bCs/>
                <w:sz w:val="24"/>
                <w:szCs w:val="24"/>
                <w:highlight w:val="none"/>
                <w:lang w:val="en-US" w:eastAsia="zh-CN"/>
              </w:rPr>
              <w:t>温州市龙湾区永中街道罗东街167号1-4层（贵都电竞宾馆）五年租赁权</w:t>
            </w:r>
          </w:p>
        </w:tc>
        <w:tc>
          <w:tcPr>
            <w:tcW w:w="1161" w:type="pct"/>
            <w:tcBorders>
              <w:left w:val="single" w:color="auto" w:sz="4" w:space="0"/>
              <w:right w:val="single" w:color="auto" w:sz="4" w:space="0"/>
            </w:tcBorders>
            <w:noWrap w:val="0"/>
            <w:vAlign w:val="center"/>
          </w:tcPr>
          <w:p w14:paraId="2DB5F84B">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kern w:val="2"/>
                <w:sz w:val="24"/>
                <w:szCs w:val="24"/>
                <w:highlight w:val="none"/>
                <w:u w:val="none"/>
                <w:lang w:val="en-US" w:eastAsia="zh-CN" w:bidi="ar-SA"/>
              </w:rPr>
              <w:t>约</w:t>
            </w:r>
            <w:r>
              <w:rPr>
                <w:rFonts w:hint="eastAsia" w:ascii="宋体" w:hAnsi="宋体" w:eastAsia="宋体" w:cs="宋体"/>
                <w:kern w:val="2"/>
                <w:sz w:val="24"/>
                <w:szCs w:val="24"/>
                <w:lang w:val="en-US" w:eastAsia="zh-CN" w:bidi="ar-SA"/>
              </w:rPr>
              <w:t>2057.18</w:t>
            </w:r>
            <w:r>
              <w:rPr>
                <w:rFonts w:hint="eastAsia" w:asciiTheme="minorEastAsia" w:hAnsiTheme="minorEastAsia" w:eastAsiaTheme="minorEastAsia" w:cstheme="minorEastAsia"/>
                <w:bCs/>
                <w:kern w:val="2"/>
                <w:sz w:val="24"/>
                <w:szCs w:val="24"/>
                <w:highlight w:val="none"/>
                <w:u w:val="none"/>
                <w:lang w:val="en-US" w:eastAsia="zh-CN" w:bidi="ar-SA"/>
              </w:rPr>
              <w:t>㎡</w:t>
            </w:r>
          </w:p>
        </w:tc>
        <w:tc>
          <w:tcPr>
            <w:tcW w:w="1051" w:type="pct"/>
            <w:tcBorders>
              <w:left w:val="single" w:color="auto" w:sz="4" w:space="0"/>
              <w:right w:val="single" w:color="auto" w:sz="4" w:space="0"/>
            </w:tcBorders>
            <w:noWrap w:val="0"/>
            <w:vAlign w:val="center"/>
          </w:tcPr>
          <w:p w14:paraId="5C49DCD1">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kern w:val="2"/>
                <w:sz w:val="24"/>
                <w:szCs w:val="24"/>
                <w:lang w:val="en-US" w:eastAsia="zh-CN" w:bidi="ar-SA"/>
              </w:rPr>
              <w:t>460000</w:t>
            </w:r>
            <w:r>
              <w:rPr>
                <w:rFonts w:hint="eastAsia" w:asciiTheme="minorEastAsia" w:hAnsiTheme="minorEastAsia" w:eastAsiaTheme="minorEastAsia" w:cstheme="minorEastAsia"/>
                <w:bCs/>
                <w:color w:val="auto"/>
                <w:kern w:val="2"/>
                <w:sz w:val="24"/>
                <w:szCs w:val="24"/>
                <w:highlight w:val="none"/>
                <w:u w:val="none"/>
                <w:lang w:val="en-US" w:eastAsia="zh-CN" w:bidi="ar-SA"/>
              </w:rPr>
              <w:t>元</w:t>
            </w:r>
          </w:p>
        </w:tc>
        <w:tc>
          <w:tcPr>
            <w:tcW w:w="883" w:type="pct"/>
            <w:tcBorders>
              <w:left w:val="single" w:color="auto" w:sz="4" w:space="0"/>
              <w:right w:val="single" w:color="auto" w:sz="4" w:space="0"/>
            </w:tcBorders>
            <w:noWrap w:val="0"/>
            <w:vAlign w:val="center"/>
          </w:tcPr>
          <w:p w14:paraId="65476AB7">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Cs/>
                <w:color w:val="auto"/>
                <w:kern w:val="2"/>
                <w:sz w:val="24"/>
                <w:szCs w:val="24"/>
                <w:highlight w:val="none"/>
                <w:u w:val="none"/>
                <w:lang w:val="en-US" w:eastAsia="zh-CN" w:bidi="ar-SA"/>
              </w:rPr>
              <w:t>46万元</w:t>
            </w:r>
          </w:p>
        </w:tc>
      </w:tr>
      <w:tr w14:paraId="0834D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5000" w:type="pct"/>
            <w:gridSpan w:val="5"/>
            <w:tcBorders>
              <w:left w:val="single" w:color="auto" w:sz="4" w:space="0"/>
              <w:right w:val="single" w:color="auto" w:sz="4" w:space="0"/>
            </w:tcBorders>
            <w:noWrap w:val="0"/>
            <w:vAlign w:val="center"/>
          </w:tcPr>
          <w:p w14:paraId="22E6F27F">
            <w:pPr>
              <w:pStyle w:val="3"/>
              <w:ind w:left="0" w:leftChars="0" w:firstLine="0" w:firstLineChars="0"/>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1、租期5年，第1-3年租金不变，第4-5年租金在第3年租金的基础上递增2%，租金(不含税）一年一付，先付后用。</w:t>
            </w:r>
          </w:p>
          <w:p w14:paraId="2907BD81">
            <w:pPr>
              <w:numPr>
                <w:ilvl w:val="0"/>
                <w:numId w:val="0"/>
              </w:numPr>
              <w:ind w:firstLine="480" w:firstLineChars="200"/>
              <w:rPr>
                <w:rFonts w:hint="eastAsia" w:ascii="宋体" w:hAnsi="宋体" w:cs="宋体"/>
                <w:bCs/>
                <w:kern w:val="2"/>
                <w:sz w:val="24"/>
                <w:szCs w:val="24"/>
                <w:highlight w:val="none"/>
                <w:lang w:val="en-US" w:eastAsia="zh-CN" w:bidi="ar"/>
              </w:rPr>
            </w:pPr>
            <w:r>
              <w:rPr>
                <w:rFonts w:hint="eastAsia" w:ascii="宋体" w:hAnsi="宋体" w:cs="宋体"/>
                <w:bCs/>
                <w:kern w:val="2"/>
                <w:sz w:val="24"/>
                <w:szCs w:val="24"/>
                <w:lang w:val="en-US" w:eastAsia="zh-CN" w:bidi="ar"/>
              </w:rPr>
              <w:t>2</w:t>
            </w:r>
            <w:r>
              <w:rPr>
                <w:rFonts w:hint="eastAsia" w:ascii="宋体" w:hAnsi="宋体" w:eastAsia="宋体" w:cs="宋体"/>
                <w:bCs/>
                <w:kern w:val="2"/>
                <w:sz w:val="24"/>
                <w:szCs w:val="24"/>
                <w:lang w:val="en-US" w:eastAsia="zh-CN" w:bidi="ar"/>
              </w:rPr>
              <w:t>、</w:t>
            </w:r>
            <w:r>
              <w:rPr>
                <w:rFonts w:hint="eastAsia" w:ascii="宋体" w:hAnsi="宋体" w:cs="宋体"/>
                <w:bCs/>
                <w:kern w:val="2"/>
                <w:sz w:val="24"/>
                <w:szCs w:val="24"/>
                <w:highlight w:val="none"/>
                <w:lang w:val="en-US" w:eastAsia="zh-CN" w:bidi="ar"/>
              </w:rPr>
              <w:t>业态：酒店及办公用房 。</w:t>
            </w:r>
          </w:p>
          <w:p w14:paraId="28B8F3A4">
            <w:pPr>
              <w:numPr>
                <w:ilvl w:val="0"/>
                <w:numId w:val="0"/>
              </w:numPr>
              <w:ind w:firstLine="480" w:firstLineChars="200"/>
              <w:rPr>
                <w:rFonts w:hint="default" w:ascii="宋体" w:hAnsi="宋体" w:cs="宋体"/>
                <w:bCs/>
                <w:kern w:val="2"/>
                <w:sz w:val="24"/>
                <w:szCs w:val="24"/>
                <w:highlight w:val="none"/>
                <w:lang w:val="en-US" w:eastAsia="zh-CN" w:bidi="ar"/>
              </w:rPr>
            </w:pPr>
            <w:r>
              <w:rPr>
                <w:rFonts w:hint="eastAsia" w:ascii="宋体" w:hAnsi="宋体" w:cs="宋体"/>
                <w:bCs/>
                <w:kern w:val="2"/>
                <w:sz w:val="24"/>
                <w:szCs w:val="24"/>
                <w:lang w:val="en-US" w:eastAsia="zh-CN" w:bidi="ar"/>
              </w:rPr>
              <w:t>3</w:t>
            </w:r>
            <w:r>
              <w:rPr>
                <w:rFonts w:hint="default" w:ascii="宋体" w:hAnsi="宋体" w:eastAsia="宋体" w:cs="宋体"/>
                <w:bCs/>
                <w:kern w:val="2"/>
                <w:sz w:val="24"/>
                <w:szCs w:val="24"/>
                <w:lang w:val="en-US" w:eastAsia="zh-CN" w:bidi="ar"/>
              </w:rPr>
              <w:t>、</w:t>
            </w:r>
            <w:r>
              <w:rPr>
                <w:rFonts w:hint="default" w:ascii="宋体" w:hAnsi="宋体" w:cs="宋体"/>
                <w:bCs/>
                <w:kern w:val="2"/>
                <w:sz w:val="24"/>
                <w:szCs w:val="24"/>
                <w:highlight w:val="none"/>
                <w:lang w:val="en-US" w:eastAsia="zh-CN" w:bidi="ar"/>
              </w:rPr>
              <w:t>原承租人在同等条件下享有优先权，若原承租人未成功竞得的，须于2个月内腾空，腾空期不计租金及租期。腾空时不得损坏不可移动的设备和设施。</w:t>
            </w:r>
          </w:p>
          <w:p w14:paraId="09AEBE02">
            <w:pPr>
              <w:numPr>
                <w:ilvl w:val="0"/>
                <w:numId w:val="0"/>
              </w:numPr>
              <w:ind w:firstLine="480" w:firstLineChars="200"/>
              <w:rPr>
                <w:rFonts w:hint="default" w:ascii="宋体" w:hAnsi="宋体" w:cs="宋体"/>
                <w:bCs/>
                <w:kern w:val="2"/>
                <w:sz w:val="24"/>
                <w:szCs w:val="24"/>
                <w:highlight w:val="none"/>
                <w:lang w:val="en-US" w:eastAsia="zh-CN" w:bidi="ar"/>
              </w:rPr>
            </w:pPr>
            <w:r>
              <w:rPr>
                <w:rFonts w:hint="eastAsia" w:ascii="宋体" w:hAnsi="宋体" w:cs="宋体"/>
                <w:bCs/>
                <w:kern w:val="2"/>
                <w:sz w:val="24"/>
                <w:szCs w:val="24"/>
                <w:lang w:val="en-US" w:eastAsia="zh-CN" w:bidi="ar"/>
              </w:rPr>
              <w:t>4</w:t>
            </w:r>
            <w:r>
              <w:rPr>
                <w:rFonts w:hint="default" w:ascii="宋体" w:hAnsi="宋体" w:eastAsia="宋体" w:cs="宋体"/>
                <w:bCs/>
                <w:kern w:val="2"/>
                <w:sz w:val="24"/>
                <w:szCs w:val="24"/>
                <w:lang w:val="en-US" w:eastAsia="zh-CN" w:bidi="ar"/>
              </w:rPr>
              <w:t>、</w:t>
            </w:r>
            <w:r>
              <w:rPr>
                <w:rFonts w:hint="eastAsia" w:ascii="宋体" w:hAnsi="宋体" w:cs="宋体"/>
                <w:bCs/>
                <w:kern w:val="2"/>
                <w:sz w:val="24"/>
                <w:szCs w:val="24"/>
                <w:highlight w:val="none"/>
                <w:lang w:val="en-US" w:eastAsia="zh-CN" w:bidi="ar"/>
              </w:rPr>
              <w:t>装修期2个月，不计租金及租期；原承租人不享有装修期。</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314960</wp:posOffset>
            </wp:positionH>
            <wp:positionV relativeFrom="paragraph">
              <wp:posOffset>24765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EFB3AF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w:t>
      </w:r>
      <w:r>
        <w:rPr>
          <w:rFonts w:hint="eastAsia" w:ascii="宋体" w:hAnsi="宋体"/>
          <w:sz w:val="24"/>
          <w:szCs w:val="24"/>
          <w:lang w:eastAsia="zh-CN"/>
        </w:rPr>
        <w:t>、</w:t>
      </w:r>
      <w:r>
        <w:rPr>
          <w:rFonts w:hint="eastAsia" w:ascii="宋体" w:hAnsi="宋体"/>
          <w:sz w:val="24"/>
          <w:szCs w:val="24"/>
          <w:lang w:val="en-US" w:eastAsia="zh-CN"/>
        </w:rPr>
        <w:t>物业</w:t>
      </w:r>
      <w:r>
        <w:rPr>
          <w:rFonts w:hint="eastAsia" w:ascii="宋体" w:hAnsi="宋体"/>
          <w:sz w:val="24"/>
          <w:szCs w:val="24"/>
        </w:rPr>
        <w:t>和相关部门管理费用等一切经营费用以及租赁使用期间的日常维修、维护、保养费用，租赁税等一切税、费均由</w:t>
      </w:r>
      <w:r>
        <w:rPr>
          <w:rFonts w:hint="eastAsia" w:ascii="宋体" w:hAnsi="宋体"/>
          <w:sz w:val="24"/>
          <w:szCs w:val="24"/>
          <w:lang w:eastAsia="zh-CN"/>
        </w:rPr>
        <w:t>竞得人</w:t>
      </w:r>
      <w:r>
        <w:rPr>
          <w:rFonts w:hint="eastAsia" w:ascii="宋体" w:hAnsi="宋体"/>
          <w:sz w:val="24"/>
          <w:szCs w:val="24"/>
        </w:rPr>
        <w:t>承担并自行结算</w:t>
      </w:r>
      <w:r>
        <w:rPr>
          <w:rFonts w:hint="eastAsia" w:ascii="宋体" w:hAnsi="宋体"/>
          <w:sz w:val="24"/>
          <w:szCs w:val="24"/>
          <w:u w:val="single"/>
        </w:rPr>
        <w:t>（含</w:t>
      </w:r>
      <w:r>
        <w:rPr>
          <w:rFonts w:hint="eastAsia" w:ascii="宋体" w:hAnsi="宋体"/>
          <w:sz w:val="24"/>
          <w:szCs w:val="24"/>
          <w:u w:val="single"/>
          <w:lang w:eastAsia="zh-CN"/>
        </w:rPr>
        <w:t>出租方</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0909748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cs="Times New Roman"/>
          <w:sz w:val="24"/>
          <w:szCs w:val="24"/>
          <w:lang w:eastAsia="zh-CN"/>
        </w:rPr>
        <w:t>竞得人</w:t>
      </w:r>
      <w:r>
        <w:rPr>
          <w:rFonts w:hint="eastAsia" w:ascii="宋体" w:hAnsi="宋体" w:eastAsia="宋体" w:cs="Times New Roman"/>
          <w:sz w:val="24"/>
          <w:szCs w:val="24"/>
        </w:rPr>
        <w:t>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竞得人</w:t>
      </w:r>
      <w:r>
        <w:rPr>
          <w:rFonts w:hint="eastAsia" w:ascii="宋体" w:hAnsi="宋体"/>
          <w:sz w:val="24"/>
          <w:szCs w:val="24"/>
        </w:rPr>
        <w:t>自负，同时</w:t>
      </w:r>
      <w:r>
        <w:rPr>
          <w:rFonts w:hint="eastAsia" w:ascii="宋体" w:hAnsi="宋体"/>
          <w:sz w:val="24"/>
          <w:szCs w:val="24"/>
          <w:lang w:eastAsia="zh-CN"/>
        </w:rPr>
        <w:t>竞得人</w:t>
      </w:r>
      <w:r>
        <w:rPr>
          <w:rFonts w:hint="eastAsia" w:ascii="宋体" w:hAnsi="宋体"/>
          <w:sz w:val="24"/>
          <w:szCs w:val="24"/>
        </w:rPr>
        <w:t>必须严格爱护公共设施，不得对周围的环境造成任何污染</w:t>
      </w:r>
      <w:r>
        <w:rPr>
          <w:rFonts w:hint="eastAsia" w:ascii="宋体" w:hAnsi="宋体"/>
          <w:sz w:val="24"/>
          <w:szCs w:val="24"/>
          <w:lang w:eastAsia="zh-CN"/>
        </w:rPr>
        <w:t>。</w:t>
      </w:r>
    </w:p>
    <w:p w14:paraId="1807CD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Times New Roman"/>
          <w:sz w:val="24"/>
          <w:szCs w:val="24"/>
          <w:lang w:val="en-US" w:eastAsia="zh-CN"/>
        </w:rPr>
        <w:t>竞得人</w:t>
      </w:r>
      <w:r>
        <w:rPr>
          <w:rFonts w:hint="eastAsia" w:ascii="宋体" w:hAnsi="宋体" w:cs="宋体"/>
          <w:color w:val="auto"/>
          <w:sz w:val="24"/>
          <w:szCs w:val="24"/>
        </w:rPr>
        <w:t>负责。</w:t>
      </w:r>
    </w:p>
    <w:p w14:paraId="263260F5">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cs="宋体"/>
          <w:color w:val="auto"/>
          <w:sz w:val="24"/>
          <w:szCs w:val="24"/>
        </w:rPr>
      </w:pPr>
      <w:r>
        <w:rPr>
          <w:rFonts w:hint="eastAsia" w:ascii="宋体" w:hAnsi="宋体" w:eastAsia="宋体" w:cs="Times New Roman"/>
          <w:sz w:val="24"/>
          <w:szCs w:val="24"/>
          <w:lang w:val="en-US" w:eastAsia="zh-CN"/>
        </w:rPr>
        <w:t>4、</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cs="Times New Roman"/>
          <w:sz w:val="24"/>
          <w:szCs w:val="24"/>
          <w:lang w:val="en-US" w:eastAsia="zh-CN"/>
        </w:rPr>
        <w:t>竞得人</w:t>
      </w:r>
      <w:r>
        <w:rPr>
          <w:rFonts w:hint="eastAsia" w:ascii="宋体" w:hAnsi="宋体" w:cs="宋体"/>
          <w:color w:val="auto"/>
          <w:sz w:val="24"/>
          <w:szCs w:val="24"/>
        </w:rPr>
        <w:t>在租赁期间如有违法行为，由其自行承担一切责任。</w:t>
      </w:r>
    </w:p>
    <w:p w14:paraId="3E1970B6">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5、竞得人未经出租方书面同意，不得将租赁房产全部或部分转租。</w:t>
      </w:r>
    </w:p>
    <w:p w14:paraId="09B533D5">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highlight w:val="none"/>
          <w:u w:val="single"/>
          <w:lang w:val="en-US" w:eastAsia="zh-CN"/>
        </w:rPr>
      </w:pPr>
      <w:r>
        <w:rPr>
          <w:rFonts w:hint="eastAsia" w:ascii="宋体" w:hAnsi="宋体" w:cs="宋体"/>
          <w:b/>
          <w:bCs/>
          <w:color w:val="auto"/>
          <w:sz w:val="24"/>
          <w:szCs w:val="24"/>
          <w:highlight w:val="none"/>
          <w:u w:val="single"/>
          <w:lang w:val="en-US" w:eastAsia="zh-CN"/>
        </w:rPr>
        <w:t>6</w:t>
      </w:r>
      <w:r>
        <w:rPr>
          <w:rFonts w:hint="eastAsia" w:ascii="宋体" w:hAnsi="宋体" w:eastAsia="宋体" w:cs="宋体"/>
          <w:b/>
          <w:bCs/>
          <w:color w:val="auto"/>
          <w:sz w:val="24"/>
          <w:szCs w:val="24"/>
          <w:highlight w:val="none"/>
          <w:u w:val="single"/>
          <w:lang w:val="en-US" w:eastAsia="zh-CN"/>
        </w:rPr>
        <w:t>、租赁合同期满或提前终止</w:t>
      </w:r>
      <w:r>
        <w:rPr>
          <w:rFonts w:hint="eastAsia" w:ascii="宋体" w:hAnsi="宋体" w:cs="宋体"/>
          <w:b/>
          <w:bCs/>
          <w:color w:val="auto"/>
          <w:sz w:val="24"/>
          <w:szCs w:val="24"/>
          <w:highlight w:val="none"/>
          <w:u w:val="single"/>
          <w:lang w:val="en-US" w:eastAsia="zh-CN"/>
        </w:rPr>
        <w:t>时</w:t>
      </w:r>
      <w:r>
        <w:rPr>
          <w:rFonts w:hint="eastAsia" w:ascii="宋体" w:hAnsi="宋体" w:eastAsia="宋体" w:cs="宋体"/>
          <w:b/>
          <w:bCs/>
          <w:color w:val="auto"/>
          <w:sz w:val="24"/>
          <w:szCs w:val="24"/>
          <w:highlight w:val="none"/>
          <w:u w:val="single"/>
          <w:lang w:val="en-US" w:eastAsia="zh-CN"/>
        </w:rPr>
        <w:t>，房产内归</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所有但未形成附合的装饰装修物可由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拆除，因拆除造成房产损毁的，</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应当恢复原状或赔偿损失；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装修已形成附合的装饰装修物的，归</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所有，</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不得拆除和损毁且</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不给予任何补偿</w:t>
      </w:r>
      <w:r>
        <w:rPr>
          <w:rFonts w:hint="eastAsia" w:ascii="宋体" w:hAnsi="宋体" w:cs="宋体"/>
          <w:b/>
          <w:bCs/>
          <w:color w:val="auto"/>
          <w:sz w:val="24"/>
          <w:szCs w:val="24"/>
          <w:highlight w:val="none"/>
          <w:u w:val="single"/>
          <w:lang w:val="en-US" w:eastAsia="zh-CN"/>
        </w:rPr>
        <w:t>。</w:t>
      </w:r>
    </w:p>
    <w:p w14:paraId="3295DAA6">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继续经营的，</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需无条件在期限内配合腾空，所需费用由</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自行承担，搬离后由</w:t>
      </w:r>
      <w:r>
        <w:rPr>
          <w:rFonts w:hint="eastAsia" w:cs="宋体"/>
          <w:color w:val="auto"/>
          <w:sz w:val="24"/>
          <w:szCs w:val="24"/>
          <w:u w:val="single"/>
          <w:lang w:val="en-US" w:eastAsia="zh-CN"/>
        </w:rPr>
        <w:t>出租方</w:t>
      </w:r>
      <w:r>
        <w:rPr>
          <w:rFonts w:hint="eastAsia" w:ascii="宋体" w:hAnsi="宋体" w:eastAsia="宋体" w:cs="宋体"/>
          <w:color w:val="auto"/>
          <w:sz w:val="24"/>
          <w:szCs w:val="24"/>
          <w:u w:val="single"/>
          <w:lang w:val="en-US" w:eastAsia="zh-CN"/>
        </w:rPr>
        <w:t>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237490</wp:posOffset>
            </wp:positionH>
            <wp:positionV relativeFrom="paragraph">
              <wp:posOffset>-2875915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29</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8</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5</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租金（不含税）一年一付，先付后用，第1-3年租金不变，第4-5年租金在第3年租金的基础上递增2%</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8月12</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w:t>
      </w:r>
      <w:r>
        <w:rPr>
          <w:rFonts w:hint="eastAsia" w:ascii="宋体" w:hAnsi="宋体"/>
          <w:color w:val="auto"/>
          <w:sz w:val="24"/>
          <w:highlight w:val="none"/>
          <w:lang w:val="en-US" w:eastAsia="zh-CN"/>
        </w:rPr>
        <w:t>龙湾区永中</w:t>
      </w:r>
      <w:r>
        <w:rPr>
          <w:rFonts w:hint="eastAsia" w:ascii="宋体" w:hAnsi="宋体" w:cs="宋体"/>
          <w:bCs/>
          <w:kern w:val="2"/>
          <w:sz w:val="24"/>
          <w:szCs w:val="24"/>
          <w:lang w:val="en-US" w:eastAsia="zh-CN" w:bidi="ar-SA"/>
        </w:rPr>
        <w:t>供销社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2025年8月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726440</wp:posOffset>
            </wp:positionH>
            <wp:positionV relativeFrom="paragraph">
              <wp:posOffset>217170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温州市龙湾区永中供销社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有</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酒店及办公用房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787C0FCD">
      <w:pPr>
        <w:pStyle w:val="3"/>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宋体" w:hAnsi="宋体" w:cs="宋体"/>
          <w:b/>
          <w:color w:val="auto"/>
          <w:sz w:val="24"/>
          <w:szCs w:val="24"/>
          <w:highlight w:val="none"/>
          <w:lang w:val="en-US" w:eastAsia="zh-CN"/>
        </w:rPr>
      </w:pPr>
      <w:r>
        <w:rPr>
          <w:rFonts w:hint="eastAsia" w:cs="宋体"/>
          <w:sz w:val="24"/>
          <w:szCs w:val="24"/>
          <w:highlight w:val="none"/>
          <w:lang w:val="en-US" w:eastAsia="zh-CN"/>
        </w:rPr>
        <w:t>（</w:t>
      </w:r>
      <w:r>
        <w:rPr>
          <w:rFonts w:hint="eastAsia" w:ascii="宋体" w:hAnsi="宋体" w:eastAsia="宋体" w:cs="宋体"/>
          <w:sz w:val="24"/>
          <w:szCs w:val="24"/>
          <w:highlight w:val="none"/>
          <w:lang w:val="en-US" w:eastAsia="zh-CN"/>
        </w:rPr>
        <w:t>一</w:t>
      </w:r>
      <w:r>
        <w:rPr>
          <w:rFonts w:hint="eastAsia" w:cs="宋体"/>
          <w:sz w:val="24"/>
          <w:szCs w:val="24"/>
          <w:highlight w:val="none"/>
          <w:lang w:val="en-US" w:eastAsia="zh-CN"/>
        </w:rPr>
        <w:t>）</w:t>
      </w:r>
      <w:r>
        <w:rPr>
          <w:rFonts w:hint="eastAsia" w:ascii="宋体" w:hAnsi="宋体" w:cs="宋体"/>
          <w:sz w:val="24"/>
          <w:szCs w:val="24"/>
          <w:highlight w:val="none"/>
          <w:lang w:val="en-US" w:eastAsia="zh-CN"/>
        </w:rPr>
        <w:t>装修</w:t>
      </w:r>
      <w:r>
        <w:rPr>
          <w:rFonts w:hint="eastAsia" w:ascii="宋体" w:hAnsi="宋体" w:eastAsia="宋体" w:cs="宋体"/>
          <w:sz w:val="24"/>
          <w:szCs w:val="24"/>
          <w:highlight w:val="none"/>
          <w:lang w:val="en-US" w:eastAsia="zh-CN"/>
        </w:rPr>
        <w:t>期</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single"/>
        </w:rPr>
        <w:t xml:space="preserve"> </w:t>
      </w:r>
      <w:r>
        <w:rPr>
          <w:rFonts w:hint="eastAsia"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lang w:val="en-US" w:eastAsia="zh-CN"/>
        </w:rPr>
        <w:t>天</w:t>
      </w:r>
      <w:r>
        <w:rPr>
          <w:rFonts w:hint="eastAsia" w:ascii="宋体" w:hAnsi="宋体" w:eastAsia="宋体" w:cs="宋体"/>
          <w:sz w:val="24"/>
          <w:szCs w:val="24"/>
          <w:highlight w:val="none"/>
        </w:rPr>
        <w:t>，自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r>
        <w:rPr>
          <w:rFonts w:hint="eastAsia" w:ascii="宋体" w:hAnsi="宋体" w:eastAsia="宋体" w:cs="宋体"/>
          <w:sz w:val="24"/>
          <w:szCs w:val="24"/>
          <w:highlight w:val="non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1C6BAEC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4.第四年年租金￥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6178E61">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5.第五年年租金￥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6.</w:t>
      </w:r>
      <w:r>
        <w:rPr>
          <w:rFonts w:hint="eastAsia" w:ascii="宋体" w:hAnsi="宋体" w:cs="宋体"/>
          <w:b/>
          <w:bCs/>
          <w:color w:val="auto"/>
          <w:szCs w:val="24"/>
          <w:highlight w:val="none"/>
          <w:u w:val="single"/>
        </w:rPr>
        <w:t>租金（不含税）一年一付，先付后用，</w:t>
      </w:r>
      <w:r>
        <w:rPr>
          <w:rFonts w:hint="eastAsia" w:ascii="宋体" w:hAnsi="宋体" w:cs="宋体"/>
          <w:b/>
          <w:bCs/>
          <w:color w:val="auto"/>
          <w:szCs w:val="24"/>
          <w:highlight w:val="none"/>
          <w:u w:val="single"/>
          <w:lang w:val="en-US" w:eastAsia="zh-CN"/>
        </w:rPr>
        <w:t>第1-3年租金不变，第4-5年租金在第3年租金的基础上递增2%</w:t>
      </w:r>
      <w:r>
        <w:rPr>
          <w:rFonts w:hint="eastAsia" w:ascii="宋体" w:hAnsi="宋体" w:cs="宋体"/>
          <w:b/>
          <w:bCs/>
          <w:color w:val="auto"/>
          <w:szCs w:val="24"/>
          <w:highlight w:val="none"/>
          <w:u w:val="single"/>
          <w:lang w:eastAsia="zh-CN"/>
        </w:rPr>
        <w:t>，</w:t>
      </w:r>
      <w:r>
        <w:rPr>
          <w:rFonts w:hint="eastAsia" w:ascii="宋体" w:hAnsi="宋体" w:cs="宋体"/>
          <w:b/>
          <w:bCs/>
          <w:color w:val="auto"/>
          <w:szCs w:val="24"/>
          <w:highlight w:val="none"/>
          <w:u w:val="single"/>
        </w:rPr>
        <w:t>下期租金应在上期租赁期限届满前1个月付清</w:t>
      </w:r>
      <w:r>
        <w:rPr>
          <w:rFonts w:hint="eastAsia" w:ascii="宋体" w:hAnsi="宋体" w:cs="宋体"/>
          <w:b/>
          <w:bCs/>
          <w:color w:val="auto"/>
          <w:szCs w:val="24"/>
          <w:highlight w:val="none"/>
          <w:u w:val="none"/>
        </w:rPr>
        <w:t>。</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罗东街167号租赁项目</w:t>
      </w:r>
      <w:r>
        <w:rPr>
          <w:rFonts w:hint="eastAsia" w:ascii="宋体" w:hAnsi="宋体" w:eastAsia="宋体" w:cs="Times New Roman"/>
          <w:b/>
          <w:bCs/>
          <w:color w:val="auto"/>
          <w:sz w:val="24"/>
          <w:szCs w:val="24"/>
          <w:highlight w:val="none"/>
          <w:u w:val="singl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-2385060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1BEC702A">
      <w:pPr>
        <w:tabs>
          <w:tab w:val="left" w:pos="0"/>
          <w:tab w:val="center" w:pos="4200"/>
        </w:tabs>
        <w:spacing w:line="520" w:lineRule="exact"/>
        <w:ind w:right="105" w:rightChars="50"/>
        <w:jc w:val="both"/>
        <w:rPr>
          <w:rFonts w:hint="eastAsia" w:ascii="黑体" w:hAnsi="黑体" w:eastAsia="黑体" w:cs="黑体"/>
          <w:sz w:val="36"/>
          <w:szCs w:val="36"/>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53F4826"/>
    <w:rsid w:val="05773E49"/>
    <w:rsid w:val="06092268"/>
    <w:rsid w:val="0B57681E"/>
    <w:rsid w:val="0FFC1742"/>
    <w:rsid w:val="137A57A0"/>
    <w:rsid w:val="137F6218"/>
    <w:rsid w:val="145C30F7"/>
    <w:rsid w:val="15316332"/>
    <w:rsid w:val="1797031B"/>
    <w:rsid w:val="180F7322"/>
    <w:rsid w:val="181B7855"/>
    <w:rsid w:val="18B67897"/>
    <w:rsid w:val="1B43776B"/>
    <w:rsid w:val="1B871827"/>
    <w:rsid w:val="1C084587"/>
    <w:rsid w:val="1C1E1BAB"/>
    <w:rsid w:val="1CB03DF7"/>
    <w:rsid w:val="1EF82139"/>
    <w:rsid w:val="1FB0010B"/>
    <w:rsid w:val="2083256A"/>
    <w:rsid w:val="209061C6"/>
    <w:rsid w:val="20CD2A7D"/>
    <w:rsid w:val="22974B03"/>
    <w:rsid w:val="22EF57B4"/>
    <w:rsid w:val="23A10665"/>
    <w:rsid w:val="24C30629"/>
    <w:rsid w:val="24FC6C21"/>
    <w:rsid w:val="251A0B90"/>
    <w:rsid w:val="262502D3"/>
    <w:rsid w:val="26F03C3F"/>
    <w:rsid w:val="29DF73C0"/>
    <w:rsid w:val="2DF10905"/>
    <w:rsid w:val="2E193B54"/>
    <w:rsid w:val="2E443CD9"/>
    <w:rsid w:val="301138F8"/>
    <w:rsid w:val="312E1520"/>
    <w:rsid w:val="333D173D"/>
    <w:rsid w:val="33401C7C"/>
    <w:rsid w:val="3375264B"/>
    <w:rsid w:val="33C650BD"/>
    <w:rsid w:val="36676139"/>
    <w:rsid w:val="36716136"/>
    <w:rsid w:val="36D27916"/>
    <w:rsid w:val="37893554"/>
    <w:rsid w:val="3957222B"/>
    <w:rsid w:val="3A034EA8"/>
    <w:rsid w:val="3D8C2FA1"/>
    <w:rsid w:val="3DEC4B39"/>
    <w:rsid w:val="3ECD12EB"/>
    <w:rsid w:val="405A7C3B"/>
    <w:rsid w:val="44727C49"/>
    <w:rsid w:val="46CF2C6D"/>
    <w:rsid w:val="46F52BC5"/>
    <w:rsid w:val="491D1E84"/>
    <w:rsid w:val="4B653631"/>
    <w:rsid w:val="4B7D3443"/>
    <w:rsid w:val="4E4B5067"/>
    <w:rsid w:val="4E6F4B7C"/>
    <w:rsid w:val="4E7E7CA6"/>
    <w:rsid w:val="4E8314AE"/>
    <w:rsid w:val="4F7F76BE"/>
    <w:rsid w:val="4F894E59"/>
    <w:rsid w:val="4FD57E9D"/>
    <w:rsid w:val="502344EE"/>
    <w:rsid w:val="52044E70"/>
    <w:rsid w:val="54113319"/>
    <w:rsid w:val="542030F8"/>
    <w:rsid w:val="548C0FD9"/>
    <w:rsid w:val="54971006"/>
    <w:rsid w:val="55631913"/>
    <w:rsid w:val="55832C1B"/>
    <w:rsid w:val="56731069"/>
    <w:rsid w:val="5943350B"/>
    <w:rsid w:val="594A0FC2"/>
    <w:rsid w:val="5A3D43FE"/>
    <w:rsid w:val="5A7B6781"/>
    <w:rsid w:val="5B3663E0"/>
    <w:rsid w:val="5C591901"/>
    <w:rsid w:val="5C616110"/>
    <w:rsid w:val="5CB57990"/>
    <w:rsid w:val="5EC16E0C"/>
    <w:rsid w:val="5FDC6467"/>
    <w:rsid w:val="61B52ACC"/>
    <w:rsid w:val="61BB7F58"/>
    <w:rsid w:val="624714FE"/>
    <w:rsid w:val="6303010E"/>
    <w:rsid w:val="64963FE0"/>
    <w:rsid w:val="66032CB1"/>
    <w:rsid w:val="67FD341E"/>
    <w:rsid w:val="69C70C11"/>
    <w:rsid w:val="6B835EC1"/>
    <w:rsid w:val="6CB111E1"/>
    <w:rsid w:val="6EC53B00"/>
    <w:rsid w:val="6ED918DD"/>
    <w:rsid w:val="6EDC3D8E"/>
    <w:rsid w:val="6EED57F2"/>
    <w:rsid w:val="6F2A2D4B"/>
    <w:rsid w:val="6FC8405E"/>
    <w:rsid w:val="7072514B"/>
    <w:rsid w:val="74FD05BA"/>
    <w:rsid w:val="75395DEA"/>
    <w:rsid w:val="75470D70"/>
    <w:rsid w:val="779276DF"/>
    <w:rsid w:val="7CCB2490"/>
    <w:rsid w:val="7D503E9D"/>
    <w:rsid w:val="7D511DBF"/>
    <w:rsid w:val="7EE92460"/>
    <w:rsid w:val="7F1F4787"/>
    <w:rsid w:val="7FB058EE"/>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11583</Words>
  <Characters>11913</Characters>
  <Lines>0</Lines>
  <Paragraphs>0</Paragraphs>
  <TotalTime>1</TotalTime>
  <ScaleCrop>false</ScaleCrop>
  <LinksUpToDate>false</LinksUpToDate>
  <CharactersWithSpaces>13172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2025-07-29T08:17:07Z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FF570EE5074C4154845C7106D20275F6_13</vt:lpwstr>
  </property>
  <property fmtid="{D5CDD505-2E9C-101B-9397-08002B2CF9AE}" pid="4" name="KSOTemplateDocerSaveRecord">
    <vt:lpwstr>eyJoZGlkIjoiNjkzNzY2ODI0NTRlMDg1NTUzNmE2YWY4ZWJjMjE2MDMiLCJ1c2VySWQiOiIxNTk0MDAzNDA5In0=</vt:lpwstr>
  </property>
</Properties>
</file>