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温州市龙湾区永中街道龙华村农贸市场西首营业房五年租赁权竞价文件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2025年8月20日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温州市龙湾区永中街道龙华村农贸市场西首营业房五年租赁权竞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27</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2025年8月28日上午9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温州市龙湾区永中街道龙华村农贸市场西</w:t>
      </w:r>
      <w:r>
        <w:rPr>
          <w:rFonts w:hint="eastAsia" w:ascii="宋体" w:hAnsi="宋体" w:eastAsia="宋体" w:cs="宋体"/>
          <w:bCs/>
          <w:sz w:val="24"/>
          <w:szCs w:val="24"/>
          <w:highlight w:val="none"/>
          <w:lang w:val="en-US" w:eastAsia="zh-CN"/>
        </w:rPr>
        <w:t>首营业房</w:t>
      </w:r>
      <w:r>
        <w:rPr>
          <w:rFonts w:hint="default" w:ascii="宋体" w:hAnsi="宋体" w:eastAsia="宋体" w:cs="宋体"/>
          <w:bCs/>
          <w:sz w:val="24"/>
          <w:szCs w:val="24"/>
          <w:highlight w:val="none"/>
          <w:lang w:val="en-US"/>
        </w:rPr>
        <w:t>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6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3339"/>
        <w:gridCol w:w="2472"/>
        <w:gridCol w:w="2235"/>
        <w:gridCol w:w="1627"/>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9"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09"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9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7"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83"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9"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09" w:type="pct"/>
            <w:tcBorders>
              <w:left w:val="single" w:color="auto" w:sz="4" w:space="0"/>
              <w:right w:val="single" w:color="auto" w:sz="4" w:space="0"/>
            </w:tcBorders>
            <w:noWrap w:val="0"/>
            <w:vAlign w:val="center"/>
          </w:tcPr>
          <w:p w14:paraId="17A9A4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bookmarkStart w:id="1" w:name="_GoBack"/>
            <w:r>
              <w:rPr>
                <w:rFonts w:hint="default" w:ascii="宋体" w:hAnsi="宋体" w:eastAsia="宋体" w:cs="宋体"/>
                <w:bCs/>
                <w:sz w:val="24"/>
                <w:szCs w:val="24"/>
                <w:highlight w:val="none"/>
                <w:lang w:val="en-US"/>
              </w:rPr>
              <w:t>温州市龙湾区永中街道龙华村农贸市场西</w:t>
            </w:r>
            <w:r>
              <w:rPr>
                <w:rFonts w:hint="eastAsia" w:ascii="宋体" w:hAnsi="宋体" w:eastAsia="宋体" w:cs="宋体"/>
                <w:bCs/>
                <w:sz w:val="24"/>
                <w:szCs w:val="24"/>
                <w:highlight w:val="none"/>
                <w:lang w:val="en-US" w:eastAsia="zh-CN"/>
              </w:rPr>
              <w:t>首营业房</w:t>
            </w:r>
            <w:bookmarkEnd w:id="1"/>
            <w:r>
              <w:rPr>
                <w:rFonts w:hint="default" w:ascii="宋体" w:hAnsi="宋体" w:eastAsia="宋体" w:cs="宋体"/>
                <w:bCs/>
                <w:sz w:val="24"/>
                <w:szCs w:val="24"/>
                <w:highlight w:val="none"/>
                <w:lang w:val="en-US"/>
              </w:rPr>
              <w:t>五年租赁权</w:t>
            </w:r>
          </w:p>
        </w:tc>
        <w:tc>
          <w:tcPr>
            <w:tcW w:w="119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570</w:t>
            </w:r>
            <w:r>
              <w:rPr>
                <w:rFonts w:hint="eastAsia" w:ascii="宋体" w:hAnsi="宋体" w:eastAsia="宋体" w:cs="宋体"/>
                <w:bCs/>
                <w:color w:val="auto"/>
                <w:kern w:val="2"/>
                <w:sz w:val="24"/>
                <w:szCs w:val="24"/>
                <w:highlight w:val="none"/>
                <w:u w:val="none"/>
                <w:lang w:val="en-US" w:eastAsia="zh-CN" w:bidi="ar-SA"/>
              </w:rPr>
              <w:t>㎡</w:t>
            </w:r>
          </w:p>
        </w:tc>
        <w:tc>
          <w:tcPr>
            <w:tcW w:w="1077"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185000元</w:t>
            </w:r>
          </w:p>
        </w:tc>
        <w:tc>
          <w:tcPr>
            <w:tcW w:w="783"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18万元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2DF5CB98">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w:t>
            </w:r>
            <w:r>
              <w:rPr>
                <w:rFonts w:hint="eastAsia" w:ascii="宋体" w:hAnsi="宋体" w:eastAsia="宋体" w:cs="宋体"/>
                <w:kern w:val="0"/>
                <w:sz w:val="24"/>
                <w:szCs w:val="24"/>
                <w:lang w:val="en-US" w:eastAsia="zh-CN" w:bidi="ar"/>
              </w:rPr>
              <w:t>第1-3年租金不变，第4-5年租金在第3年的租金基础上递增3%</w:t>
            </w:r>
            <w:r>
              <w:rPr>
                <w:rFonts w:hint="eastAsia" w:ascii="宋体" w:hAnsi="宋体" w:eastAsia="宋体" w:cs="宋体"/>
                <w:bCs/>
                <w:kern w:val="2"/>
                <w:sz w:val="24"/>
                <w:szCs w:val="24"/>
                <w:highlight w:val="none"/>
                <w:lang w:val="en-US" w:eastAsia="zh-CN" w:bidi="ar"/>
              </w:rPr>
              <w:t>，租金（不含税）一年一付，先付后用。</w:t>
            </w:r>
          </w:p>
          <w:p w14:paraId="198A0845">
            <w:pPr>
              <w:numPr>
                <w:ilvl w:val="0"/>
                <w:numId w:val="0"/>
              </w:numPr>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2、新承租人享有装修期15天，不计租金及租期。</w:t>
            </w:r>
          </w:p>
          <w:p w14:paraId="252F2FA8">
            <w:pPr>
              <w:numPr>
                <w:ilvl w:val="0"/>
                <w:numId w:val="0"/>
              </w:numPr>
              <w:ind w:firstLine="480" w:firstLineChars="200"/>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3、原承租人在同等条件下享有优先权，若原承租人未成功竞得则给予</w:t>
            </w:r>
            <w:r>
              <w:rPr>
                <w:rFonts w:hint="eastAsia" w:ascii="宋体" w:hAnsi="宋体" w:eastAsia="宋体" w:cs="宋体"/>
                <w:kern w:val="0"/>
                <w:sz w:val="24"/>
                <w:szCs w:val="24"/>
                <w:lang w:val="en-US" w:eastAsia="zh-CN" w:bidi="ar"/>
              </w:rPr>
              <w:t>10日</w:t>
            </w:r>
            <w:r>
              <w:rPr>
                <w:rFonts w:hint="default" w:ascii="宋体" w:hAnsi="宋体" w:eastAsia="宋体" w:cs="宋体"/>
                <w:kern w:val="0"/>
                <w:sz w:val="24"/>
                <w:szCs w:val="24"/>
                <w:lang w:val="en-US" w:eastAsia="zh-CN" w:bidi="ar"/>
              </w:rPr>
              <w:t>腾空期。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龙华村营业房租赁项目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租赁履约保证金：首年租金成交价的30%（取整数）。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241" w:firstLineChars="1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26</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温州市龙湾区永中街道龙华村股份经济合作社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671195</wp:posOffset>
            </wp:positionH>
            <wp:positionV relativeFrom="paragraph">
              <wp:posOffset>103505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2025年8月20日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2025年8月20日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27</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温州市龙湾区永中街道龙华村股份经济合作社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6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3339"/>
        <w:gridCol w:w="2472"/>
        <w:gridCol w:w="2235"/>
        <w:gridCol w:w="1627"/>
      </w:tblGrid>
      <w:tr w14:paraId="62763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jc w:val="center"/>
        </w:trPr>
        <w:tc>
          <w:tcPr>
            <w:tcW w:w="339" w:type="pct"/>
            <w:tcBorders>
              <w:left w:val="single" w:color="auto" w:sz="4" w:space="0"/>
            </w:tcBorders>
            <w:noWrap w:val="0"/>
            <w:vAlign w:val="center"/>
          </w:tcPr>
          <w:p w14:paraId="23FC15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519DD2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09" w:type="pct"/>
            <w:noWrap w:val="0"/>
            <w:vAlign w:val="center"/>
          </w:tcPr>
          <w:p w14:paraId="069283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91" w:type="pct"/>
            <w:noWrap w:val="0"/>
            <w:vAlign w:val="center"/>
          </w:tcPr>
          <w:p w14:paraId="4CC9A7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7" w:type="pct"/>
            <w:tcBorders>
              <w:right w:val="single" w:color="auto" w:sz="4" w:space="0"/>
            </w:tcBorders>
            <w:noWrap w:val="0"/>
            <w:vAlign w:val="center"/>
          </w:tcPr>
          <w:p w14:paraId="1945D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02A3A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83" w:type="pct"/>
            <w:tcBorders>
              <w:right w:val="single" w:color="auto" w:sz="4" w:space="0"/>
            </w:tcBorders>
            <w:noWrap w:val="0"/>
            <w:vAlign w:val="center"/>
          </w:tcPr>
          <w:p w14:paraId="759CE9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AA1CA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51BAD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9" w:type="pct"/>
            <w:tcBorders>
              <w:left w:val="single" w:color="auto" w:sz="4" w:space="0"/>
              <w:right w:val="single" w:color="auto" w:sz="4" w:space="0"/>
            </w:tcBorders>
            <w:noWrap w:val="0"/>
            <w:vAlign w:val="center"/>
          </w:tcPr>
          <w:p w14:paraId="32C7190C">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09" w:type="pct"/>
            <w:tcBorders>
              <w:left w:val="single" w:color="auto" w:sz="4" w:space="0"/>
              <w:right w:val="single" w:color="auto" w:sz="4" w:space="0"/>
            </w:tcBorders>
            <w:noWrap w:val="0"/>
            <w:vAlign w:val="center"/>
          </w:tcPr>
          <w:p w14:paraId="4B4E3110">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温州市龙湾区永中街道龙华村农贸市场西</w:t>
            </w:r>
            <w:r>
              <w:rPr>
                <w:rFonts w:hint="eastAsia" w:ascii="宋体" w:hAnsi="宋体" w:eastAsia="宋体" w:cs="宋体"/>
                <w:bCs/>
                <w:sz w:val="24"/>
                <w:szCs w:val="24"/>
                <w:highlight w:val="none"/>
                <w:lang w:val="en-US" w:eastAsia="zh-CN"/>
              </w:rPr>
              <w:t>首营业房</w:t>
            </w:r>
            <w:r>
              <w:rPr>
                <w:rFonts w:hint="default" w:ascii="宋体" w:hAnsi="宋体" w:eastAsia="宋体" w:cs="宋体"/>
                <w:bCs/>
                <w:sz w:val="24"/>
                <w:szCs w:val="24"/>
                <w:highlight w:val="none"/>
                <w:lang w:val="en-US"/>
              </w:rPr>
              <w:t>五年租赁权</w:t>
            </w:r>
          </w:p>
        </w:tc>
        <w:tc>
          <w:tcPr>
            <w:tcW w:w="1191" w:type="pct"/>
            <w:tcBorders>
              <w:left w:val="single" w:color="auto" w:sz="4" w:space="0"/>
              <w:right w:val="single" w:color="auto" w:sz="4" w:space="0"/>
            </w:tcBorders>
            <w:noWrap w:val="0"/>
            <w:vAlign w:val="center"/>
          </w:tcPr>
          <w:p w14:paraId="0EAEC861">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570</w:t>
            </w:r>
            <w:r>
              <w:rPr>
                <w:rFonts w:hint="eastAsia" w:ascii="宋体" w:hAnsi="宋体" w:eastAsia="宋体" w:cs="宋体"/>
                <w:bCs/>
                <w:color w:val="auto"/>
                <w:kern w:val="2"/>
                <w:sz w:val="24"/>
                <w:szCs w:val="24"/>
                <w:highlight w:val="none"/>
                <w:u w:val="none"/>
                <w:lang w:val="en-US" w:eastAsia="zh-CN" w:bidi="ar-SA"/>
              </w:rPr>
              <w:t>㎡</w:t>
            </w:r>
          </w:p>
        </w:tc>
        <w:tc>
          <w:tcPr>
            <w:tcW w:w="1077" w:type="pct"/>
            <w:tcBorders>
              <w:left w:val="single" w:color="auto" w:sz="4" w:space="0"/>
              <w:right w:val="single" w:color="auto" w:sz="4" w:space="0"/>
            </w:tcBorders>
            <w:noWrap w:val="0"/>
            <w:vAlign w:val="center"/>
          </w:tcPr>
          <w:p w14:paraId="02652316">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185000元</w:t>
            </w:r>
          </w:p>
        </w:tc>
        <w:tc>
          <w:tcPr>
            <w:tcW w:w="783" w:type="pct"/>
            <w:tcBorders>
              <w:left w:val="single" w:color="auto" w:sz="4" w:space="0"/>
              <w:right w:val="single" w:color="auto" w:sz="4" w:space="0"/>
            </w:tcBorders>
            <w:noWrap w:val="0"/>
            <w:vAlign w:val="center"/>
          </w:tcPr>
          <w:p w14:paraId="10BDF82D">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18万元</w:t>
            </w:r>
          </w:p>
        </w:tc>
      </w:tr>
      <w:tr w14:paraId="536E9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6831A113">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w:t>
            </w:r>
            <w:r>
              <w:rPr>
                <w:rFonts w:hint="eastAsia" w:ascii="宋体" w:hAnsi="宋体" w:eastAsia="宋体" w:cs="宋体"/>
                <w:kern w:val="0"/>
                <w:sz w:val="24"/>
                <w:szCs w:val="24"/>
                <w:lang w:val="en-US" w:eastAsia="zh-CN" w:bidi="ar"/>
              </w:rPr>
              <w:t>第1-3年租金不变，第4-5年租金在第3年的租金基础上递增3%</w:t>
            </w:r>
            <w:r>
              <w:rPr>
                <w:rFonts w:hint="eastAsia" w:ascii="宋体" w:hAnsi="宋体" w:eastAsia="宋体" w:cs="宋体"/>
                <w:bCs/>
                <w:kern w:val="2"/>
                <w:sz w:val="24"/>
                <w:szCs w:val="24"/>
                <w:highlight w:val="none"/>
                <w:lang w:val="en-US" w:eastAsia="zh-CN" w:bidi="ar"/>
              </w:rPr>
              <w:t>，租金（不含税）一年一付，先付后用。</w:t>
            </w:r>
          </w:p>
          <w:p w14:paraId="5E48B13E">
            <w:pPr>
              <w:numPr>
                <w:ilvl w:val="0"/>
                <w:numId w:val="0"/>
              </w:numPr>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2、新承租人享有装修期15天，不计租金及租期。</w:t>
            </w:r>
          </w:p>
          <w:p w14:paraId="36333B17">
            <w:pPr>
              <w:numPr>
                <w:ilvl w:val="0"/>
                <w:numId w:val="0"/>
              </w:numPr>
              <w:ind w:firstLine="480" w:firstLineChars="200"/>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3、原承租人在同等条件下享有优先权，若原承租人未成功竞得则给予</w:t>
            </w:r>
            <w:r>
              <w:rPr>
                <w:rFonts w:hint="eastAsia" w:ascii="宋体" w:hAnsi="宋体" w:eastAsia="宋体" w:cs="宋体"/>
                <w:kern w:val="0"/>
                <w:sz w:val="24"/>
                <w:szCs w:val="24"/>
                <w:lang w:val="en-US" w:eastAsia="zh-CN" w:bidi="ar"/>
              </w:rPr>
              <w:t>10日</w:t>
            </w:r>
            <w:r>
              <w:rPr>
                <w:rFonts w:hint="default" w:ascii="宋体" w:hAnsi="宋体" w:eastAsia="宋体" w:cs="宋体"/>
                <w:kern w:val="0"/>
                <w:sz w:val="24"/>
                <w:szCs w:val="24"/>
                <w:lang w:val="en-US" w:eastAsia="zh-CN" w:bidi="ar"/>
              </w:rPr>
              <w:t>腾空期。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19F670AB">
      <w:pPr>
        <w:keepNext w:val="0"/>
        <w:keepLines w:val="0"/>
        <w:pageBreakBefore w:val="0"/>
        <w:widowControl w:val="0"/>
        <w:kinsoku/>
        <w:wordWrap/>
        <w:overflowPunct/>
        <w:topLinePunct w:val="0"/>
        <w:autoSpaceDE/>
        <w:autoSpaceDN/>
        <w:bidi w:val="0"/>
        <w:adjustRightInd/>
        <w:snapToGrid/>
        <w:spacing w:line="440" w:lineRule="exact"/>
        <w:ind w:firstLine="477" w:firstLineChars="198"/>
        <w:jc w:val="left"/>
        <w:textAlignment w:val="auto"/>
        <w:rPr>
          <w:rFonts w:hint="eastAsia" w:ascii="宋体" w:hAnsi="宋体" w:cs="宋体"/>
          <w:b/>
          <w:bCs/>
          <w:color w:val="auto"/>
          <w:sz w:val="24"/>
          <w:szCs w:val="24"/>
          <w:u w:val="single"/>
          <w:lang w:val="en-US" w:eastAsia="zh-CN"/>
        </w:rPr>
      </w:pPr>
      <w:r>
        <w:rPr>
          <w:rFonts w:hint="eastAsia" w:ascii="宋体" w:hAnsi="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9B533D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
          <w:bCs/>
          <w:color w:val="auto"/>
          <w:sz w:val="24"/>
          <w:szCs w:val="24"/>
          <w:highlight w:val="none"/>
          <w:u w:val="single"/>
          <w:lang w:val="en-US" w:eastAsia="zh-CN"/>
        </w:rPr>
      </w:pPr>
      <w:r>
        <w:rPr>
          <w:rFonts w:hint="eastAsia" w:ascii="宋体" w:hAnsi="宋体" w:cs="宋体"/>
          <w:color w:val="auto"/>
          <w:sz w:val="24"/>
          <w:szCs w:val="24"/>
          <w:highlight w:val="none"/>
          <w:lang w:val="en-US" w:eastAsia="zh-CN"/>
        </w:rPr>
        <w:t>6、竞得人未经出租方书面同意，不得将租赁房产全部或部分转租。</w:t>
      </w:r>
    </w:p>
    <w:p w14:paraId="5FCCDFC8">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u w:val="single"/>
          <w:lang w:val="en-US" w:eastAsia="zh-CN"/>
        </w:rPr>
      </w:pPr>
      <w:r>
        <w:rPr>
          <w:rFonts w:hint="eastAsia" w:cs="宋体"/>
          <w:b w:val="0"/>
          <w:bCs w:val="0"/>
          <w:color w:val="auto"/>
          <w:sz w:val="24"/>
          <w:szCs w:val="24"/>
          <w:u w:val="single"/>
          <w:lang w:val="en-US" w:eastAsia="zh-CN"/>
        </w:rPr>
        <w:t>7、标的物无不动产权证，竞价成交后牵涉到的租赁税，能否办理营业执照、消防许可证等一切手续的税费，以及承租过程中的安全问题，均由承租人自行承担。</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20</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27</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租金（不含税）一年一付，先付后用，租期5年，第1-3年租金不变，第4-5年租金在第3年的租金基础上递增3%。</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w:t>
      </w:r>
      <w:r>
        <w:rPr>
          <w:rFonts w:hint="eastAsia" w:ascii="宋体" w:hAnsi="宋体" w:cs="宋体"/>
          <w:bCs/>
          <w:kern w:val="2"/>
          <w:sz w:val="24"/>
          <w:szCs w:val="24"/>
          <w:lang w:val="en-US" w:eastAsia="zh-CN" w:bidi="ar-SA"/>
        </w:rPr>
        <w:t>龙华</w:t>
      </w:r>
      <w:r>
        <w:rPr>
          <w:rFonts w:hint="eastAsia" w:ascii="宋体" w:hAnsi="宋体" w:eastAsia="宋体" w:cs="宋体"/>
          <w:bCs/>
          <w:kern w:val="2"/>
          <w:sz w:val="24"/>
          <w:szCs w:val="24"/>
          <w:lang w:val="en-US" w:eastAsia="zh-CN" w:bidi="ar-SA"/>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温州市龙湾区永中街道龙华村股份经济合作社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商业</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租期5年，第1-2年租金不变，第3-5年在第2年租金的基础上递增3%；租金(不含税）一年一付，先付后用；</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205923DC">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C91BF1B">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）履约保证金为</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元（大写：人民币</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305A64F3">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B7015E4"/>
    <w:rsid w:val="0DC36562"/>
    <w:rsid w:val="0FFC1742"/>
    <w:rsid w:val="137A57A0"/>
    <w:rsid w:val="137F6218"/>
    <w:rsid w:val="144D4339"/>
    <w:rsid w:val="145C30F7"/>
    <w:rsid w:val="15316332"/>
    <w:rsid w:val="1797031B"/>
    <w:rsid w:val="17CE039D"/>
    <w:rsid w:val="180F7322"/>
    <w:rsid w:val="181B7855"/>
    <w:rsid w:val="18B67897"/>
    <w:rsid w:val="1B43776B"/>
    <w:rsid w:val="1B871827"/>
    <w:rsid w:val="1C084587"/>
    <w:rsid w:val="1C1E1BAB"/>
    <w:rsid w:val="1CB03DF7"/>
    <w:rsid w:val="1EF82139"/>
    <w:rsid w:val="1FB0010B"/>
    <w:rsid w:val="203C17F2"/>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405A7C3B"/>
    <w:rsid w:val="44727C49"/>
    <w:rsid w:val="46CF2C6D"/>
    <w:rsid w:val="46F52BC5"/>
    <w:rsid w:val="48992B03"/>
    <w:rsid w:val="491D1E84"/>
    <w:rsid w:val="4B653631"/>
    <w:rsid w:val="4B7D3443"/>
    <w:rsid w:val="4CA50141"/>
    <w:rsid w:val="4E4B5067"/>
    <w:rsid w:val="4E6F4B7C"/>
    <w:rsid w:val="4E7E7CA6"/>
    <w:rsid w:val="4E8314AE"/>
    <w:rsid w:val="4F7F76BE"/>
    <w:rsid w:val="4F894E59"/>
    <w:rsid w:val="4FD57E9D"/>
    <w:rsid w:val="502344EE"/>
    <w:rsid w:val="52044E70"/>
    <w:rsid w:val="5302666B"/>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11627</Words>
  <Characters>11915</Characters>
  <Lines>0</Lines>
  <Paragraphs>0</Paragraphs>
  <TotalTime>0</TotalTime>
  <ScaleCrop>false</ScaleCrop>
  <LinksUpToDate>false</LinksUpToDate>
  <CharactersWithSpaces>13164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2025-08-20T06:32:43Z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B420816D2E33439DA3FF88B78C35CFF1_13</vt:lpwstr>
  </property>
  <property fmtid="{D5CDD505-2E9C-101B-9397-08002B2CF9AE}" pid="4" name="KSOTemplateDocerSaveRecord">
    <vt:lpwstr>eyJoZGlkIjoiNjkzNzY2ODI0NTRlMDg1NTUzNmE2YWY4ZWJjMjE2MDMiLCJ1c2VySWQiOiIxNTk0MDAzNDA5In0=</vt:lpwstr>
  </property>
</Properties>
</file>