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温州市永中街道龙华村文化中心北向一楼5-9号四宗店面五年租赁权竞价文件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2025年8月20日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温州市永中街道龙华村文化中心北向一楼5-9号四宗店面五年租赁权竞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392430</wp:posOffset>
            </wp:positionH>
            <wp:positionV relativeFrom="paragraph">
              <wp:posOffset>869950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定于2025年</w:t>
      </w:r>
      <w:r>
        <w:rPr>
          <w:rFonts w:hint="eastAsia" w:ascii="宋体" w:hAnsi="宋体"/>
          <w:color w:val="auto"/>
          <w:sz w:val="24"/>
          <w:szCs w:val="24"/>
          <w:highlight w:val="none"/>
          <w:u w:val="none"/>
          <w:lang w:val="en-US" w:eastAsia="zh-CN"/>
        </w:rPr>
        <w:t>8</w:t>
      </w:r>
      <w:r>
        <w:rPr>
          <w:rFonts w:hint="eastAsia" w:ascii="宋体" w:hAnsi="宋体"/>
          <w:color w:val="auto"/>
          <w:sz w:val="24"/>
          <w:szCs w:val="24"/>
          <w:highlight w:val="none"/>
          <w:u w:val="none"/>
          <w:lang w:eastAsia="zh-CN"/>
        </w:rPr>
        <w:t>月</w:t>
      </w:r>
      <w:r>
        <w:rPr>
          <w:rFonts w:hint="eastAsia" w:ascii="宋体" w:hAnsi="宋体"/>
          <w:color w:val="auto"/>
          <w:sz w:val="24"/>
          <w:szCs w:val="24"/>
          <w:highlight w:val="none"/>
          <w:u w:val="none"/>
          <w:lang w:val="en-US" w:eastAsia="zh-CN"/>
        </w:rPr>
        <w:t>27</w:t>
      </w:r>
      <w:r>
        <w:rPr>
          <w:rFonts w:hint="eastAsia" w:ascii="宋体" w:hAnsi="宋体"/>
          <w:color w:val="auto"/>
          <w:sz w:val="24"/>
          <w:szCs w:val="24"/>
          <w:highlight w:val="none"/>
          <w:u w:val="none"/>
          <w:lang w:eastAsia="zh-CN"/>
        </w:rPr>
        <w:t>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2025年8月28日上午9</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default" w:ascii="宋体" w:hAnsi="宋体" w:eastAsia="宋体" w:cs="宋体"/>
          <w:bCs/>
          <w:sz w:val="24"/>
          <w:szCs w:val="24"/>
          <w:highlight w:val="none"/>
          <w:lang w:val="en-US"/>
        </w:rPr>
        <w:t>温州市永中街道龙华村文化中心北向一楼5</w:t>
      </w:r>
      <w:r>
        <w:rPr>
          <w:rFonts w:hint="eastAsia" w:ascii="宋体" w:hAnsi="宋体" w:eastAsia="宋体" w:cs="宋体"/>
          <w:bCs/>
          <w:sz w:val="24"/>
          <w:szCs w:val="24"/>
          <w:highlight w:val="none"/>
          <w:lang w:val="en-US" w:eastAsia="zh-CN"/>
        </w:rPr>
        <w:t>-9号四宗</w:t>
      </w:r>
      <w:r>
        <w:rPr>
          <w:rFonts w:hint="default" w:ascii="宋体" w:hAnsi="宋体" w:eastAsia="宋体" w:cs="宋体"/>
          <w:bCs/>
          <w:sz w:val="24"/>
          <w:szCs w:val="24"/>
          <w:highlight w:val="none"/>
          <w:lang w:val="en-US"/>
        </w:rPr>
        <w:t>店面五年租赁权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6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9"/>
        <w:gridCol w:w="3339"/>
        <w:gridCol w:w="2472"/>
        <w:gridCol w:w="2237"/>
        <w:gridCol w:w="1619"/>
      </w:tblGrid>
      <w:tr w14:paraId="0DC12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42" w:type="pct"/>
            <w:tcBorders>
              <w:left w:val="single" w:color="auto" w:sz="4" w:space="0"/>
            </w:tcBorders>
            <w:noWrap w:val="0"/>
            <w:vAlign w:val="center"/>
          </w:tcPr>
          <w:p w14:paraId="768AD9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147D4F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609" w:type="pct"/>
            <w:noWrap w:val="0"/>
            <w:vAlign w:val="center"/>
          </w:tcPr>
          <w:p w14:paraId="48764D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191" w:type="pct"/>
            <w:noWrap w:val="0"/>
            <w:vAlign w:val="center"/>
          </w:tcPr>
          <w:p w14:paraId="4E1AEB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078" w:type="pct"/>
            <w:tcBorders>
              <w:right w:val="single" w:color="auto" w:sz="4" w:space="0"/>
            </w:tcBorders>
            <w:noWrap w:val="0"/>
            <w:vAlign w:val="center"/>
          </w:tcPr>
          <w:p w14:paraId="0FCB88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383854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777" w:type="pct"/>
            <w:tcBorders>
              <w:right w:val="single" w:color="auto" w:sz="4" w:space="0"/>
            </w:tcBorders>
            <w:noWrap w:val="0"/>
            <w:vAlign w:val="center"/>
          </w:tcPr>
          <w:p w14:paraId="1B7C6B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52083F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E1C8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342" w:type="pct"/>
            <w:tcBorders>
              <w:left w:val="single" w:color="auto" w:sz="4" w:space="0"/>
              <w:right w:val="single" w:color="auto" w:sz="4" w:space="0"/>
            </w:tcBorders>
            <w:noWrap w:val="0"/>
            <w:vAlign w:val="center"/>
          </w:tcPr>
          <w:p w14:paraId="4ECAF535">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609" w:type="pct"/>
            <w:tcBorders>
              <w:left w:val="single" w:color="auto" w:sz="4" w:space="0"/>
              <w:right w:val="single" w:color="auto" w:sz="4" w:space="0"/>
            </w:tcBorders>
            <w:noWrap w:val="0"/>
            <w:vAlign w:val="center"/>
          </w:tcPr>
          <w:p w14:paraId="17A9A43D">
            <w:pPr>
              <w:spacing w:line="300" w:lineRule="exact"/>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ascii="宋体" w:hAnsi="宋体" w:eastAsia="宋体" w:cs="宋体"/>
                <w:bCs/>
                <w:color w:val="auto"/>
                <w:kern w:val="2"/>
                <w:sz w:val="24"/>
                <w:szCs w:val="24"/>
                <w:highlight w:val="none"/>
                <w:u w:val="none"/>
                <w:lang w:val="en-US" w:eastAsia="zh-CN" w:bidi="ar-SA"/>
              </w:rPr>
              <w:t>温州市永中街道龙华村文化中心北向一楼5号店面五年租赁权</w:t>
            </w:r>
          </w:p>
        </w:tc>
        <w:tc>
          <w:tcPr>
            <w:tcW w:w="1191" w:type="pct"/>
            <w:tcBorders>
              <w:left w:val="single" w:color="auto" w:sz="4" w:space="0"/>
              <w:right w:val="single" w:color="auto" w:sz="4" w:space="0"/>
            </w:tcBorders>
            <w:noWrap w:val="0"/>
            <w:vAlign w:val="center"/>
          </w:tcPr>
          <w:p w14:paraId="25D5F9D7">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宋体" w:hAnsi="宋体" w:eastAsia="宋体" w:cs="宋体"/>
                <w:bCs/>
                <w:color w:val="auto"/>
                <w:kern w:val="2"/>
                <w:sz w:val="24"/>
                <w:szCs w:val="24"/>
                <w:highlight w:val="none"/>
                <w:u w:val="none"/>
                <w:lang w:val="en-US" w:eastAsia="zh-CN" w:bidi="ar-SA"/>
              </w:rPr>
              <w:t>约42㎡</w:t>
            </w:r>
          </w:p>
        </w:tc>
        <w:tc>
          <w:tcPr>
            <w:tcW w:w="1078" w:type="pct"/>
            <w:tcBorders>
              <w:left w:val="single" w:color="auto" w:sz="4" w:space="0"/>
              <w:right w:val="single" w:color="auto" w:sz="4" w:space="0"/>
            </w:tcBorders>
            <w:noWrap w:val="0"/>
            <w:vAlign w:val="center"/>
          </w:tcPr>
          <w:p w14:paraId="6EA309A0">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color w:val="auto"/>
                <w:kern w:val="2"/>
                <w:sz w:val="24"/>
                <w:szCs w:val="24"/>
                <w:highlight w:val="none"/>
                <w:u w:val="none"/>
                <w:lang w:val="en-US" w:eastAsia="zh-CN" w:bidi="ar-SA"/>
              </w:rPr>
              <w:t>35900元</w:t>
            </w:r>
          </w:p>
        </w:tc>
        <w:tc>
          <w:tcPr>
            <w:tcW w:w="777" w:type="pct"/>
            <w:tcBorders>
              <w:left w:val="single" w:color="auto" w:sz="4" w:space="0"/>
              <w:right w:val="single" w:color="auto" w:sz="4" w:space="0"/>
            </w:tcBorders>
            <w:noWrap w:val="0"/>
            <w:vAlign w:val="center"/>
          </w:tcPr>
          <w:p w14:paraId="3AD89C74">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宋体" w:hAnsi="宋体" w:eastAsia="宋体" w:cs="宋体"/>
                <w:bCs/>
                <w:color w:val="auto"/>
                <w:kern w:val="2"/>
                <w:sz w:val="24"/>
                <w:szCs w:val="24"/>
                <w:highlight w:val="none"/>
                <w:u w:val="none"/>
                <w:lang w:val="en-US" w:eastAsia="zh-CN" w:bidi="ar-SA"/>
              </w:rPr>
              <w:t>3万元</w:t>
            </w:r>
          </w:p>
        </w:tc>
      </w:tr>
      <w:tr w14:paraId="0CAC24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342" w:type="pct"/>
            <w:tcBorders>
              <w:left w:val="single" w:color="auto" w:sz="4" w:space="0"/>
              <w:right w:val="single" w:color="auto" w:sz="4" w:space="0"/>
            </w:tcBorders>
            <w:noWrap w:val="0"/>
            <w:vAlign w:val="center"/>
          </w:tcPr>
          <w:p w14:paraId="089509E3">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2</w:t>
            </w:r>
          </w:p>
        </w:tc>
        <w:tc>
          <w:tcPr>
            <w:tcW w:w="1609" w:type="pct"/>
            <w:tcBorders>
              <w:left w:val="single" w:color="auto" w:sz="4" w:space="0"/>
              <w:right w:val="single" w:color="auto" w:sz="4" w:space="0"/>
            </w:tcBorders>
            <w:noWrap w:val="0"/>
            <w:vAlign w:val="center"/>
          </w:tcPr>
          <w:p w14:paraId="32ED8E5E">
            <w:pPr>
              <w:spacing w:line="300" w:lineRule="exact"/>
              <w:jc w:val="center"/>
              <w:rPr>
                <w:rFonts w:hint="default" w:ascii="宋体" w:hAnsi="宋体" w:eastAsia="宋体" w:cs="宋体"/>
                <w:bCs/>
                <w:sz w:val="24"/>
                <w:szCs w:val="24"/>
                <w:highlight w:val="none"/>
                <w:lang w:val="en-US"/>
              </w:rPr>
            </w:pPr>
            <w:r>
              <w:rPr>
                <w:rFonts w:hint="eastAsia" w:ascii="宋体" w:hAnsi="宋体" w:eastAsia="宋体" w:cs="宋体"/>
                <w:bCs/>
                <w:color w:val="auto"/>
                <w:kern w:val="2"/>
                <w:sz w:val="24"/>
                <w:szCs w:val="24"/>
                <w:highlight w:val="none"/>
                <w:u w:val="none"/>
                <w:lang w:val="en-US" w:eastAsia="zh-CN" w:bidi="ar-SA"/>
              </w:rPr>
              <w:t>温州市永中街道龙华村文化中心北向一楼6号店面五年租赁权</w:t>
            </w:r>
          </w:p>
        </w:tc>
        <w:tc>
          <w:tcPr>
            <w:tcW w:w="1191" w:type="pct"/>
            <w:tcBorders>
              <w:left w:val="single" w:color="auto" w:sz="4" w:space="0"/>
              <w:right w:val="single" w:color="auto" w:sz="4" w:space="0"/>
            </w:tcBorders>
            <w:noWrap w:val="0"/>
            <w:vAlign w:val="center"/>
          </w:tcPr>
          <w:p w14:paraId="71407ACC">
            <w:pPr>
              <w:spacing w:line="300" w:lineRule="exact"/>
              <w:jc w:val="center"/>
              <w:rPr>
                <w:rFonts w:hint="eastAsia" w:asciiTheme="minorEastAsia" w:hAnsiTheme="minorEastAsia" w:eastAsiaTheme="minorEastAsia" w:cstheme="minorEastAsia"/>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约42㎡</w:t>
            </w:r>
          </w:p>
        </w:tc>
        <w:tc>
          <w:tcPr>
            <w:tcW w:w="1078" w:type="pct"/>
            <w:tcBorders>
              <w:left w:val="single" w:color="auto" w:sz="4" w:space="0"/>
              <w:right w:val="single" w:color="auto" w:sz="4" w:space="0"/>
            </w:tcBorders>
            <w:noWrap w:val="0"/>
            <w:vAlign w:val="center"/>
          </w:tcPr>
          <w:p w14:paraId="1274227A">
            <w:pPr>
              <w:spacing w:line="300" w:lineRule="exact"/>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35900元</w:t>
            </w:r>
          </w:p>
        </w:tc>
        <w:tc>
          <w:tcPr>
            <w:tcW w:w="777" w:type="pct"/>
            <w:tcBorders>
              <w:left w:val="single" w:color="auto" w:sz="4" w:space="0"/>
              <w:right w:val="single" w:color="auto" w:sz="4" w:space="0"/>
            </w:tcBorders>
            <w:noWrap w:val="0"/>
            <w:vAlign w:val="center"/>
          </w:tcPr>
          <w:p w14:paraId="5AB7F2FB">
            <w:pPr>
              <w:spacing w:line="300" w:lineRule="exact"/>
              <w:jc w:val="center"/>
              <w:rPr>
                <w:rFonts w:hint="eastAsia" w:asciiTheme="minorEastAsia" w:hAnsiTheme="minorEastAsia" w:eastAsiaTheme="minorEastAsia" w:cstheme="minorEastAsia"/>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3万元</w:t>
            </w:r>
          </w:p>
        </w:tc>
      </w:tr>
      <w:tr w14:paraId="563AE4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342" w:type="pct"/>
            <w:tcBorders>
              <w:left w:val="single" w:color="auto" w:sz="4" w:space="0"/>
              <w:right w:val="single" w:color="auto" w:sz="4" w:space="0"/>
            </w:tcBorders>
            <w:noWrap w:val="0"/>
            <w:vAlign w:val="center"/>
          </w:tcPr>
          <w:p w14:paraId="1F4D3991">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3</w:t>
            </w:r>
          </w:p>
        </w:tc>
        <w:tc>
          <w:tcPr>
            <w:tcW w:w="1609" w:type="pct"/>
            <w:tcBorders>
              <w:left w:val="single" w:color="auto" w:sz="4" w:space="0"/>
              <w:right w:val="single" w:color="auto" w:sz="4" w:space="0"/>
            </w:tcBorders>
            <w:noWrap w:val="0"/>
            <w:vAlign w:val="center"/>
          </w:tcPr>
          <w:p w14:paraId="78F8F36E">
            <w:pPr>
              <w:spacing w:line="300" w:lineRule="exact"/>
              <w:jc w:val="center"/>
              <w:rPr>
                <w:rFonts w:hint="default" w:ascii="宋体" w:hAnsi="宋体" w:eastAsia="宋体" w:cs="宋体"/>
                <w:bCs/>
                <w:sz w:val="24"/>
                <w:szCs w:val="24"/>
                <w:highlight w:val="none"/>
                <w:lang w:val="en-US"/>
              </w:rPr>
            </w:pPr>
            <w:r>
              <w:rPr>
                <w:rFonts w:hint="eastAsia" w:ascii="宋体" w:hAnsi="宋体" w:eastAsia="宋体" w:cs="宋体"/>
                <w:bCs/>
                <w:color w:val="auto"/>
                <w:kern w:val="2"/>
                <w:sz w:val="24"/>
                <w:szCs w:val="24"/>
                <w:highlight w:val="none"/>
                <w:u w:val="none"/>
                <w:lang w:val="en-US" w:eastAsia="zh-CN" w:bidi="ar-SA"/>
              </w:rPr>
              <w:t>温州市永中街道龙华村文化中心北向一楼7号店面五年租赁权</w:t>
            </w:r>
          </w:p>
        </w:tc>
        <w:tc>
          <w:tcPr>
            <w:tcW w:w="1191" w:type="pct"/>
            <w:tcBorders>
              <w:left w:val="single" w:color="auto" w:sz="4" w:space="0"/>
              <w:right w:val="single" w:color="auto" w:sz="4" w:space="0"/>
            </w:tcBorders>
            <w:noWrap w:val="0"/>
            <w:vAlign w:val="center"/>
          </w:tcPr>
          <w:p w14:paraId="539322EB">
            <w:pPr>
              <w:spacing w:line="300" w:lineRule="exact"/>
              <w:jc w:val="center"/>
              <w:rPr>
                <w:rFonts w:hint="eastAsia" w:asciiTheme="minorEastAsia" w:hAnsiTheme="minorEastAsia" w:eastAsiaTheme="minorEastAsia" w:cstheme="minorEastAsia"/>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约26.8㎡</w:t>
            </w:r>
          </w:p>
        </w:tc>
        <w:tc>
          <w:tcPr>
            <w:tcW w:w="1078" w:type="pct"/>
            <w:tcBorders>
              <w:left w:val="single" w:color="auto" w:sz="4" w:space="0"/>
              <w:right w:val="single" w:color="auto" w:sz="4" w:space="0"/>
            </w:tcBorders>
            <w:noWrap w:val="0"/>
            <w:vAlign w:val="center"/>
          </w:tcPr>
          <w:p w14:paraId="3F981299">
            <w:pPr>
              <w:spacing w:line="300" w:lineRule="exact"/>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25700元</w:t>
            </w:r>
          </w:p>
        </w:tc>
        <w:tc>
          <w:tcPr>
            <w:tcW w:w="777" w:type="pct"/>
            <w:tcBorders>
              <w:left w:val="single" w:color="auto" w:sz="4" w:space="0"/>
              <w:right w:val="single" w:color="auto" w:sz="4" w:space="0"/>
            </w:tcBorders>
            <w:noWrap w:val="0"/>
            <w:vAlign w:val="center"/>
          </w:tcPr>
          <w:p w14:paraId="3D0CBFB0">
            <w:pPr>
              <w:spacing w:line="300" w:lineRule="exact"/>
              <w:jc w:val="center"/>
              <w:rPr>
                <w:rFonts w:hint="eastAsia" w:asciiTheme="minorEastAsia" w:hAnsiTheme="minorEastAsia" w:eastAsiaTheme="minorEastAsia" w:cstheme="minorEastAsia"/>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2万元</w:t>
            </w:r>
          </w:p>
        </w:tc>
      </w:tr>
      <w:tr w14:paraId="26CC8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342" w:type="pct"/>
            <w:tcBorders>
              <w:left w:val="single" w:color="auto" w:sz="4" w:space="0"/>
              <w:right w:val="single" w:color="auto" w:sz="4" w:space="0"/>
            </w:tcBorders>
            <w:noWrap w:val="0"/>
            <w:vAlign w:val="center"/>
          </w:tcPr>
          <w:p w14:paraId="1A9EF433">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4</w:t>
            </w:r>
          </w:p>
        </w:tc>
        <w:tc>
          <w:tcPr>
            <w:tcW w:w="1609" w:type="pct"/>
            <w:tcBorders>
              <w:left w:val="single" w:color="auto" w:sz="4" w:space="0"/>
              <w:right w:val="single" w:color="auto" w:sz="4" w:space="0"/>
            </w:tcBorders>
            <w:noWrap w:val="0"/>
            <w:vAlign w:val="center"/>
          </w:tcPr>
          <w:p w14:paraId="5A9A6809">
            <w:pPr>
              <w:spacing w:line="300" w:lineRule="exact"/>
              <w:jc w:val="center"/>
              <w:rPr>
                <w:rFonts w:hint="default" w:ascii="宋体" w:hAnsi="宋体" w:eastAsia="宋体" w:cs="宋体"/>
                <w:bCs/>
                <w:sz w:val="24"/>
                <w:szCs w:val="24"/>
                <w:highlight w:val="none"/>
                <w:lang w:val="en-US"/>
              </w:rPr>
            </w:pPr>
            <w:r>
              <w:rPr>
                <w:rFonts w:hint="eastAsia" w:ascii="宋体" w:hAnsi="宋体" w:eastAsia="宋体" w:cs="宋体"/>
                <w:bCs/>
                <w:color w:val="auto"/>
                <w:kern w:val="2"/>
                <w:sz w:val="24"/>
                <w:szCs w:val="24"/>
                <w:highlight w:val="none"/>
                <w:u w:val="none"/>
                <w:lang w:val="en-US" w:eastAsia="zh-CN" w:bidi="ar-SA"/>
              </w:rPr>
              <w:t>温州市永中街道龙华村文化中心北向一楼8、9号店面五年租赁权</w:t>
            </w:r>
          </w:p>
        </w:tc>
        <w:tc>
          <w:tcPr>
            <w:tcW w:w="1191" w:type="pct"/>
            <w:tcBorders>
              <w:left w:val="single" w:color="auto" w:sz="4" w:space="0"/>
              <w:right w:val="single" w:color="auto" w:sz="4" w:space="0"/>
            </w:tcBorders>
            <w:noWrap w:val="0"/>
            <w:vAlign w:val="center"/>
          </w:tcPr>
          <w:p w14:paraId="5898DED4">
            <w:pPr>
              <w:spacing w:line="300" w:lineRule="exact"/>
              <w:jc w:val="center"/>
              <w:rPr>
                <w:rFonts w:hint="eastAsia" w:asciiTheme="minorEastAsia" w:hAnsiTheme="minorEastAsia" w:eastAsiaTheme="minorEastAsia" w:cstheme="minorEastAsia"/>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约41.2㎡</w:t>
            </w:r>
          </w:p>
        </w:tc>
        <w:tc>
          <w:tcPr>
            <w:tcW w:w="1078" w:type="pct"/>
            <w:tcBorders>
              <w:left w:val="single" w:color="auto" w:sz="4" w:space="0"/>
              <w:right w:val="single" w:color="auto" w:sz="4" w:space="0"/>
            </w:tcBorders>
            <w:noWrap w:val="0"/>
            <w:vAlign w:val="center"/>
          </w:tcPr>
          <w:p w14:paraId="210BDB7B">
            <w:pPr>
              <w:spacing w:line="300" w:lineRule="exact"/>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35900元</w:t>
            </w:r>
          </w:p>
        </w:tc>
        <w:tc>
          <w:tcPr>
            <w:tcW w:w="777" w:type="pct"/>
            <w:tcBorders>
              <w:left w:val="single" w:color="auto" w:sz="4" w:space="0"/>
              <w:right w:val="single" w:color="auto" w:sz="4" w:space="0"/>
            </w:tcBorders>
            <w:noWrap w:val="0"/>
            <w:vAlign w:val="center"/>
          </w:tcPr>
          <w:p w14:paraId="0B544418">
            <w:pPr>
              <w:spacing w:line="300" w:lineRule="exact"/>
              <w:jc w:val="center"/>
              <w:rPr>
                <w:rFonts w:hint="eastAsia" w:asciiTheme="minorEastAsia" w:hAnsiTheme="minorEastAsia" w:eastAsiaTheme="minorEastAsia" w:cstheme="minorEastAsia"/>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3万元</w:t>
            </w:r>
          </w:p>
        </w:tc>
      </w:tr>
      <w:tr w14:paraId="55DCC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6" w:hRule="atLeast"/>
          <w:jc w:val="center"/>
        </w:trPr>
        <w:tc>
          <w:tcPr>
            <w:tcW w:w="5000" w:type="pct"/>
            <w:gridSpan w:val="5"/>
            <w:tcBorders>
              <w:left w:val="single" w:color="auto" w:sz="4" w:space="0"/>
              <w:right w:val="single" w:color="auto" w:sz="4" w:space="0"/>
            </w:tcBorders>
            <w:noWrap w:val="0"/>
            <w:vAlign w:val="center"/>
          </w:tcPr>
          <w:p w14:paraId="2DF5CB98">
            <w:pPr>
              <w:numPr>
                <w:ilvl w:val="0"/>
                <w:numId w:val="0"/>
              </w:numPr>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1、租期5年，第1-2年租金不变，第3-5年在第2年租金的基础上递增3%，租金（不含税）一年一付，先付后用。</w:t>
            </w:r>
          </w:p>
          <w:p w14:paraId="198A0845">
            <w:pPr>
              <w:numPr>
                <w:ilvl w:val="0"/>
                <w:numId w:val="0"/>
              </w:numPr>
              <w:ind w:firstLine="480" w:firstLineChars="200"/>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2、新承租人享有装修期7天，不计租金及租期。（</w:t>
            </w:r>
            <w:r>
              <w:rPr>
                <w:rFonts w:hint="eastAsia" w:ascii="宋体" w:hAnsi="宋体" w:cs="宋体"/>
                <w:sz w:val="24"/>
                <w:szCs w:val="24"/>
                <w:highlight w:val="none"/>
                <w:lang w:val="en-US" w:eastAsia="zh-CN"/>
              </w:rPr>
              <w:t>新承租人的身份由村方认定</w:t>
            </w:r>
            <w:r>
              <w:rPr>
                <w:rFonts w:hint="eastAsia" w:ascii="宋体" w:hAnsi="宋体" w:eastAsia="宋体" w:cs="宋体"/>
                <w:kern w:val="0"/>
                <w:sz w:val="24"/>
                <w:szCs w:val="24"/>
                <w:lang w:val="en-US" w:eastAsia="zh-CN" w:bidi="ar"/>
              </w:rPr>
              <w:t>）</w:t>
            </w:r>
          </w:p>
          <w:p w14:paraId="5934E25D">
            <w:pPr>
              <w:numPr>
                <w:ilvl w:val="0"/>
                <w:numId w:val="0"/>
              </w:numPr>
              <w:ind w:firstLine="480" w:firstLineChars="200"/>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3、原承租人在同等条件下享有优先权，若原承租人未成功竞得则给予7天腾空期。</w:t>
            </w:r>
          </w:p>
          <w:p w14:paraId="252F2FA8">
            <w:pPr>
              <w:numPr>
                <w:ilvl w:val="0"/>
                <w:numId w:val="0"/>
              </w:numPr>
              <w:ind w:firstLine="480" w:firstLineChars="200"/>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4、业态：除餐饮、汽修行业以外的政府许可准入的其他行业。</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w:t>
      </w:r>
      <w:r>
        <w:rPr>
          <w:rFonts w:hint="eastAsia" w:ascii="宋体" w:hAnsi="宋体" w:cs="Times New Roman"/>
          <w:color w:val="auto"/>
          <w:sz w:val="24"/>
          <w:szCs w:val="24"/>
          <w:u w:val="none"/>
          <w:lang w:val="en-US" w:eastAsia="zh-CN"/>
        </w:rPr>
        <w:t>首</w:t>
      </w:r>
      <w:r>
        <w:rPr>
          <w:rFonts w:hint="eastAsia" w:ascii="宋体" w:hAnsi="宋体" w:eastAsia="宋体" w:cs="Times New Roman"/>
          <w:color w:val="auto"/>
          <w:sz w:val="24"/>
          <w:szCs w:val="24"/>
          <w:u w:val="none"/>
          <w:lang w:val="en-US" w:eastAsia="zh-CN"/>
        </w:rPr>
        <w:t>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龙华村租赁项目（标的编号）</w:t>
      </w:r>
      <w:r>
        <w:rPr>
          <w:rFonts w:hint="eastAsia" w:ascii="宋体" w:hAnsi="宋体" w:eastAsia="宋体" w:cs="Times New Roman"/>
          <w:b/>
          <w:bCs/>
          <w:color w:val="auto"/>
          <w:sz w:val="24"/>
          <w:szCs w:val="24"/>
          <w:u w:val="none"/>
          <w:lang w:val="en-US" w:eastAsia="zh-CN"/>
        </w:rPr>
        <w:t>。</w:t>
      </w:r>
    </w:p>
    <w:p w14:paraId="3EA5D8B0">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cs="Times New Roman"/>
          <w:b w:val="0"/>
          <w:bCs w:val="0"/>
          <w:color w:val="auto"/>
          <w:sz w:val="24"/>
          <w:szCs w:val="24"/>
          <w:u w:val="none"/>
          <w:lang w:val="en-US" w:eastAsia="zh-CN"/>
        </w:rPr>
        <w:t>租赁履约保证金：首年租金成交价的30%（取整数）/标的。</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42" w:firstLineChars="100"/>
        <w:textAlignment w:val="auto"/>
        <w:rPr>
          <w:rFonts w:hint="eastAsia" w:ascii="宋体" w:hAnsi="宋体" w:eastAsia="宋体" w:cs="宋体"/>
          <w:b/>
          <w:bCs/>
          <w:color w:val="auto"/>
          <w:sz w:val="24"/>
          <w:szCs w:val="24"/>
          <w:highlight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381635</wp:posOffset>
            </wp:positionH>
            <wp:positionV relativeFrom="paragraph">
              <wp:posOffset>170815</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w:t>
      </w:r>
      <w:r>
        <w:rPr>
          <w:rFonts w:hint="eastAsia" w:ascii="宋体" w:hAnsi="宋体" w:eastAsia="宋体" w:cs="Times New Roman"/>
          <w:color w:val="auto"/>
          <w:sz w:val="24"/>
          <w:szCs w:val="24"/>
          <w:highlight w:val="none"/>
          <w:u w:val="none"/>
          <w:lang w:val="en-US" w:eastAsia="zh-CN"/>
        </w:rPr>
        <w:t>202</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8</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26</w:t>
      </w:r>
      <w:r>
        <w:rPr>
          <w:rFonts w:hint="eastAsia" w:ascii="宋体" w:hAnsi="宋体" w:eastAsia="宋体" w:cs="Times New Roman"/>
          <w:color w:val="auto"/>
          <w:sz w:val="24"/>
          <w:szCs w:val="24"/>
          <w:highlight w:val="none"/>
          <w:u w:val="none"/>
          <w:lang w:val="en-US" w:eastAsia="zh-CN"/>
        </w:rPr>
        <w:t>日下</w:t>
      </w:r>
      <w:r>
        <w:rPr>
          <w:rFonts w:hint="eastAsia" w:ascii="宋体" w:hAnsi="宋体" w:eastAsia="宋体" w:cs="Times New Roman"/>
          <w:color w:val="auto"/>
          <w:sz w:val="24"/>
          <w:szCs w:val="24"/>
          <w:u w:val="none"/>
          <w:lang w:val="en-US" w:eastAsia="zh-CN"/>
        </w:rPr>
        <w:t>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739B6A1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cs="Times New Roman"/>
          <w:color w:val="auto"/>
          <w:sz w:val="24"/>
          <w:szCs w:val="24"/>
          <w:u w:val="none"/>
          <w:lang w:val="en-US" w:eastAsia="zh-CN"/>
        </w:rPr>
      </w:pPr>
    </w:p>
    <w:p w14:paraId="6CA4769A">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温州市龙湾区永中街道龙华村股份经济合作社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2025年8月20日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FA18C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2025年8月20日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7.5pt;margin-top:2.3pt;height:78.3pt;width:461.4pt;z-index:251663360;mso-width-relative:page;mso-height-relative:page;" fillcolor="#FFFFFF" filled="t" stroked="t" coordsize="21600,21600" o:gfxdata="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AXvL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77F691F4">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8</w:t>
      </w:r>
      <w:r>
        <w:rPr>
          <w:rFonts w:hint="eastAsia"/>
          <w:color w:val="auto"/>
          <w:sz w:val="24"/>
          <w:highlight w:val="none"/>
          <w:u w:val="single"/>
          <w:lang w:eastAsia="zh-CN"/>
        </w:rPr>
        <w:t>月</w:t>
      </w:r>
      <w:r>
        <w:rPr>
          <w:rFonts w:hint="eastAsia"/>
          <w:color w:val="auto"/>
          <w:sz w:val="24"/>
          <w:highlight w:val="none"/>
          <w:u w:val="single"/>
          <w:lang w:val="en-US" w:eastAsia="zh-CN"/>
        </w:rPr>
        <w:t>27</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0" w:firstLineChars="200"/>
        <w:jc w:val="both"/>
        <w:textAlignment w:val="baseline"/>
        <w:outlineLvl w:val="9"/>
        <w:rPr>
          <w:rFonts w:hint="default"/>
          <w:b w:val="0"/>
          <w:bCs w:val="0"/>
          <w:color w:val="auto"/>
          <w:sz w:val="24"/>
          <w:highlight w:val="none"/>
          <w:lang w:val="en-US" w:eastAsia="zh-CN"/>
        </w:rPr>
      </w:pPr>
      <w:r>
        <w:rPr>
          <w:rFonts w:hint="eastAsia" w:ascii="Times New Roman" w:hAnsi="Times New Roman" w:eastAsia="宋体" w:cs="Times New Roman"/>
          <w:b w:val="0"/>
          <w:bCs w:val="0"/>
          <w:color w:val="auto"/>
          <w:kern w:val="2"/>
          <w:sz w:val="24"/>
          <w:lang w:val="en-US" w:eastAsia="zh-CN" w:bidi="ar-SA"/>
        </w:rPr>
        <w:t>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305435</wp:posOffset>
            </wp:positionH>
            <wp:positionV relativeFrom="paragraph">
              <wp:posOffset>202565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ascii="宋体" w:hAnsi="宋体" w:eastAsia="宋体" w:cs="宋体"/>
          <w:bCs/>
          <w:kern w:val="2"/>
          <w:sz w:val="24"/>
          <w:szCs w:val="24"/>
          <w:lang w:val="en-US" w:eastAsia="zh-CN" w:bidi="ar-SA"/>
        </w:rPr>
        <w:t>温州市龙湾区永中街道龙华村股份经济合作社</w:t>
      </w:r>
    </w:p>
    <w:p w14:paraId="58738DFC">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kern w:val="2"/>
          <w:sz w:val="24"/>
          <w:lang w:val="en-US" w:eastAsia="zh-CN" w:bidi="ar-SA"/>
        </w:rPr>
        <w:t>二、</w:t>
      </w:r>
      <w:r>
        <w:rPr>
          <w:rFonts w:hint="eastAsia" w:ascii="Times New Roman" w:hAnsi="Times New Roman" w:eastAsia="宋体" w:cs="Times New Roman"/>
          <w:b/>
          <w:bCs/>
          <w:color w:val="auto"/>
          <w:sz w:val="24"/>
          <w:highlight w:val="none"/>
          <w:lang w:eastAsia="zh-CN"/>
        </w:rPr>
        <w:t>标的情况：</w:t>
      </w:r>
    </w:p>
    <w:tbl>
      <w:tblPr>
        <w:tblStyle w:val="9"/>
        <w:tblW w:w="56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9"/>
        <w:gridCol w:w="3339"/>
        <w:gridCol w:w="2472"/>
        <w:gridCol w:w="2237"/>
        <w:gridCol w:w="1619"/>
      </w:tblGrid>
      <w:tr w14:paraId="54F979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22" w:hRule="atLeast"/>
          <w:jc w:val="center"/>
        </w:trPr>
        <w:tc>
          <w:tcPr>
            <w:tcW w:w="342" w:type="pct"/>
            <w:tcBorders>
              <w:left w:val="single" w:color="auto" w:sz="4" w:space="0"/>
            </w:tcBorders>
            <w:noWrap w:val="0"/>
            <w:vAlign w:val="center"/>
          </w:tcPr>
          <w:p w14:paraId="6706DD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5EF2F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609" w:type="pct"/>
            <w:noWrap w:val="0"/>
            <w:vAlign w:val="center"/>
          </w:tcPr>
          <w:p w14:paraId="6E401B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191" w:type="pct"/>
            <w:noWrap w:val="0"/>
            <w:vAlign w:val="center"/>
          </w:tcPr>
          <w:p w14:paraId="7010A6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078" w:type="pct"/>
            <w:tcBorders>
              <w:right w:val="single" w:color="auto" w:sz="4" w:space="0"/>
            </w:tcBorders>
            <w:noWrap w:val="0"/>
            <w:vAlign w:val="center"/>
          </w:tcPr>
          <w:p w14:paraId="001FDA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4F17C0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777" w:type="pct"/>
            <w:tcBorders>
              <w:right w:val="single" w:color="auto" w:sz="4" w:space="0"/>
            </w:tcBorders>
            <w:noWrap w:val="0"/>
            <w:vAlign w:val="center"/>
          </w:tcPr>
          <w:p w14:paraId="581889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4139F7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D342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2" w:hRule="atLeast"/>
          <w:jc w:val="center"/>
        </w:trPr>
        <w:tc>
          <w:tcPr>
            <w:tcW w:w="342" w:type="pct"/>
            <w:tcBorders>
              <w:left w:val="single" w:color="auto" w:sz="4" w:space="0"/>
              <w:right w:val="single" w:color="auto" w:sz="4" w:space="0"/>
            </w:tcBorders>
            <w:noWrap w:val="0"/>
            <w:vAlign w:val="center"/>
          </w:tcPr>
          <w:p w14:paraId="3EBC5040">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609" w:type="pct"/>
            <w:tcBorders>
              <w:left w:val="single" w:color="auto" w:sz="4" w:space="0"/>
              <w:right w:val="single" w:color="auto" w:sz="4" w:space="0"/>
            </w:tcBorders>
            <w:noWrap w:val="0"/>
            <w:vAlign w:val="center"/>
          </w:tcPr>
          <w:p w14:paraId="292F9ACE">
            <w:pPr>
              <w:spacing w:line="300" w:lineRule="exact"/>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ascii="宋体" w:hAnsi="宋体" w:eastAsia="宋体" w:cs="宋体"/>
                <w:bCs/>
                <w:color w:val="auto"/>
                <w:kern w:val="2"/>
                <w:sz w:val="24"/>
                <w:szCs w:val="24"/>
                <w:highlight w:val="none"/>
                <w:u w:val="none"/>
                <w:lang w:val="en-US" w:eastAsia="zh-CN" w:bidi="ar-SA"/>
              </w:rPr>
              <w:t>温州市永中街道龙华村文化中心北向一楼5号店面五年租赁权</w:t>
            </w:r>
          </w:p>
        </w:tc>
        <w:tc>
          <w:tcPr>
            <w:tcW w:w="1191" w:type="pct"/>
            <w:tcBorders>
              <w:left w:val="single" w:color="auto" w:sz="4" w:space="0"/>
              <w:right w:val="single" w:color="auto" w:sz="4" w:space="0"/>
            </w:tcBorders>
            <w:noWrap w:val="0"/>
            <w:vAlign w:val="center"/>
          </w:tcPr>
          <w:p w14:paraId="35F06559">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宋体" w:hAnsi="宋体" w:eastAsia="宋体" w:cs="宋体"/>
                <w:bCs/>
                <w:color w:val="auto"/>
                <w:kern w:val="2"/>
                <w:sz w:val="24"/>
                <w:szCs w:val="24"/>
                <w:highlight w:val="none"/>
                <w:u w:val="none"/>
                <w:lang w:val="en-US" w:eastAsia="zh-CN" w:bidi="ar-SA"/>
              </w:rPr>
              <w:t>约42㎡</w:t>
            </w:r>
          </w:p>
        </w:tc>
        <w:tc>
          <w:tcPr>
            <w:tcW w:w="1078" w:type="pct"/>
            <w:tcBorders>
              <w:left w:val="single" w:color="auto" w:sz="4" w:space="0"/>
              <w:right w:val="single" w:color="auto" w:sz="4" w:space="0"/>
            </w:tcBorders>
            <w:noWrap w:val="0"/>
            <w:vAlign w:val="center"/>
          </w:tcPr>
          <w:p w14:paraId="5A3043E8">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color w:val="auto"/>
                <w:kern w:val="2"/>
                <w:sz w:val="24"/>
                <w:szCs w:val="24"/>
                <w:highlight w:val="none"/>
                <w:u w:val="none"/>
                <w:lang w:val="en-US" w:eastAsia="zh-CN" w:bidi="ar-SA"/>
              </w:rPr>
              <w:t>35900元</w:t>
            </w:r>
          </w:p>
        </w:tc>
        <w:tc>
          <w:tcPr>
            <w:tcW w:w="777" w:type="pct"/>
            <w:tcBorders>
              <w:left w:val="single" w:color="auto" w:sz="4" w:space="0"/>
              <w:right w:val="single" w:color="auto" w:sz="4" w:space="0"/>
            </w:tcBorders>
            <w:noWrap w:val="0"/>
            <w:vAlign w:val="center"/>
          </w:tcPr>
          <w:p w14:paraId="30DA2AC5">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宋体" w:hAnsi="宋体" w:eastAsia="宋体" w:cs="宋体"/>
                <w:bCs/>
                <w:color w:val="auto"/>
                <w:kern w:val="2"/>
                <w:sz w:val="24"/>
                <w:szCs w:val="24"/>
                <w:highlight w:val="none"/>
                <w:u w:val="none"/>
                <w:lang w:val="en-US" w:eastAsia="zh-CN" w:bidi="ar-SA"/>
              </w:rPr>
              <w:t>3万元</w:t>
            </w:r>
          </w:p>
        </w:tc>
      </w:tr>
      <w:tr w14:paraId="5B2CC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7" w:hRule="atLeast"/>
          <w:jc w:val="center"/>
        </w:trPr>
        <w:tc>
          <w:tcPr>
            <w:tcW w:w="342" w:type="pct"/>
            <w:tcBorders>
              <w:left w:val="single" w:color="auto" w:sz="4" w:space="0"/>
              <w:right w:val="single" w:color="auto" w:sz="4" w:space="0"/>
            </w:tcBorders>
            <w:noWrap w:val="0"/>
            <w:vAlign w:val="center"/>
          </w:tcPr>
          <w:p w14:paraId="05F9A8AE">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2</w:t>
            </w:r>
          </w:p>
        </w:tc>
        <w:tc>
          <w:tcPr>
            <w:tcW w:w="1609" w:type="pct"/>
            <w:tcBorders>
              <w:left w:val="single" w:color="auto" w:sz="4" w:space="0"/>
              <w:right w:val="single" w:color="auto" w:sz="4" w:space="0"/>
            </w:tcBorders>
            <w:noWrap w:val="0"/>
            <w:vAlign w:val="center"/>
          </w:tcPr>
          <w:p w14:paraId="1A870EDC">
            <w:pPr>
              <w:spacing w:line="300" w:lineRule="exact"/>
              <w:jc w:val="center"/>
              <w:rPr>
                <w:rFonts w:hint="default" w:ascii="宋体" w:hAnsi="宋体" w:eastAsia="宋体" w:cs="宋体"/>
                <w:bCs/>
                <w:sz w:val="24"/>
                <w:szCs w:val="24"/>
                <w:highlight w:val="none"/>
                <w:lang w:val="en-US"/>
              </w:rPr>
            </w:pPr>
            <w:r>
              <w:rPr>
                <w:rFonts w:hint="eastAsia" w:ascii="宋体" w:hAnsi="宋体" w:eastAsia="宋体" w:cs="宋体"/>
                <w:bCs/>
                <w:color w:val="auto"/>
                <w:kern w:val="2"/>
                <w:sz w:val="24"/>
                <w:szCs w:val="24"/>
                <w:highlight w:val="none"/>
                <w:u w:val="none"/>
                <w:lang w:val="en-US" w:eastAsia="zh-CN" w:bidi="ar-SA"/>
              </w:rPr>
              <w:t>温州市永中街道龙华村文化中心北向一楼6号店面五年租赁权</w:t>
            </w:r>
          </w:p>
        </w:tc>
        <w:tc>
          <w:tcPr>
            <w:tcW w:w="1191" w:type="pct"/>
            <w:tcBorders>
              <w:left w:val="single" w:color="auto" w:sz="4" w:space="0"/>
              <w:right w:val="single" w:color="auto" w:sz="4" w:space="0"/>
            </w:tcBorders>
            <w:noWrap w:val="0"/>
            <w:vAlign w:val="center"/>
          </w:tcPr>
          <w:p w14:paraId="22B166EA">
            <w:pPr>
              <w:spacing w:line="300" w:lineRule="exact"/>
              <w:jc w:val="center"/>
              <w:rPr>
                <w:rFonts w:hint="eastAsia" w:asciiTheme="minorEastAsia" w:hAnsiTheme="minorEastAsia" w:eastAsiaTheme="minorEastAsia" w:cstheme="minorEastAsia"/>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约42㎡</w:t>
            </w:r>
          </w:p>
        </w:tc>
        <w:tc>
          <w:tcPr>
            <w:tcW w:w="1078" w:type="pct"/>
            <w:tcBorders>
              <w:left w:val="single" w:color="auto" w:sz="4" w:space="0"/>
              <w:right w:val="single" w:color="auto" w:sz="4" w:space="0"/>
            </w:tcBorders>
            <w:noWrap w:val="0"/>
            <w:vAlign w:val="center"/>
          </w:tcPr>
          <w:p w14:paraId="1E6F54AB">
            <w:pPr>
              <w:spacing w:line="300" w:lineRule="exact"/>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35900元</w:t>
            </w:r>
          </w:p>
        </w:tc>
        <w:tc>
          <w:tcPr>
            <w:tcW w:w="777" w:type="pct"/>
            <w:tcBorders>
              <w:left w:val="single" w:color="auto" w:sz="4" w:space="0"/>
              <w:right w:val="single" w:color="auto" w:sz="4" w:space="0"/>
            </w:tcBorders>
            <w:noWrap w:val="0"/>
            <w:vAlign w:val="center"/>
          </w:tcPr>
          <w:p w14:paraId="444106B6">
            <w:pPr>
              <w:spacing w:line="300" w:lineRule="exact"/>
              <w:jc w:val="center"/>
              <w:rPr>
                <w:rFonts w:hint="eastAsia" w:asciiTheme="minorEastAsia" w:hAnsiTheme="minorEastAsia" w:eastAsiaTheme="minorEastAsia" w:cstheme="minorEastAsia"/>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3万元</w:t>
            </w:r>
          </w:p>
        </w:tc>
      </w:tr>
      <w:tr w14:paraId="2ABA2B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2" w:hRule="atLeast"/>
          <w:jc w:val="center"/>
        </w:trPr>
        <w:tc>
          <w:tcPr>
            <w:tcW w:w="342" w:type="pct"/>
            <w:tcBorders>
              <w:left w:val="single" w:color="auto" w:sz="4" w:space="0"/>
              <w:right w:val="single" w:color="auto" w:sz="4" w:space="0"/>
            </w:tcBorders>
            <w:noWrap w:val="0"/>
            <w:vAlign w:val="center"/>
          </w:tcPr>
          <w:p w14:paraId="083BB4A2">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3</w:t>
            </w:r>
          </w:p>
        </w:tc>
        <w:tc>
          <w:tcPr>
            <w:tcW w:w="1609" w:type="pct"/>
            <w:tcBorders>
              <w:left w:val="single" w:color="auto" w:sz="4" w:space="0"/>
              <w:right w:val="single" w:color="auto" w:sz="4" w:space="0"/>
            </w:tcBorders>
            <w:noWrap w:val="0"/>
            <w:vAlign w:val="center"/>
          </w:tcPr>
          <w:p w14:paraId="0E2E2DF9">
            <w:pPr>
              <w:spacing w:line="300" w:lineRule="exact"/>
              <w:jc w:val="center"/>
              <w:rPr>
                <w:rFonts w:hint="default" w:ascii="宋体" w:hAnsi="宋体" w:eastAsia="宋体" w:cs="宋体"/>
                <w:bCs/>
                <w:sz w:val="24"/>
                <w:szCs w:val="24"/>
                <w:highlight w:val="none"/>
                <w:lang w:val="en-US"/>
              </w:rPr>
            </w:pPr>
            <w:r>
              <w:rPr>
                <w:rFonts w:hint="eastAsia" w:ascii="宋体" w:hAnsi="宋体" w:eastAsia="宋体" w:cs="宋体"/>
                <w:bCs/>
                <w:color w:val="auto"/>
                <w:kern w:val="2"/>
                <w:sz w:val="24"/>
                <w:szCs w:val="24"/>
                <w:highlight w:val="none"/>
                <w:u w:val="none"/>
                <w:lang w:val="en-US" w:eastAsia="zh-CN" w:bidi="ar-SA"/>
              </w:rPr>
              <w:t>温州市永中街道龙华村文化中心北向一楼7号店面五年租赁权</w:t>
            </w:r>
          </w:p>
        </w:tc>
        <w:tc>
          <w:tcPr>
            <w:tcW w:w="1191" w:type="pct"/>
            <w:tcBorders>
              <w:left w:val="single" w:color="auto" w:sz="4" w:space="0"/>
              <w:right w:val="single" w:color="auto" w:sz="4" w:space="0"/>
            </w:tcBorders>
            <w:noWrap w:val="0"/>
            <w:vAlign w:val="center"/>
          </w:tcPr>
          <w:p w14:paraId="6DB8F3FA">
            <w:pPr>
              <w:spacing w:line="300" w:lineRule="exact"/>
              <w:jc w:val="center"/>
              <w:rPr>
                <w:rFonts w:hint="eastAsia" w:asciiTheme="minorEastAsia" w:hAnsiTheme="minorEastAsia" w:eastAsiaTheme="minorEastAsia" w:cstheme="minorEastAsia"/>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约26.8㎡</w:t>
            </w:r>
          </w:p>
        </w:tc>
        <w:tc>
          <w:tcPr>
            <w:tcW w:w="1078" w:type="pct"/>
            <w:tcBorders>
              <w:left w:val="single" w:color="auto" w:sz="4" w:space="0"/>
              <w:right w:val="single" w:color="auto" w:sz="4" w:space="0"/>
            </w:tcBorders>
            <w:noWrap w:val="0"/>
            <w:vAlign w:val="center"/>
          </w:tcPr>
          <w:p w14:paraId="7AF3635F">
            <w:pPr>
              <w:spacing w:line="300" w:lineRule="exact"/>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25700元</w:t>
            </w:r>
          </w:p>
        </w:tc>
        <w:tc>
          <w:tcPr>
            <w:tcW w:w="777" w:type="pct"/>
            <w:tcBorders>
              <w:left w:val="single" w:color="auto" w:sz="4" w:space="0"/>
              <w:right w:val="single" w:color="auto" w:sz="4" w:space="0"/>
            </w:tcBorders>
            <w:noWrap w:val="0"/>
            <w:vAlign w:val="center"/>
          </w:tcPr>
          <w:p w14:paraId="2BA1ECF4">
            <w:pPr>
              <w:spacing w:line="300" w:lineRule="exact"/>
              <w:jc w:val="center"/>
              <w:rPr>
                <w:rFonts w:hint="eastAsia" w:asciiTheme="minorEastAsia" w:hAnsiTheme="minorEastAsia" w:eastAsiaTheme="minorEastAsia" w:cstheme="minorEastAsia"/>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2万元</w:t>
            </w:r>
          </w:p>
        </w:tc>
      </w:tr>
      <w:tr w14:paraId="12EBB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7" w:hRule="atLeast"/>
          <w:jc w:val="center"/>
        </w:trPr>
        <w:tc>
          <w:tcPr>
            <w:tcW w:w="342" w:type="pct"/>
            <w:tcBorders>
              <w:left w:val="single" w:color="auto" w:sz="4" w:space="0"/>
              <w:right w:val="single" w:color="auto" w:sz="4" w:space="0"/>
            </w:tcBorders>
            <w:noWrap w:val="0"/>
            <w:vAlign w:val="center"/>
          </w:tcPr>
          <w:p w14:paraId="60C5424B">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4</w:t>
            </w:r>
          </w:p>
        </w:tc>
        <w:tc>
          <w:tcPr>
            <w:tcW w:w="1609" w:type="pct"/>
            <w:tcBorders>
              <w:left w:val="single" w:color="auto" w:sz="4" w:space="0"/>
              <w:right w:val="single" w:color="auto" w:sz="4" w:space="0"/>
            </w:tcBorders>
            <w:noWrap w:val="0"/>
            <w:vAlign w:val="center"/>
          </w:tcPr>
          <w:p w14:paraId="4AAF356A">
            <w:pPr>
              <w:spacing w:line="300" w:lineRule="exact"/>
              <w:jc w:val="center"/>
              <w:rPr>
                <w:rFonts w:hint="default" w:ascii="宋体" w:hAnsi="宋体" w:eastAsia="宋体" w:cs="宋体"/>
                <w:bCs/>
                <w:sz w:val="24"/>
                <w:szCs w:val="24"/>
                <w:highlight w:val="none"/>
                <w:lang w:val="en-US"/>
              </w:rPr>
            </w:pPr>
            <w:r>
              <w:rPr>
                <w:rFonts w:hint="eastAsia" w:ascii="宋体" w:hAnsi="宋体" w:eastAsia="宋体" w:cs="宋体"/>
                <w:bCs/>
                <w:color w:val="auto"/>
                <w:kern w:val="2"/>
                <w:sz w:val="24"/>
                <w:szCs w:val="24"/>
                <w:highlight w:val="none"/>
                <w:u w:val="none"/>
                <w:lang w:val="en-US" w:eastAsia="zh-CN" w:bidi="ar-SA"/>
              </w:rPr>
              <w:t>温州市永中街道龙华村文化中心北向一楼8、9号店面五年租赁权</w:t>
            </w:r>
          </w:p>
        </w:tc>
        <w:tc>
          <w:tcPr>
            <w:tcW w:w="1191" w:type="pct"/>
            <w:tcBorders>
              <w:left w:val="single" w:color="auto" w:sz="4" w:space="0"/>
              <w:right w:val="single" w:color="auto" w:sz="4" w:space="0"/>
            </w:tcBorders>
            <w:noWrap w:val="0"/>
            <w:vAlign w:val="center"/>
          </w:tcPr>
          <w:p w14:paraId="7B6E6A8F">
            <w:pPr>
              <w:spacing w:line="300" w:lineRule="exact"/>
              <w:jc w:val="center"/>
              <w:rPr>
                <w:rFonts w:hint="eastAsia" w:asciiTheme="minorEastAsia" w:hAnsiTheme="minorEastAsia" w:eastAsiaTheme="minorEastAsia" w:cstheme="minorEastAsia"/>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约41.2㎡</w:t>
            </w:r>
          </w:p>
        </w:tc>
        <w:tc>
          <w:tcPr>
            <w:tcW w:w="1078" w:type="pct"/>
            <w:tcBorders>
              <w:left w:val="single" w:color="auto" w:sz="4" w:space="0"/>
              <w:right w:val="single" w:color="auto" w:sz="4" w:space="0"/>
            </w:tcBorders>
            <w:noWrap w:val="0"/>
            <w:vAlign w:val="center"/>
          </w:tcPr>
          <w:p w14:paraId="0EF38F69">
            <w:pPr>
              <w:spacing w:line="300" w:lineRule="exact"/>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35900元</w:t>
            </w:r>
          </w:p>
        </w:tc>
        <w:tc>
          <w:tcPr>
            <w:tcW w:w="777" w:type="pct"/>
            <w:tcBorders>
              <w:left w:val="single" w:color="auto" w:sz="4" w:space="0"/>
              <w:right w:val="single" w:color="auto" w:sz="4" w:space="0"/>
            </w:tcBorders>
            <w:noWrap w:val="0"/>
            <w:vAlign w:val="center"/>
          </w:tcPr>
          <w:p w14:paraId="2EB8C133">
            <w:pPr>
              <w:spacing w:line="300" w:lineRule="exact"/>
              <w:jc w:val="center"/>
              <w:rPr>
                <w:rFonts w:hint="eastAsia" w:asciiTheme="minorEastAsia" w:hAnsiTheme="minorEastAsia" w:eastAsiaTheme="minorEastAsia" w:cstheme="minorEastAsia"/>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3万元</w:t>
            </w:r>
          </w:p>
        </w:tc>
      </w:tr>
      <w:tr w14:paraId="640885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6" w:hRule="atLeast"/>
          <w:jc w:val="center"/>
        </w:trPr>
        <w:tc>
          <w:tcPr>
            <w:tcW w:w="5000" w:type="pct"/>
            <w:gridSpan w:val="5"/>
            <w:tcBorders>
              <w:left w:val="single" w:color="auto" w:sz="4" w:space="0"/>
              <w:right w:val="single" w:color="auto" w:sz="4" w:space="0"/>
            </w:tcBorders>
            <w:noWrap w:val="0"/>
            <w:vAlign w:val="center"/>
          </w:tcPr>
          <w:p w14:paraId="70F4EEA1">
            <w:pPr>
              <w:numPr>
                <w:ilvl w:val="0"/>
                <w:numId w:val="0"/>
              </w:numPr>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1、租期5年，第1-2年租金不变，第3-5年在第2年租金的基础上递增3%，租金（不含税）一年一付，先付后用。</w:t>
            </w:r>
          </w:p>
          <w:p w14:paraId="0FE87524">
            <w:pPr>
              <w:numPr>
                <w:ilvl w:val="0"/>
                <w:numId w:val="0"/>
              </w:numPr>
              <w:ind w:firstLine="480" w:firstLineChars="200"/>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2、新承租人享有装修期7天，不计租金及租期。（</w:t>
            </w:r>
            <w:r>
              <w:rPr>
                <w:rFonts w:hint="eastAsia" w:ascii="宋体" w:hAnsi="宋体" w:cs="宋体"/>
                <w:sz w:val="24"/>
                <w:szCs w:val="24"/>
                <w:highlight w:val="none"/>
                <w:lang w:val="en-US" w:eastAsia="zh-CN"/>
              </w:rPr>
              <w:t>新承租人的身份由村方认定</w:t>
            </w:r>
            <w:r>
              <w:rPr>
                <w:rFonts w:hint="eastAsia" w:ascii="宋体" w:hAnsi="宋体" w:eastAsia="宋体" w:cs="宋体"/>
                <w:kern w:val="0"/>
                <w:sz w:val="24"/>
                <w:szCs w:val="24"/>
                <w:lang w:val="en-US" w:eastAsia="zh-CN" w:bidi="ar"/>
              </w:rPr>
              <w:t>）</w:t>
            </w:r>
          </w:p>
          <w:p w14:paraId="29545F7D">
            <w:pPr>
              <w:numPr>
                <w:ilvl w:val="0"/>
                <w:numId w:val="0"/>
              </w:numPr>
              <w:ind w:firstLine="480" w:firstLineChars="200"/>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3、原承租人在同等条件下享有优先权，若原承租人未成功竞得则给予7天腾空期。</w:t>
            </w:r>
          </w:p>
          <w:p w14:paraId="6CC26FFE">
            <w:pPr>
              <w:numPr>
                <w:ilvl w:val="0"/>
                <w:numId w:val="0"/>
              </w:numPr>
              <w:ind w:firstLine="480" w:firstLineChars="200"/>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4、业态：除餐饮、汽修行业以外的政府许可准入的其他行业。</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17B1E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280670</wp:posOffset>
            </wp:positionH>
            <wp:positionV relativeFrom="paragraph">
              <wp:posOffset>100330</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val="en-US" w:eastAsia="zh-CN"/>
              </w:rPr>
              <w:t>根据5年租金总额，采用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620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E6F4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56E0806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93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51" w:type="dxa"/>
            <w:gridSpan w:val="2"/>
            <w:noWrap w:val="0"/>
            <w:vAlign w:val="center"/>
          </w:tcPr>
          <w:p w14:paraId="0A9CC7B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3EFB3AF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w:t>
      </w:r>
      <w:r>
        <w:rPr>
          <w:rFonts w:hint="eastAsia" w:ascii="宋体" w:hAnsi="宋体"/>
          <w:sz w:val="24"/>
          <w:szCs w:val="24"/>
          <w:lang w:eastAsia="zh-CN"/>
        </w:rPr>
        <w:t>、</w:t>
      </w:r>
      <w:r>
        <w:rPr>
          <w:rFonts w:hint="eastAsia" w:ascii="宋体" w:hAnsi="宋体"/>
          <w:sz w:val="24"/>
          <w:szCs w:val="24"/>
          <w:lang w:val="en-US" w:eastAsia="zh-CN"/>
        </w:rPr>
        <w:t>物业</w:t>
      </w:r>
      <w:r>
        <w:rPr>
          <w:rFonts w:hint="eastAsia" w:ascii="宋体" w:hAnsi="宋体"/>
          <w:sz w:val="24"/>
          <w:szCs w:val="24"/>
        </w:rPr>
        <w:t>和相关部门管理费用等一切经营费用以及租赁使用期间的日常维修、维护、保养费用，租赁税等一切税、费均由</w:t>
      </w:r>
      <w:r>
        <w:rPr>
          <w:rFonts w:hint="eastAsia" w:ascii="宋体" w:hAnsi="宋体"/>
          <w:sz w:val="24"/>
          <w:szCs w:val="24"/>
          <w:lang w:eastAsia="zh-CN"/>
        </w:rPr>
        <w:t>竞得人</w:t>
      </w:r>
      <w:r>
        <w:rPr>
          <w:rFonts w:hint="eastAsia" w:ascii="宋体" w:hAnsi="宋体"/>
          <w:sz w:val="24"/>
          <w:szCs w:val="24"/>
        </w:rPr>
        <w:t>承担并自行结算</w:t>
      </w:r>
      <w:r>
        <w:rPr>
          <w:rFonts w:hint="eastAsia" w:ascii="宋体" w:hAnsi="宋体"/>
          <w:sz w:val="24"/>
          <w:szCs w:val="24"/>
          <w:u w:val="single"/>
        </w:rPr>
        <w:t>（含</w:t>
      </w:r>
      <w:r>
        <w:rPr>
          <w:rFonts w:hint="eastAsia" w:ascii="宋体" w:hAnsi="宋体"/>
          <w:sz w:val="24"/>
          <w:szCs w:val="24"/>
          <w:u w:val="single"/>
          <w:lang w:eastAsia="zh-CN"/>
        </w:rPr>
        <w:t>出租方</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0909748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cs="Times New Roman"/>
          <w:sz w:val="24"/>
          <w:szCs w:val="24"/>
          <w:lang w:eastAsia="zh-CN"/>
        </w:rPr>
        <w:t>竞得人</w:t>
      </w:r>
      <w:r>
        <w:rPr>
          <w:rFonts w:hint="eastAsia" w:ascii="宋体" w:hAnsi="宋体" w:eastAsia="宋体" w:cs="Times New Roman"/>
          <w:sz w:val="24"/>
          <w:szCs w:val="24"/>
        </w:rPr>
        <w:t>在</w:t>
      </w:r>
      <w:r>
        <w:rPr>
          <w:rFonts w:hint="eastAsia" w:ascii="宋体" w:hAnsi="宋体"/>
          <w:sz w:val="24"/>
          <w:szCs w:val="24"/>
        </w:rPr>
        <w:t>装修、经营期间的生产安全、人身财产安全、消防安全、防盗防事故等一切安全责任由</w:t>
      </w:r>
      <w:r>
        <w:rPr>
          <w:rFonts w:hint="eastAsia" w:ascii="宋体" w:hAnsi="宋体"/>
          <w:sz w:val="24"/>
          <w:szCs w:val="24"/>
          <w:lang w:eastAsia="zh-CN"/>
        </w:rPr>
        <w:t>竞得人</w:t>
      </w:r>
      <w:r>
        <w:rPr>
          <w:rFonts w:hint="eastAsia" w:ascii="宋体" w:hAnsi="宋体"/>
          <w:sz w:val="24"/>
          <w:szCs w:val="24"/>
        </w:rPr>
        <w:t>自负，同时</w:t>
      </w:r>
      <w:r>
        <w:rPr>
          <w:rFonts w:hint="eastAsia" w:ascii="宋体" w:hAnsi="宋体"/>
          <w:sz w:val="24"/>
          <w:szCs w:val="24"/>
          <w:lang w:eastAsia="zh-CN"/>
        </w:rPr>
        <w:t>竞得人</w:t>
      </w:r>
      <w:r>
        <w:rPr>
          <w:rFonts w:hint="eastAsia" w:ascii="宋体" w:hAnsi="宋体"/>
          <w:sz w:val="24"/>
          <w:szCs w:val="24"/>
        </w:rPr>
        <w:t>必须严格爱护公共设施，不得对周围的环境造成任何污染</w:t>
      </w:r>
      <w:r>
        <w:rPr>
          <w:rFonts w:hint="eastAsia" w:ascii="宋体" w:hAnsi="宋体"/>
          <w:sz w:val="24"/>
          <w:szCs w:val="24"/>
          <w:lang w:eastAsia="zh-CN"/>
        </w:rPr>
        <w:t>。</w:t>
      </w:r>
    </w:p>
    <w:p w14:paraId="1807CD3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Times New Roman"/>
          <w:sz w:val="24"/>
          <w:szCs w:val="24"/>
          <w:lang w:val="en-US" w:eastAsia="zh-CN"/>
        </w:rPr>
        <w:t>竞得人</w:t>
      </w:r>
      <w:r>
        <w:rPr>
          <w:rFonts w:hint="eastAsia" w:ascii="宋体" w:hAnsi="宋体" w:cs="宋体"/>
          <w:color w:val="auto"/>
          <w:sz w:val="24"/>
          <w:szCs w:val="24"/>
        </w:rPr>
        <w:t>负责。</w:t>
      </w:r>
    </w:p>
    <w:p w14:paraId="263260F5">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cs="宋体"/>
          <w:color w:val="auto"/>
          <w:sz w:val="24"/>
          <w:szCs w:val="24"/>
        </w:rPr>
      </w:pPr>
      <w:r>
        <w:rPr>
          <w:rFonts w:hint="eastAsia" w:ascii="宋体" w:hAnsi="宋体" w:eastAsia="宋体" w:cs="Times New Roman"/>
          <w:sz w:val="24"/>
          <w:szCs w:val="24"/>
          <w:lang w:val="en-US" w:eastAsia="zh-CN"/>
        </w:rPr>
        <w:t>4、</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cs="Times New Roman"/>
          <w:sz w:val="24"/>
          <w:szCs w:val="24"/>
          <w:lang w:val="en-US" w:eastAsia="zh-CN"/>
        </w:rPr>
        <w:t>竞得人</w:t>
      </w:r>
      <w:r>
        <w:rPr>
          <w:rFonts w:hint="eastAsia" w:ascii="宋体" w:hAnsi="宋体" w:cs="宋体"/>
          <w:color w:val="auto"/>
          <w:sz w:val="24"/>
          <w:szCs w:val="24"/>
        </w:rPr>
        <w:t>在租赁期间如有违法行为，由其自行承担一切责任。</w:t>
      </w:r>
    </w:p>
    <w:p w14:paraId="19F670AB">
      <w:pPr>
        <w:keepNext w:val="0"/>
        <w:keepLines w:val="0"/>
        <w:pageBreakBefore w:val="0"/>
        <w:widowControl w:val="0"/>
        <w:kinsoku/>
        <w:wordWrap/>
        <w:overflowPunct/>
        <w:topLinePunct w:val="0"/>
        <w:autoSpaceDE/>
        <w:autoSpaceDN/>
        <w:bidi w:val="0"/>
        <w:adjustRightInd/>
        <w:snapToGrid/>
        <w:spacing w:line="440" w:lineRule="exact"/>
        <w:ind w:firstLine="477" w:firstLineChars="198"/>
        <w:jc w:val="left"/>
        <w:textAlignment w:val="auto"/>
        <w:rPr>
          <w:rFonts w:hint="eastAsia" w:ascii="宋体" w:hAnsi="宋体" w:cs="宋体"/>
          <w:b/>
          <w:bCs/>
          <w:color w:val="auto"/>
          <w:sz w:val="24"/>
          <w:szCs w:val="24"/>
          <w:u w:val="single"/>
          <w:lang w:val="en-US" w:eastAsia="zh-CN"/>
        </w:rPr>
      </w:pPr>
      <w:r>
        <w:rPr>
          <w:rFonts w:hint="eastAsia" w:ascii="宋体" w:hAnsi="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09B533D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cs="宋体"/>
          <w:b/>
          <w:bCs/>
          <w:color w:val="auto"/>
          <w:sz w:val="24"/>
          <w:szCs w:val="24"/>
          <w:highlight w:val="none"/>
          <w:u w:val="single"/>
          <w:lang w:val="en-US" w:eastAsia="zh-CN"/>
        </w:rPr>
      </w:pPr>
      <w:r>
        <w:rPr>
          <w:rFonts w:hint="eastAsia" w:ascii="宋体" w:hAnsi="宋体" w:cs="宋体"/>
          <w:color w:val="auto"/>
          <w:sz w:val="24"/>
          <w:szCs w:val="24"/>
          <w:highlight w:val="none"/>
          <w:lang w:val="en-US" w:eastAsia="zh-CN"/>
        </w:rPr>
        <w:t>6、竞得人未经出租方书面同意，不得将租赁房产全部或部分转租。</w:t>
      </w:r>
    </w:p>
    <w:p w14:paraId="5FCCDFC8">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b w:val="0"/>
          <w:bCs w:val="0"/>
          <w:color w:val="auto"/>
          <w:sz w:val="24"/>
          <w:szCs w:val="24"/>
          <w:u w:val="single"/>
          <w:lang w:val="en-US" w:eastAsia="zh-CN"/>
        </w:rPr>
      </w:pPr>
      <w:r>
        <w:rPr>
          <w:rFonts w:hint="eastAsia" w:cs="宋体"/>
          <w:b w:val="0"/>
          <w:bCs w:val="0"/>
          <w:color w:val="auto"/>
          <w:sz w:val="24"/>
          <w:szCs w:val="24"/>
          <w:u w:val="single"/>
          <w:lang w:val="en-US" w:eastAsia="zh-CN"/>
        </w:rPr>
        <w:t>7、标的物无不动产权证，竞价成交后牵涉到的租赁税，能否办理营业执照、消防许可证等一切手续的税费，以及承租过程中的安全问题，均由承租人自行承担。</w:t>
      </w:r>
    </w:p>
    <w:p w14:paraId="3295DAA6">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auto"/>
          <w:sz w:val="24"/>
          <w:szCs w:val="24"/>
          <w:u w:val="single"/>
          <w:lang w:val="en-US" w:eastAsia="zh-CN"/>
        </w:rPr>
      </w:pPr>
      <w:r>
        <w:rPr>
          <w:rFonts w:hint="eastAsia" w:cs="宋体"/>
          <w:color w:val="auto"/>
          <w:sz w:val="24"/>
          <w:szCs w:val="24"/>
          <w:u w:val="single"/>
          <w:lang w:val="en-US" w:eastAsia="zh-CN"/>
        </w:rPr>
        <w:t>8</w:t>
      </w:r>
      <w:r>
        <w:rPr>
          <w:rFonts w:hint="eastAsia" w:ascii="宋体" w:hAnsi="宋体" w:eastAsia="宋体" w:cs="宋体"/>
          <w:color w:val="auto"/>
          <w:sz w:val="24"/>
          <w:szCs w:val="24"/>
          <w:u w:val="single"/>
          <w:lang w:val="en-US" w:eastAsia="zh-CN"/>
        </w:rPr>
        <w:t>、租赁期内，若遇政府征用或政府因有关政策要求不允许</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继续经营的，</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需无条件在期限内配合腾空，所需费用由</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自行承担，搬离后由</w:t>
      </w:r>
      <w:r>
        <w:rPr>
          <w:rFonts w:hint="eastAsia" w:cs="宋体"/>
          <w:color w:val="auto"/>
          <w:sz w:val="24"/>
          <w:szCs w:val="24"/>
          <w:u w:val="single"/>
          <w:lang w:val="en-US" w:eastAsia="zh-CN"/>
        </w:rPr>
        <w:t>出租方</w:t>
      </w:r>
      <w:r>
        <w:rPr>
          <w:rFonts w:hint="eastAsia" w:ascii="宋体" w:hAnsi="宋体" w:eastAsia="宋体" w:cs="宋体"/>
          <w:color w:val="auto"/>
          <w:sz w:val="24"/>
          <w:szCs w:val="24"/>
          <w:u w:val="single"/>
          <w:lang w:val="en-US" w:eastAsia="zh-CN"/>
        </w:rPr>
        <w:t>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237490</wp:posOffset>
            </wp:positionH>
            <wp:positionV relativeFrom="paragraph">
              <wp:posOffset>-2875915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20</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883" w:firstLineChars="200"/>
        <w:jc w:val="both"/>
        <w:textAlignment w:val="auto"/>
        <w:outlineLvl w:val="9"/>
        <w:rPr>
          <w:rFonts w:hint="eastAsia" w:ascii="宋体" w:hAnsi="宋体" w:eastAsia="宋体"/>
          <w:color w:val="auto"/>
          <w:spacing w:val="-2"/>
          <w:sz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454025</wp:posOffset>
            </wp:positionH>
            <wp:positionV relativeFrom="paragraph">
              <wp:posOffset>21590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8</w:t>
      </w:r>
      <w:r>
        <w:rPr>
          <w:rFonts w:hint="eastAsia" w:ascii="宋体" w:hAnsi="宋体"/>
          <w:color w:val="auto"/>
          <w:spacing w:val="-2"/>
          <w:sz w:val="24"/>
          <w:highlight w:val="none"/>
          <w:lang w:eastAsia="zh-CN"/>
        </w:rPr>
        <w:t>月</w:t>
      </w:r>
      <w:r>
        <w:rPr>
          <w:rFonts w:hint="eastAsia" w:ascii="宋体" w:hAnsi="宋体"/>
          <w:color w:val="auto"/>
          <w:spacing w:val="-2"/>
          <w:sz w:val="24"/>
          <w:highlight w:val="none"/>
          <w:lang w:val="en-US" w:eastAsia="zh-CN"/>
        </w:rPr>
        <w:t>27</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租金（不含税）一年一付，先付后用，租期5年，第1-2年租金不变，第3-5年在第2年租金的基础上递增3%。</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9月3</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val="en-US" w:eastAsia="zh-CN"/>
        </w:rPr>
        <w:t>首</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w:t>
      </w:r>
      <w:r>
        <w:rPr>
          <w:rFonts w:hint="eastAsia" w:ascii="宋体" w:hAnsi="宋体" w:eastAsia="宋体" w:cs="宋体"/>
          <w:bCs/>
          <w:kern w:val="2"/>
          <w:sz w:val="24"/>
          <w:szCs w:val="24"/>
          <w:lang w:val="en-US" w:eastAsia="zh-CN" w:bidi="ar-SA"/>
        </w:rPr>
        <w:t>温州市龙湾区永中街道</w:t>
      </w:r>
      <w:r>
        <w:rPr>
          <w:rFonts w:hint="eastAsia" w:ascii="宋体" w:hAnsi="宋体" w:cs="宋体"/>
          <w:bCs/>
          <w:kern w:val="2"/>
          <w:sz w:val="24"/>
          <w:szCs w:val="24"/>
          <w:lang w:val="en-US" w:eastAsia="zh-CN" w:bidi="ar-SA"/>
        </w:rPr>
        <w:t>龙华</w:t>
      </w:r>
      <w:r>
        <w:rPr>
          <w:rFonts w:hint="eastAsia" w:ascii="宋体" w:hAnsi="宋体" w:eastAsia="宋体" w:cs="宋体"/>
          <w:bCs/>
          <w:kern w:val="2"/>
          <w:sz w:val="24"/>
          <w:szCs w:val="24"/>
          <w:lang w:val="en-US" w:eastAsia="zh-CN" w:bidi="ar-SA"/>
        </w:rPr>
        <w:t>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2025年8月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726440</wp:posOffset>
            </wp:positionH>
            <wp:positionV relativeFrom="paragraph">
              <wp:posOffset>217170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温州市龙湾区永中街道龙华村股份经济合作社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sz w:val="24"/>
          <w:szCs w:val="24"/>
          <w:highlight w:val="none"/>
          <w:u w:val="single"/>
          <w:lang w:val="en-US" w:eastAsia="zh-CN"/>
        </w:rPr>
        <w:t>商业</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0BC2EFF1">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sz w:val="24"/>
          <w:szCs w:val="24"/>
          <w:highlight w:val="none"/>
          <w:lang w:val="en-US" w:eastAsia="zh-CN"/>
        </w:rPr>
        <w:t>装修</w:t>
      </w:r>
      <w:r>
        <w:rPr>
          <w:rFonts w:hint="eastAsia" w:ascii="宋体" w:hAnsi="宋体" w:eastAsia="宋体" w:cs="宋体"/>
          <w:sz w:val="24"/>
          <w:szCs w:val="24"/>
          <w:highlight w:val="none"/>
          <w:lang w:val="en-US" w:eastAsia="zh-CN"/>
        </w:rPr>
        <w:t>期</w:t>
      </w:r>
      <w:r>
        <w:rPr>
          <w:rFonts w:hint="eastAsia" w:ascii="宋体" w:hAnsi="宋体" w:eastAsia="宋体" w:cs="宋体"/>
          <w:sz w:val="24"/>
          <w:szCs w:val="24"/>
          <w:highlight w:val="none"/>
        </w:rPr>
        <w:t>为</w:t>
      </w:r>
      <w:r>
        <w:rPr>
          <w:rFonts w:hint="eastAsia" w:ascii="宋体" w:hAnsi="宋体" w:eastAsia="宋体" w:cs="宋体"/>
          <w:sz w:val="24"/>
          <w:szCs w:val="24"/>
          <w:highlight w:val="none"/>
          <w:u w:val="single"/>
        </w:rPr>
        <w:t xml:space="preserve"> </w:t>
      </w:r>
      <w:r>
        <w:rPr>
          <w:rFonts w:hint="eastAsia"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lang w:val="en-US" w:eastAsia="zh-CN"/>
        </w:rPr>
        <w:t>天</w:t>
      </w:r>
      <w:r>
        <w:rPr>
          <w:rFonts w:hint="eastAsia" w:ascii="宋体" w:hAnsi="宋体" w:eastAsia="宋体" w:cs="宋体"/>
          <w:sz w:val="24"/>
          <w:szCs w:val="24"/>
          <w:highlight w:val="none"/>
        </w:rPr>
        <w:t>，自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r>
        <w:rPr>
          <w:rFonts w:hint="eastAsia" w:ascii="宋体" w:hAnsi="宋体" w:eastAsia="宋体" w:cs="宋体"/>
          <w:sz w:val="24"/>
          <w:szCs w:val="24"/>
          <w:highlight w:val="non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1C6BAEC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4.第四年年租金￥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6178E61">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5.第五年年租金￥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6.</w:t>
      </w:r>
      <w:r>
        <w:rPr>
          <w:rFonts w:hint="eastAsia" w:ascii="宋体" w:hAnsi="宋体" w:cs="宋体"/>
          <w:b/>
          <w:bCs/>
          <w:color w:val="auto"/>
          <w:kern w:val="0"/>
          <w:szCs w:val="24"/>
          <w:highlight w:val="none"/>
          <w:u w:val="single"/>
          <w:lang w:val="en-US" w:eastAsia="zh-CN"/>
        </w:rPr>
        <w:t>租期5年，第1-2年租金不变，第3-5年在第2年租金的基础上递增3%；租金(不含税）一年一付，先付后用；</w:t>
      </w:r>
      <w:r>
        <w:rPr>
          <w:rFonts w:hint="eastAsia" w:ascii="宋体" w:hAnsi="宋体" w:cs="宋体"/>
          <w:b/>
          <w:bCs/>
          <w:color w:val="auto"/>
          <w:szCs w:val="24"/>
          <w:highlight w:val="none"/>
          <w:u w:val="single"/>
        </w:rPr>
        <w:t>下期租金应在上期租赁期限届满前1个月付清</w:t>
      </w:r>
      <w:r>
        <w:rPr>
          <w:rFonts w:hint="eastAsia" w:ascii="宋体" w:hAnsi="宋体" w:cs="宋体"/>
          <w:b/>
          <w:bCs/>
          <w:color w:val="auto"/>
          <w:szCs w:val="24"/>
          <w:highlight w:val="none"/>
          <w:u w:val="none"/>
        </w:rPr>
        <w:t>。</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0C91BF1B">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三</w:t>
      </w:r>
      <w:r>
        <w:rPr>
          <w:rFonts w:hint="eastAsia" w:ascii="宋体" w:hAnsi="宋体" w:cs="宋体"/>
          <w:color w:val="auto"/>
          <w:szCs w:val="24"/>
          <w:highlight w:val="none"/>
          <w:lang w:eastAsia="zh-CN"/>
        </w:rPr>
        <w:t>）履约保证金为</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lang w:eastAsia="zh-CN"/>
        </w:rPr>
        <w:t>元（大写：人民币</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lang w:eastAsia="zh-CN"/>
        </w:rPr>
        <w:t>整），租赁期满或合同解除后，乙方结清相关费用（包括应由乙方承担的费用、租金以及违约赔偿金等）并按期交还租赁物时，甲方应同时将履约保证金无息返还给乙方。如乙方未按合同约定付清相关费用，甲方有权强制腾空并收回出租场地及房产，同时不再退还乙方的租赁履约保证金。</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w:t>
      </w: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453390</wp:posOffset>
            </wp:positionH>
            <wp:positionV relativeFrom="paragraph">
              <wp:posOffset>-2385060</wp:posOffset>
            </wp:positionV>
            <wp:extent cx="5271770" cy="5833110"/>
            <wp:effectExtent l="0" t="0" r="5080" b="15240"/>
            <wp:wrapNone/>
            <wp:docPr id="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6C0D8F40">
      <w:pPr>
        <w:tabs>
          <w:tab w:val="left" w:pos="0"/>
          <w:tab w:val="center" w:pos="4200"/>
        </w:tabs>
        <w:spacing w:line="520" w:lineRule="exact"/>
        <w:ind w:right="105" w:rightChars="50"/>
        <w:jc w:val="center"/>
        <w:rPr>
          <w:rFonts w:hint="eastAsia" w:ascii="黑体" w:hAnsi="黑体" w:eastAsia="黑体" w:cs="黑体"/>
          <w:sz w:val="36"/>
          <w:szCs w:val="36"/>
        </w:rPr>
      </w:pPr>
    </w:p>
    <w:p w14:paraId="6E880FE5">
      <w:pPr>
        <w:tabs>
          <w:tab w:val="left" w:pos="0"/>
          <w:tab w:val="center" w:pos="4200"/>
        </w:tabs>
        <w:spacing w:line="520" w:lineRule="exact"/>
        <w:ind w:right="105" w:rightChars="50"/>
        <w:jc w:val="center"/>
        <w:rPr>
          <w:rFonts w:hint="eastAsia" w:ascii="黑体" w:hAnsi="黑体" w:eastAsia="黑体" w:cs="黑体"/>
          <w:sz w:val="36"/>
          <w:szCs w:val="36"/>
        </w:rPr>
      </w:pPr>
    </w:p>
    <w:p w14:paraId="0314AEFB">
      <w:pPr>
        <w:tabs>
          <w:tab w:val="left" w:pos="0"/>
          <w:tab w:val="center" w:pos="4200"/>
        </w:tabs>
        <w:spacing w:line="520" w:lineRule="exact"/>
        <w:ind w:right="105" w:rightChars="50"/>
        <w:jc w:val="both"/>
        <w:rPr>
          <w:rFonts w:hint="eastAsia" w:ascii="黑体" w:hAnsi="黑体" w:eastAsia="黑体" w:cs="黑体"/>
          <w:color w:val="auto"/>
          <w:sz w:val="36"/>
          <w:szCs w:val="36"/>
          <w:highlight w:val="none"/>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360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360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565032"/>
    <w:rsid w:val="038349CC"/>
    <w:rsid w:val="053F4826"/>
    <w:rsid w:val="05773E49"/>
    <w:rsid w:val="06092268"/>
    <w:rsid w:val="0B57681E"/>
    <w:rsid w:val="0B7015E4"/>
    <w:rsid w:val="0DC36562"/>
    <w:rsid w:val="0FFC1742"/>
    <w:rsid w:val="137A57A0"/>
    <w:rsid w:val="137F6218"/>
    <w:rsid w:val="145C30F7"/>
    <w:rsid w:val="15316332"/>
    <w:rsid w:val="1797031B"/>
    <w:rsid w:val="17CE039D"/>
    <w:rsid w:val="180F7322"/>
    <w:rsid w:val="181B7855"/>
    <w:rsid w:val="18B67897"/>
    <w:rsid w:val="1B43776B"/>
    <w:rsid w:val="1B871827"/>
    <w:rsid w:val="1C084587"/>
    <w:rsid w:val="1C1E1BAB"/>
    <w:rsid w:val="1CB03DF7"/>
    <w:rsid w:val="1EF82139"/>
    <w:rsid w:val="1FB0010B"/>
    <w:rsid w:val="2083256A"/>
    <w:rsid w:val="209061C6"/>
    <w:rsid w:val="20CD2A7D"/>
    <w:rsid w:val="2171714B"/>
    <w:rsid w:val="22974B03"/>
    <w:rsid w:val="22EF57B4"/>
    <w:rsid w:val="23A10665"/>
    <w:rsid w:val="24C30629"/>
    <w:rsid w:val="24FC6C21"/>
    <w:rsid w:val="251A0B90"/>
    <w:rsid w:val="262502D3"/>
    <w:rsid w:val="26F03C3F"/>
    <w:rsid w:val="2DF10905"/>
    <w:rsid w:val="2E193B54"/>
    <w:rsid w:val="2E443CD9"/>
    <w:rsid w:val="301138F8"/>
    <w:rsid w:val="312E1520"/>
    <w:rsid w:val="333D173D"/>
    <w:rsid w:val="33401C7C"/>
    <w:rsid w:val="3375264B"/>
    <w:rsid w:val="33C650BD"/>
    <w:rsid w:val="36676139"/>
    <w:rsid w:val="36716136"/>
    <w:rsid w:val="36D27916"/>
    <w:rsid w:val="37893554"/>
    <w:rsid w:val="3957222B"/>
    <w:rsid w:val="3A034EA8"/>
    <w:rsid w:val="3D8C2FA1"/>
    <w:rsid w:val="3DEC4B39"/>
    <w:rsid w:val="3ECD12EB"/>
    <w:rsid w:val="405A7C3B"/>
    <w:rsid w:val="44727C49"/>
    <w:rsid w:val="46CF2C6D"/>
    <w:rsid w:val="46F52BC5"/>
    <w:rsid w:val="48992B03"/>
    <w:rsid w:val="491D1E84"/>
    <w:rsid w:val="4B653631"/>
    <w:rsid w:val="4B7D3443"/>
    <w:rsid w:val="4E4B5067"/>
    <w:rsid w:val="4E6F4B7C"/>
    <w:rsid w:val="4E7E7CA6"/>
    <w:rsid w:val="4E8314AE"/>
    <w:rsid w:val="4F7F76BE"/>
    <w:rsid w:val="4F894E59"/>
    <w:rsid w:val="4FD57E9D"/>
    <w:rsid w:val="502344EE"/>
    <w:rsid w:val="52044E70"/>
    <w:rsid w:val="5302666B"/>
    <w:rsid w:val="54113319"/>
    <w:rsid w:val="542030F8"/>
    <w:rsid w:val="5431559E"/>
    <w:rsid w:val="548C0FD9"/>
    <w:rsid w:val="54971006"/>
    <w:rsid w:val="55631913"/>
    <w:rsid w:val="55832C1B"/>
    <w:rsid w:val="56731069"/>
    <w:rsid w:val="5943350B"/>
    <w:rsid w:val="594A0FC2"/>
    <w:rsid w:val="5A3D43FE"/>
    <w:rsid w:val="5A7B6781"/>
    <w:rsid w:val="5B3663E0"/>
    <w:rsid w:val="5C591901"/>
    <w:rsid w:val="5C616110"/>
    <w:rsid w:val="5CB57990"/>
    <w:rsid w:val="5FDC6467"/>
    <w:rsid w:val="61B52ACC"/>
    <w:rsid w:val="61BB7F58"/>
    <w:rsid w:val="624714FE"/>
    <w:rsid w:val="6303010E"/>
    <w:rsid w:val="64963FE0"/>
    <w:rsid w:val="66032CB1"/>
    <w:rsid w:val="67FD341E"/>
    <w:rsid w:val="69C70C11"/>
    <w:rsid w:val="6B835EC1"/>
    <w:rsid w:val="6CB111E1"/>
    <w:rsid w:val="6EC53B00"/>
    <w:rsid w:val="6ED918DD"/>
    <w:rsid w:val="6EDC3D8E"/>
    <w:rsid w:val="6EED57F2"/>
    <w:rsid w:val="6F2A2D4B"/>
    <w:rsid w:val="6FC8405E"/>
    <w:rsid w:val="7072514B"/>
    <w:rsid w:val="74FD05BA"/>
    <w:rsid w:val="75395DEA"/>
    <w:rsid w:val="75470D70"/>
    <w:rsid w:val="779276DF"/>
    <w:rsid w:val="78100C7E"/>
    <w:rsid w:val="7CCB2490"/>
    <w:rsid w:val="7D503E9D"/>
    <w:rsid w:val="7D511DBF"/>
    <w:rsid w:val="7EE92460"/>
    <w:rsid w:val="7F1F4787"/>
    <w:rsid w:val="7FB058EE"/>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11933</Words>
  <Characters>12253</Characters>
  <Lines>0</Lines>
  <Paragraphs>0</Paragraphs>
  <TotalTime>116</TotalTime>
  <ScaleCrop>false</ScaleCrop>
  <LinksUpToDate>false</LinksUpToDate>
  <CharactersWithSpaces>13502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绿森</cp:lastModifiedBy>
  <cp:lastPrinted>2025-02-14T02:30:00Z</cp:lastPrinted>
  <dcterms:modified xsi:type="dcterms:W3CDTF">2025-08-20T06:33:53Z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725D8FA39A1445919E35A8DD1741FE67_13</vt:lpwstr>
  </property>
  <property fmtid="{D5CDD505-2E9C-101B-9397-08002B2CF9AE}" pid="4" name="KSOTemplateDocerSaveRecord">
    <vt:lpwstr>eyJoZGlkIjoiNjkzNzY2ODI0NTRlMDg1NTUzNmE2YWY4ZWJjMjE2MDMiLCJ1c2VySWQiOiIxNTk0MDAzNDA5In0=</vt:lpwstr>
  </property>
</Properties>
</file>