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温州市龙湾区永中街道沧河村沧河实业大楼永强大道木材市场57-60号4间五年租赁权竞价文件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2025年8月22日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温州市龙湾区永中街道沧河村沧河实业大楼永强大道木材市场57-60号4间五年租赁权竞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定于2025年</w:t>
      </w:r>
      <w:r>
        <w:rPr>
          <w:rFonts w:hint="eastAsia" w:ascii="宋体" w:hAnsi="宋体"/>
          <w:color w:val="auto"/>
          <w:sz w:val="24"/>
          <w:szCs w:val="24"/>
          <w:highlight w:val="none"/>
          <w:u w:val="none"/>
          <w:lang w:val="en-US" w:eastAsia="zh-CN"/>
        </w:rPr>
        <w:t>9月1日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2025年9月2日上午9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s="宋体"/>
          <w:bCs/>
          <w:sz w:val="24"/>
          <w:szCs w:val="24"/>
          <w:highlight w:val="none"/>
          <w:lang w:val="en-US" w:eastAsia="zh-CN"/>
        </w:rPr>
        <w:t>温州市龙湾区永中街道沧河村沧河实业大楼永强大道木材市场57-60号4间五年租赁权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b/>
          <w:bCs/>
          <w:color w:val="auto"/>
          <w:sz w:val="44"/>
          <w:szCs w:val="44"/>
          <w:lang w:val="en-US" w:eastAsia="zh-CN"/>
        </w:rPr>
        <w:drawing>
          <wp:anchor distT="0" distB="0" distL="114300" distR="114300" simplePos="0" relativeHeight="251681792" behindDoc="1" locked="0" layoutInCell="1" allowOverlap="1">
            <wp:simplePos x="0" y="0"/>
            <wp:positionH relativeFrom="column">
              <wp:posOffset>215900</wp:posOffset>
            </wp:positionH>
            <wp:positionV relativeFrom="paragraph">
              <wp:posOffset>226695</wp:posOffset>
            </wp:positionV>
            <wp:extent cx="5271770" cy="5833110"/>
            <wp:effectExtent l="0" t="0" r="5080" b="15240"/>
            <wp:wrapNone/>
            <wp:docPr id="15"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48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1"/>
        <w:gridCol w:w="3336"/>
        <w:gridCol w:w="2469"/>
        <w:gridCol w:w="1836"/>
        <w:gridCol w:w="1811"/>
      </w:tblGrid>
      <w:tr w14:paraId="0D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45" w:type="pct"/>
            <w:tcBorders>
              <w:left w:val="single" w:color="auto" w:sz="4" w:space="0"/>
            </w:tcBorders>
            <w:noWrap w:val="0"/>
            <w:vAlign w:val="center"/>
          </w:tcPr>
          <w:p w14:paraId="768AD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47D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643" w:type="pct"/>
            <w:noWrap w:val="0"/>
            <w:vAlign w:val="center"/>
          </w:tcPr>
          <w:p w14:paraId="4876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216" w:type="pct"/>
            <w:noWrap w:val="0"/>
            <w:vAlign w:val="center"/>
          </w:tcPr>
          <w:p w14:paraId="4E1A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904" w:type="pct"/>
            <w:tcBorders>
              <w:right w:val="single" w:color="auto" w:sz="4" w:space="0"/>
            </w:tcBorders>
            <w:noWrap w:val="0"/>
            <w:vAlign w:val="center"/>
          </w:tcPr>
          <w:p w14:paraId="0FC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8385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90" w:type="pct"/>
            <w:tcBorders>
              <w:right w:val="single" w:color="auto" w:sz="4" w:space="0"/>
            </w:tcBorders>
            <w:noWrap w:val="0"/>
            <w:vAlign w:val="center"/>
          </w:tcPr>
          <w:p w14:paraId="1B7C6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208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1C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45" w:type="pct"/>
            <w:tcBorders>
              <w:left w:val="single" w:color="auto" w:sz="4" w:space="0"/>
              <w:right w:val="single" w:color="auto" w:sz="4" w:space="0"/>
            </w:tcBorders>
            <w:noWrap w:val="0"/>
            <w:vAlign w:val="center"/>
          </w:tcPr>
          <w:p w14:paraId="4ECAF53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643" w:type="pct"/>
            <w:tcBorders>
              <w:left w:val="single" w:color="auto" w:sz="4" w:space="0"/>
              <w:right w:val="single" w:color="auto" w:sz="4" w:space="0"/>
            </w:tcBorders>
            <w:noWrap w:val="0"/>
            <w:vAlign w:val="center"/>
          </w:tcPr>
          <w:p w14:paraId="17A9A43D">
            <w:pPr>
              <w:spacing w:line="300" w:lineRule="exact"/>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default" w:ascii="宋体" w:hAnsi="宋体" w:eastAsia="宋体" w:cs="宋体"/>
                <w:bCs/>
                <w:sz w:val="24"/>
                <w:szCs w:val="24"/>
                <w:highlight w:val="none"/>
                <w:lang w:val="en-US"/>
              </w:rPr>
              <w:t>温州市龙湾区永中街道沧河村沧河实业大楼永强大道木材市场57-60号4间五年租赁权</w:t>
            </w:r>
          </w:p>
        </w:tc>
        <w:tc>
          <w:tcPr>
            <w:tcW w:w="1216" w:type="pct"/>
            <w:tcBorders>
              <w:left w:val="single" w:color="auto" w:sz="4" w:space="0"/>
              <w:right w:val="single" w:color="auto" w:sz="4" w:space="0"/>
            </w:tcBorders>
            <w:noWrap w:val="0"/>
            <w:vAlign w:val="center"/>
          </w:tcPr>
          <w:p w14:paraId="25D5F9D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120</w:t>
            </w:r>
            <w:r>
              <w:rPr>
                <w:rFonts w:hint="eastAsia" w:ascii="宋体" w:hAnsi="宋体" w:eastAsia="宋体" w:cs="宋体"/>
                <w:bCs/>
                <w:color w:val="auto"/>
                <w:kern w:val="2"/>
                <w:sz w:val="24"/>
                <w:szCs w:val="24"/>
                <w:highlight w:val="none"/>
                <w:u w:val="none"/>
                <w:lang w:val="en-US" w:eastAsia="zh-CN" w:bidi="ar-SA"/>
              </w:rPr>
              <w:t>㎡</w:t>
            </w:r>
          </w:p>
        </w:tc>
        <w:tc>
          <w:tcPr>
            <w:tcW w:w="904" w:type="pct"/>
            <w:tcBorders>
              <w:left w:val="single" w:color="auto" w:sz="4" w:space="0"/>
              <w:right w:val="single" w:color="auto" w:sz="4" w:space="0"/>
            </w:tcBorders>
            <w:noWrap w:val="0"/>
            <w:vAlign w:val="center"/>
          </w:tcPr>
          <w:p w14:paraId="6EA309A0">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kern w:val="0"/>
                <w:sz w:val="24"/>
                <w:szCs w:val="24"/>
                <w:lang w:val="en-US" w:eastAsia="zh-CN" w:bidi="ar"/>
              </w:rPr>
              <w:t>64800</w:t>
            </w:r>
            <w:r>
              <w:rPr>
                <w:rFonts w:hint="eastAsia" w:ascii="宋体" w:hAnsi="宋体" w:eastAsia="宋体" w:cs="宋体"/>
                <w:bCs/>
                <w:color w:val="auto"/>
                <w:kern w:val="2"/>
                <w:sz w:val="24"/>
                <w:szCs w:val="24"/>
                <w:highlight w:val="none"/>
                <w:u w:val="none"/>
                <w:lang w:val="en-US" w:eastAsia="zh-CN" w:bidi="ar-SA"/>
              </w:rPr>
              <w:t>元</w:t>
            </w:r>
          </w:p>
        </w:tc>
        <w:tc>
          <w:tcPr>
            <w:tcW w:w="890" w:type="pct"/>
            <w:tcBorders>
              <w:left w:val="single" w:color="auto" w:sz="4" w:space="0"/>
              <w:right w:val="single" w:color="auto" w:sz="4" w:space="0"/>
            </w:tcBorders>
            <w:noWrap w:val="0"/>
            <w:vAlign w:val="center"/>
          </w:tcPr>
          <w:p w14:paraId="3AD89C74">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宋体" w:hAnsi="宋体" w:cs="宋体"/>
                <w:bCs/>
                <w:color w:val="auto"/>
                <w:kern w:val="2"/>
                <w:sz w:val="24"/>
                <w:szCs w:val="24"/>
                <w:highlight w:val="none"/>
                <w:u w:val="none"/>
                <w:lang w:val="en-US" w:eastAsia="zh-CN" w:bidi="ar-SA"/>
              </w:rPr>
              <w:t>6</w:t>
            </w:r>
            <w:r>
              <w:rPr>
                <w:rFonts w:hint="eastAsia" w:ascii="宋体" w:hAnsi="宋体" w:eastAsia="宋体" w:cs="宋体"/>
                <w:bCs/>
                <w:color w:val="auto"/>
                <w:kern w:val="2"/>
                <w:sz w:val="24"/>
                <w:szCs w:val="24"/>
                <w:highlight w:val="none"/>
                <w:u w:val="none"/>
                <w:lang w:val="en-US" w:eastAsia="zh-CN" w:bidi="ar-SA"/>
              </w:rPr>
              <w:t>万元</w:t>
            </w:r>
          </w:p>
        </w:tc>
      </w:tr>
      <w:tr w14:paraId="55DC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9" w:hRule="atLeast"/>
          <w:jc w:val="center"/>
        </w:trPr>
        <w:tc>
          <w:tcPr>
            <w:tcW w:w="5000" w:type="pct"/>
            <w:gridSpan w:val="5"/>
            <w:tcBorders>
              <w:left w:val="single" w:color="auto" w:sz="4" w:space="0"/>
              <w:right w:val="single" w:color="auto" w:sz="4" w:space="0"/>
            </w:tcBorders>
            <w:noWrap w:val="0"/>
            <w:vAlign w:val="center"/>
          </w:tcPr>
          <w:p w14:paraId="252F2FA8">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宋体" w:hAnsi="宋体" w:eastAsia="宋体" w:cs="宋体"/>
                <w:kern w:val="0"/>
                <w:sz w:val="24"/>
                <w:szCs w:val="24"/>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租期5年，第1-3年租金不变，第4-5年租金在第3年租金基础上递增5%，租金(不含税）一年一付，先付后用。</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3123FA30">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Times New Roman"/>
          <w:color w:val="auto"/>
          <w:kern w:val="2"/>
          <w:sz w:val="24"/>
          <w:szCs w:val="24"/>
          <w:u w:val="none"/>
          <w:lang w:val="en-US" w:eastAsia="zh-CN" w:bidi="ar-SA"/>
        </w:rPr>
        <w:t>以上标的物报名单位（个人）不足三家时，该标的物按流标处理。</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沧河村租赁项目</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租赁履约保证金：首年租金成交价的20%（取整数）。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241" w:firstLineChars="1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8</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29</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6CA4769A">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温州市龙湾区永中街道沧河村股份经济合作社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2025年8月22日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lang w:val="en-US" w:eastAsia="zh-CN"/>
        </w:rPr>
        <w:drawing>
          <wp:anchor distT="0" distB="0" distL="114300" distR="114300" simplePos="0" relativeHeight="251682816" behindDoc="1" locked="0" layoutInCell="1" allowOverlap="1">
            <wp:simplePos x="0" y="0"/>
            <wp:positionH relativeFrom="column">
              <wp:posOffset>236855</wp:posOffset>
            </wp:positionH>
            <wp:positionV relativeFrom="paragraph">
              <wp:posOffset>-583565</wp:posOffset>
            </wp:positionV>
            <wp:extent cx="5271770" cy="5833110"/>
            <wp:effectExtent l="0" t="0" r="5080" b="15240"/>
            <wp:wrapNone/>
            <wp:docPr id="17"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2025年8月22日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9月1日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温州市龙湾区永中街道沧河村股份经济合作社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6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3"/>
        <w:gridCol w:w="3339"/>
        <w:gridCol w:w="2472"/>
        <w:gridCol w:w="2235"/>
        <w:gridCol w:w="1627"/>
      </w:tblGrid>
      <w:tr w14:paraId="74109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9" w:type="pct"/>
            <w:tcBorders>
              <w:left w:val="single" w:color="auto" w:sz="4" w:space="0"/>
            </w:tcBorders>
            <w:noWrap w:val="0"/>
            <w:vAlign w:val="center"/>
          </w:tcPr>
          <w:p w14:paraId="2EA3BC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26126E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609" w:type="pct"/>
            <w:noWrap w:val="0"/>
            <w:vAlign w:val="center"/>
          </w:tcPr>
          <w:p w14:paraId="5E5562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91" w:type="pct"/>
            <w:noWrap w:val="0"/>
            <w:vAlign w:val="center"/>
          </w:tcPr>
          <w:p w14:paraId="55BB23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77" w:type="pct"/>
            <w:tcBorders>
              <w:right w:val="single" w:color="auto" w:sz="4" w:space="0"/>
            </w:tcBorders>
            <w:noWrap w:val="0"/>
            <w:vAlign w:val="center"/>
          </w:tcPr>
          <w:p w14:paraId="28F33E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42704C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783" w:type="pct"/>
            <w:tcBorders>
              <w:right w:val="single" w:color="auto" w:sz="4" w:space="0"/>
            </w:tcBorders>
            <w:noWrap w:val="0"/>
            <w:vAlign w:val="center"/>
          </w:tcPr>
          <w:p w14:paraId="5D8351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7DD85E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40648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9" w:type="pct"/>
            <w:tcBorders>
              <w:left w:val="single" w:color="auto" w:sz="4" w:space="0"/>
              <w:right w:val="single" w:color="auto" w:sz="4" w:space="0"/>
            </w:tcBorders>
            <w:noWrap w:val="0"/>
            <w:vAlign w:val="center"/>
          </w:tcPr>
          <w:p w14:paraId="102FF36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609" w:type="pct"/>
            <w:tcBorders>
              <w:left w:val="single" w:color="auto" w:sz="4" w:space="0"/>
              <w:right w:val="single" w:color="auto" w:sz="4" w:space="0"/>
            </w:tcBorders>
            <w:noWrap w:val="0"/>
            <w:vAlign w:val="center"/>
          </w:tcPr>
          <w:p w14:paraId="40F2233D">
            <w:pPr>
              <w:spacing w:line="300" w:lineRule="exact"/>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default" w:ascii="宋体" w:hAnsi="宋体" w:eastAsia="宋体" w:cs="宋体"/>
                <w:bCs/>
                <w:sz w:val="24"/>
                <w:szCs w:val="24"/>
                <w:highlight w:val="none"/>
                <w:lang w:val="en-US"/>
              </w:rPr>
              <w:t>温州市龙湾区永中街道沧河村沧河实业大楼永强大道木材市场57-60号4间五年租赁权</w:t>
            </w:r>
          </w:p>
        </w:tc>
        <w:tc>
          <w:tcPr>
            <w:tcW w:w="1191" w:type="pct"/>
            <w:tcBorders>
              <w:left w:val="single" w:color="auto" w:sz="4" w:space="0"/>
              <w:right w:val="single" w:color="auto" w:sz="4" w:space="0"/>
            </w:tcBorders>
            <w:noWrap w:val="0"/>
            <w:vAlign w:val="center"/>
          </w:tcPr>
          <w:p w14:paraId="25D9664F">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120</w:t>
            </w:r>
            <w:r>
              <w:rPr>
                <w:rFonts w:hint="eastAsia" w:ascii="宋体" w:hAnsi="宋体" w:eastAsia="宋体" w:cs="宋体"/>
                <w:bCs/>
                <w:color w:val="auto"/>
                <w:kern w:val="2"/>
                <w:sz w:val="24"/>
                <w:szCs w:val="24"/>
                <w:highlight w:val="none"/>
                <w:u w:val="none"/>
                <w:lang w:val="en-US" w:eastAsia="zh-CN" w:bidi="ar-SA"/>
              </w:rPr>
              <w:t>㎡</w:t>
            </w:r>
          </w:p>
        </w:tc>
        <w:tc>
          <w:tcPr>
            <w:tcW w:w="1077" w:type="pct"/>
            <w:tcBorders>
              <w:left w:val="single" w:color="auto" w:sz="4" w:space="0"/>
              <w:right w:val="single" w:color="auto" w:sz="4" w:space="0"/>
            </w:tcBorders>
            <w:noWrap w:val="0"/>
            <w:vAlign w:val="center"/>
          </w:tcPr>
          <w:p w14:paraId="12FC277A">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kern w:val="0"/>
                <w:sz w:val="24"/>
                <w:szCs w:val="24"/>
                <w:lang w:val="en-US" w:eastAsia="zh-CN" w:bidi="ar"/>
              </w:rPr>
              <w:t>64800</w:t>
            </w:r>
            <w:r>
              <w:rPr>
                <w:rFonts w:hint="eastAsia" w:ascii="宋体" w:hAnsi="宋体" w:eastAsia="宋体" w:cs="宋体"/>
                <w:bCs/>
                <w:color w:val="auto"/>
                <w:kern w:val="2"/>
                <w:sz w:val="24"/>
                <w:szCs w:val="24"/>
                <w:highlight w:val="none"/>
                <w:u w:val="none"/>
                <w:lang w:val="en-US" w:eastAsia="zh-CN" w:bidi="ar-SA"/>
              </w:rPr>
              <w:t>元</w:t>
            </w:r>
          </w:p>
        </w:tc>
        <w:tc>
          <w:tcPr>
            <w:tcW w:w="783" w:type="pct"/>
            <w:tcBorders>
              <w:left w:val="single" w:color="auto" w:sz="4" w:space="0"/>
              <w:right w:val="single" w:color="auto" w:sz="4" w:space="0"/>
            </w:tcBorders>
            <w:noWrap w:val="0"/>
            <w:vAlign w:val="center"/>
          </w:tcPr>
          <w:p w14:paraId="55D61CAE">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宋体" w:hAnsi="宋体" w:cs="宋体"/>
                <w:bCs/>
                <w:color w:val="auto"/>
                <w:kern w:val="2"/>
                <w:sz w:val="24"/>
                <w:szCs w:val="24"/>
                <w:highlight w:val="none"/>
                <w:u w:val="none"/>
                <w:lang w:val="en-US" w:eastAsia="zh-CN" w:bidi="ar-SA"/>
              </w:rPr>
              <w:t>6</w:t>
            </w:r>
            <w:r>
              <w:rPr>
                <w:rFonts w:hint="eastAsia" w:ascii="宋体" w:hAnsi="宋体" w:eastAsia="宋体" w:cs="宋体"/>
                <w:bCs/>
                <w:color w:val="auto"/>
                <w:kern w:val="2"/>
                <w:sz w:val="24"/>
                <w:szCs w:val="24"/>
                <w:highlight w:val="none"/>
                <w:u w:val="none"/>
                <w:lang w:val="en-US" w:eastAsia="zh-CN" w:bidi="ar-SA"/>
              </w:rPr>
              <w:t>万元</w:t>
            </w:r>
          </w:p>
        </w:tc>
      </w:tr>
      <w:tr w14:paraId="170ED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9" w:hRule="atLeast"/>
          <w:jc w:val="center"/>
        </w:trPr>
        <w:tc>
          <w:tcPr>
            <w:tcW w:w="5000" w:type="pct"/>
            <w:gridSpan w:val="5"/>
            <w:tcBorders>
              <w:left w:val="single" w:color="auto" w:sz="4" w:space="0"/>
              <w:right w:val="single" w:color="auto" w:sz="4" w:space="0"/>
            </w:tcBorders>
            <w:noWrap w:val="0"/>
            <w:vAlign w:val="center"/>
          </w:tcPr>
          <w:p w14:paraId="304B7CE2">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宋体" w:hAnsi="宋体" w:eastAsia="宋体" w:cs="宋体"/>
                <w:kern w:val="0"/>
                <w:sz w:val="24"/>
                <w:szCs w:val="24"/>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租期5年，第1-3年租金不变，第4-5年租金在第3年租金基础上递增5%，租金(不含税）一年一付，先付后用。</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17B1E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280670</wp:posOffset>
            </wp:positionH>
            <wp:positionV relativeFrom="paragraph">
              <wp:posOffset>100330</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val="en-US" w:eastAsia="zh-CN"/>
              </w:rPr>
              <w:t>根据5年租金总额，采用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19F670AB">
      <w:pPr>
        <w:keepNext w:val="0"/>
        <w:keepLines w:val="0"/>
        <w:pageBreakBefore w:val="0"/>
        <w:widowControl w:val="0"/>
        <w:kinsoku/>
        <w:wordWrap/>
        <w:overflowPunct/>
        <w:topLinePunct w:val="0"/>
        <w:autoSpaceDE/>
        <w:autoSpaceDN/>
        <w:bidi w:val="0"/>
        <w:adjustRightInd/>
        <w:snapToGrid/>
        <w:spacing w:line="440" w:lineRule="exact"/>
        <w:ind w:firstLine="477" w:firstLineChars="198"/>
        <w:jc w:val="left"/>
        <w:textAlignment w:val="auto"/>
        <w:rPr>
          <w:rFonts w:hint="eastAsia" w:ascii="宋体" w:hAnsi="宋体" w:cs="宋体"/>
          <w:b/>
          <w:bCs/>
          <w:color w:val="auto"/>
          <w:sz w:val="24"/>
          <w:szCs w:val="24"/>
          <w:u w:val="single"/>
          <w:lang w:val="en-US" w:eastAsia="zh-CN"/>
        </w:rPr>
      </w:pPr>
      <w:r>
        <w:rPr>
          <w:rFonts w:hint="eastAsia" w:ascii="宋体" w:hAnsi="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9B533D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b/>
          <w:bCs/>
          <w:color w:val="auto"/>
          <w:sz w:val="24"/>
          <w:szCs w:val="24"/>
          <w:highlight w:val="none"/>
          <w:u w:val="single"/>
          <w:lang w:val="en-US" w:eastAsia="zh-CN"/>
        </w:rPr>
      </w:pPr>
      <w:r>
        <w:rPr>
          <w:rFonts w:hint="eastAsia" w:ascii="宋体" w:hAnsi="宋体" w:cs="宋体"/>
          <w:color w:val="auto"/>
          <w:sz w:val="24"/>
          <w:szCs w:val="24"/>
          <w:highlight w:val="none"/>
          <w:lang w:val="en-US" w:eastAsia="zh-CN"/>
        </w:rPr>
        <w:t>6、竞得人未经出租方书面同意，不得将租赁房产全部或部分转租。</w:t>
      </w:r>
    </w:p>
    <w:p w14:paraId="5FCCDFC8">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b w:val="0"/>
          <w:bCs w:val="0"/>
          <w:color w:val="auto"/>
          <w:sz w:val="24"/>
          <w:szCs w:val="24"/>
          <w:u w:val="single"/>
          <w:lang w:val="en-US" w:eastAsia="zh-CN"/>
        </w:rPr>
      </w:pPr>
      <w:r>
        <w:rPr>
          <w:rFonts w:hint="eastAsia" w:cs="宋体"/>
          <w:b w:val="0"/>
          <w:bCs w:val="0"/>
          <w:color w:val="auto"/>
          <w:sz w:val="24"/>
          <w:szCs w:val="24"/>
          <w:u w:val="single"/>
          <w:lang w:val="en-US" w:eastAsia="zh-CN"/>
        </w:rPr>
        <w:t>7、标的物无不动产权证，竞价成交后牵涉到的租赁税，能否办理营业执照、消防许可证等一切手续的税费，以及承租过程中的安全问题，均由承租人自行承担。</w:t>
      </w:r>
    </w:p>
    <w:p w14:paraId="3295DAA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u w:val="single"/>
          <w:lang w:val="en-US" w:eastAsia="zh-CN"/>
        </w:rPr>
      </w:pPr>
      <w:r>
        <w:rPr>
          <w:rFonts w:hint="eastAsia" w:cs="宋体"/>
          <w:color w:val="auto"/>
          <w:sz w:val="24"/>
          <w:szCs w:val="24"/>
          <w:u w:val="single"/>
          <w:lang w:val="en-US" w:eastAsia="zh-CN"/>
        </w:rPr>
        <w:t>8</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237490</wp:posOffset>
            </wp:positionH>
            <wp:positionV relativeFrom="paragraph">
              <wp:posOffset>-2875915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2025年8月22日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9月1日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5D4E61F2">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租期5年，第1-3年租金不变，第4-5年租金在第3年租金基础上递增5%，租金(不含税）一年一付，先付后用。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9月8</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eastAsia="宋体" w:cs="宋体"/>
          <w:bCs/>
          <w:kern w:val="2"/>
          <w:sz w:val="24"/>
          <w:szCs w:val="24"/>
          <w:lang w:val="en-US" w:eastAsia="zh-CN" w:bidi="ar-SA"/>
        </w:rPr>
        <w:t>温州市龙湾区永中街道沧河村股份经济合作社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2025年9月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726440</wp:posOffset>
            </wp:positionH>
            <wp:positionV relativeFrom="paragraph">
              <wp:posOffset>217170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温州市龙湾区永中街道沧河村股份经济合作社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C6BAEC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6178E61">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b/>
          <w:bCs/>
          <w:color w:val="auto"/>
          <w:kern w:val="0"/>
          <w:szCs w:val="24"/>
          <w:highlight w:val="none"/>
          <w:u w:val="single"/>
          <w:lang w:val="en-US" w:eastAsia="zh-CN"/>
        </w:rPr>
        <w:t>租期5年，第1-3年租金不变，第4-5年租金在第3年租金基础上递增5%，租金(不含税）一年一付，先付后用；</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205923DC">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0C91BF1B">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）履约保证金为</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eastAsia="zh-CN"/>
        </w:rPr>
        <w:t>元（大写：人民币</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eastAsia="zh-CN"/>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305A64F3">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0314AEFB">
      <w:pPr>
        <w:tabs>
          <w:tab w:val="left" w:pos="0"/>
          <w:tab w:val="center" w:pos="4200"/>
        </w:tabs>
        <w:spacing w:line="520" w:lineRule="exact"/>
        <w:ind w:right="105" w:rightChars="50"/>
        <w:jc w:val="both"/>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565032"/>
    <w:rsid w:val="038349CC"/>
    <w:rsid w:val="053F4826"/>
    <w:rsid w:val="05773E49"/>
    <w:rsid w:val="06092268"/>
    <w:rsid w:val="0B57681E"/>
    <w:rsid w:val="0B7015E4"/>
    <w:rsid w:val="0DC36562"/>
    <w:rsid w:val="0FFC1742"/>
    <w:rsid w:val="137A57A0"/>
    <w:rsid w:val="137F6218"/>
    <w:rsid w:val="144D4339"/>
    <w:rsid w:val="145C30F7"/>
    <w:rsid w:val="15316332"/>
    <w:rsid w:val="1797031B"/>
    <w:rsid w:val="17CE039D"/>
    <w:rsid w:val="180F7322"/>
    <w:rsid w:val="181B7855"/>
    <w:rsid w:val="18B67897"/>
    <w:rsid w:val="1A296085"/>
    <w:rsid w:val="1B43776B"/>
    <w:rsid w:val="1B871827"/>
    <w:rsid w:val="1C084587"/>
    <w:rsid w:val="1C1E1BAB"/>
    <w:rsid w:val="1CB03DF7"/>
    <w:rsid w:val="1EF82139"/>
    <w:rsid w:val="1FB0010B"/>
    <w:rsid w:val="203C17F2"/>
    <w:rsid w:val="2083256A"/>
    <w:rsid w:val="209061C6"/>
    <w:rsid w:val="20CD2A7D"/>
    <w:rsid w:val="21452096"/>
    <w:rsid w:val="22944F84"/>
    <w:rsid w:val="22974B03"/>
    <w:rsid w:val="22EF57B4"/>
    <w:rsid w:val="23A10665"/>
    <w:rsid w:val="24C30629"/>
    <w:rsid w:val="24FC6C21"/>
    <w:rsid w:val="251A0B90"/>
    <w:rsid w:val="262502D3"/>
    <w:rsid w:val="26F03C3F"/>
    <w:rsid w:val="2A80281C"/>
    <w:rsid w:val="2DF10905"/>
    <w:rsid w:val="2E193B54"/>
    <w:rsid w:val="2E443CD9"/>
    <w:rsid w:val="301138F8"/>
    <w:rsid w:val="30733426"/>
    <w:rsid w:val="312E1520"/>
    <w:rsid w:val="333D173D"/>
    <w:rsid w:val="33401C7C"/>
    <w:rsid w:val="3375264B"/>
    <w:rsid w:val="33C650BD"/>
    <w:rsid w:val="36676139"/>
    <w:rsid w:val="36716136"/>
    <w:rsid w:val="36D27916"/>
    <w:rsid w:val="37893554"/>
    <w:rsid w:val="3957222B"/>
    <w:rsid w:val="3A034EA8"/>
    <w:rsid w:val="3CDA0E09"/>
    <w:rsid w:val="3D8C2FA1"/>
    <w:rsid w:val="3DEC4B39"/>
    <w:rsid w:val="3ECD12EB"/>
    <w:rsid w:val="405A7C3B"/>
    <w:rsid w:val="44727C49"/>
    <w:rsid w:val="46CF2C6D"/>
    <w:rsid w:val="46F52BC5"/>
    <w:rsid w:val="48992B03"/>
    <w:rsid w:val="491D1E84"/>
    <w:rsid w:val="4B653631"/>
    <w:rsid w:val="4B7D3443"/>
    <w:rsid w:val="4E4B5067"/>
    <w:rsid w:val="4E6F4B7C"/>
    <w:rsid w:val="4E7E7CA6"/>
    <w:rsid w:val="4E8314AE"/>
    <w:rsid w:val="4F7F76BE"/>
    <w:rsid w:val="4F894E59"/>
    <w:rsid w:val="4FD57E9D"/>
    <w:rsid w:val="502344EE"/>
    <w:rsid w:val="52044E70"/>
    <w:rsid w:val="5302666B"/>
    <w:rsid w:val="54113319"/>
    <w:rsid w:val="542030F8"/>
    <w:rsid w:val="5431559E"/>
    <w:rsid w:val="548C0FD9"/>
    <w:rsid w:val="54971006"/>
    <w:rsid w:val="55631913"/>
    <w:rsid w:val="55832C1B"/>
    <w:rsid w:val="56731069"/>
    <w:rsid w:val="5943350B"/>
    <w:rsid w:val="594A0FC2"/>
    <w:rsid w:val="5A3D43FE"/>
    <w:rsid w:val="5A7B6781"/>
    <w:rsid w:val="5B3663E0"/>
    <w:rsid w:val="5C591901"/>
    <w:rsid w:val="5C616110"/>
    <w:rsid w:val="5CB57990"/>
    <w:rsid w:val="5FDC6467"/>
    <w:rsid w:val="61B52ACC"/>
    <w:rsid w:val="61BB7F58"/>
    <w:rsid w:val="624714FE"/>
    <w:rsid w:val="6303010E"/>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3686</Words>
  <Characters>3852</Characters>
  <Lines>0</Lines>
  <Paragraphs>0</Paragraphs>
  <TotalTime>8</TotalTime>
  <ScaleCrop>false</ScaleCrop>
  <LinksUpToDate>false</LinksUpToDate>
  <CharactersWithSpaces>4183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2025-08-25T06:07:12Z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83D96CC40DDF437290F8CC3359AA1936_13</vt:lpwstr>
  </property>
  <property fmtid="{D5CDD505-2E9C-101B-9397-08002B2CF9AE}" pid="4" name="KSOTemplateDocerSaveRecord">
    <vt:lpwstr>eyJoZGlkIjoiNzYzNDZhZmRmZjM0NWUxNmJiOWFiNDI5YTEzYzUxNmEiLCJ1c2VySWQiOiIxNTk0MDAzNDA5In0=</vt:lpwstr>
  </property>
</Properties>
</file>