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温州市龙湾区永中街道永中西路2-30号永宏锦园109-3室房产五年租赁权竞价文件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2025年9月10日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温州市龙湾区永中街道永中西路2-30号永宏锦园109-3室房产五年租赁权竞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9月17日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2025年9月18日上午9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温州市龙湾区永中街道永中西路2-30号永宏锦园109-3室房产五年租赁权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5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3420"/>
        <w:gridCol w:w="3632"/>
        <w:gridCol w:w="1651"/>
        <w:gridCol w:w="1158"/>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1"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16"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716"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80"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44"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1"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16"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温州市龙湾区永中街道永中西路2-30号永宏锦园109-3室房产五年租赁权</w:t>
            </w:r>
          </w:p>
        </w:tc>
        <w:tc>
          <w:tcPr>
            <w:tcW w:w="1716"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总计共约329.19㎡（殿前村约189.19㎡，永上居委会140㎡）</w:t>
            </w:r>
          </w:p>
        </w:tc>
        <w:tc>
          <w:tcPr>
            <w:tcW w:w="780"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w:t>
            </w:r>
            <w:r>
              <w:rPr>
                <w:rFonts w:hint="eastAsia" w:ascii="宋体" w:hAnsi="宋体" w:cs="宋体"/>
                <w:bCs/>
                <w:color w:val="auto"/>
                <w:kern w:val="2"/>
                <w:sz w:val="24"/>
                <w:szCs w:val="24"/>
                <w:highlight w:val="none"/>
                <w:u w:val="none"/>
                <w:lang w:val="en-US" w:eastAsia="zh-CN" w:bidi="ar-SA"/>
              </w:rPr>
              <w:t>23981</w:t>
            </w:r>
            <w:r>
              <w:rPr>
                <w:rFonts w:hint="eastAsia" w:ascii="宋体" w:hAnsi="宋体" w:eastAsia="宋体" w:cs="宋体"/>
                <w:bCs/>
                <w:color w:val="auto"/>
                <w:kern w:val="2"/>
                <w:sz w:val="24"/>
                <w:szCs w:val="24"/>
                <w:highlight w:val="none"/>
                <w:u w:val="none"/>
                <w:lang w:val="en-US" w:eastAsia="zh-CN" w:bidi="ar-SA"/>
              </w:rPr>
              <w:t>元</w:t>
            </w:r>
          </w:p>
        </w:tc>
        <w:tc>
          <w:tcPr>
            <w:tcW w:w="544"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22万元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507925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租期5年，第1-3年租金不变，第4年租金在第3年租金基础上递增3%，第5年租金在第3年租金基础上递增5%；租金(不含税）一年一付，先付后用。</w:t>
            </w:r>
          </w:p>
          <w:p w14:paraId="2388880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装修期20日，不计租金及租期。</w:t>
            </w:r>
          </w:p>
          <w:p w14:paraId="059720B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3.业态：禁止经营造成环境污染及其他危害项目。</w:t>
            </w:r>
          </w:p>
          <w:p w14:paraId="591A306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4.原承租人在同等条件下享有优先权；若原承租人未成功竞得，则给予腾空期7天，不计租金及租期。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殿前村租赁项目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16</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897" w:firstLineChars="203"/>
        <w:jc w:val="right"/>
        <w:textAlignment w:val="auto"/>
        <w:rPr>
          <w:rFonts w:hint="eastAsia" w:ascii="宋体" w:hAnsi="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400685</wp:posOffset>
            </wp:positionH>
            <wp:positionV relativeFrom="paragraph">
              <wp:posOffset>76200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温州市龙湾区永中街道殿前村股份经济合作社</w:t>
      </w:r>
    </w:p>
    <w:p w14:paraId="6D5C73CE">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温州市龙湾区永中街道永上居委会</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2025年9月10日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2025年9月10日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9月17日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温州市龙湾区永中街道殿前村股份经济合作社、温州市龙湾区永中街道永上居委会</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1"/>
        <w:gridCol w:w="3693"/>
        <w:gridCol w:w="3546"/>
        <w:gridCol w:w="1348"/>
        <w:gridCol w:w="1359"/>
      </w:tblGrid>
      <w:tr w14:paraId="790C0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8" w:type="pct"/>
            <w:tcBorders>
              <w:left w:val="single" w:color="auto" w:sz="4" w:space="0"/>
            </w:tcBorders>
            <w:noWrap w:val="0"/>
            <w:vAlign w:val="center"/>
          </w:tcPr>
          <w:p w14:paraId="4166E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13EF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731" w:type="pct"/>
            <w:noWrap w:val="0"/>
            <w:vAlign w:val="center"/>
          </w:tcPr>
          <w:p w14:paraId="747F8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662" w:type="pct"/>
            <w:noWrap w:val="0"/>
            <w:vAlign w:val="center"/>
          </w:tcPr>
          <w:p w14:paraId="79542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632" w:type="pct"/>
            <w:tcBorders>
              <w:right w:val="single" w:color="auto" w:sz="4" w:space="0"/>
            </w:tcBorders>
            <w:noWrap w:val="0"/>
            <w:vAlign w:val="center"/>
          </w:tcPr>
          <w:p w14:paraId="2ADD7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B90BA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35" w:type="pct"/>
            <w:tcBorders>
              <w:right w:val="single" w:color="auto" w:sz="4" w:space="0"/>
            </w:tcBorders>
            <w:noWrap w:val="0"/>
            <w:vAlign w:val="center"/>
          </w:tcPr>
          <w:p w14:paraId="55F9C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7542C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ACDE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8" w:type="pct"/>
            <w:tcBorders>
              <w:left w:val="single" w:color="auto" w:sz="4" w:space="0"/>
              <w:right w:val="single" w:color="auto" w:sz="4" w:space="0"/>
            </w:tcBorders>
            <w:noWrap w:val="0"/>
            <w:vAlign w:val="center"/>
          </w:tcPr>
          <w:p w14:paraId="117244AA">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731" w:type="pct"/>
            <w:tcBorders>
              <w:left w:val="single" w:color="auto" w:sz="4" w:space="0"/>
              <w:right w:val="single" w:color="auto" w:sz="4" w:space="0"/>
            </w:tcBorders>
            <w:noWrap w:val="0"/>
            <w:vAlign w:val="center"/>
          </w:tcPr>
          <w:p w14:paraId="05537DD6">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温州市龙湾区永中街道永中西路2-30号永宏锦园109-3室房产五年租赁权</w:t>
            </w:r>
          </w:p>
        </w:tc>
        <w:tc>
          <w:tcPr>
            <w:tcW w:w="1662" w:type="pct"/>
            <w:tcBorders>
              <w:left w:val="single" w:color="auto" w:sz="4" w:space="0"/>
              <w:right w:val="single" w:color="auto" w:sz="4" w:space="0"/>
            </w:tcBorders>
            <w:noWrap w:val="0"/>
            <w:vAlign w:val="center"/>
          </w:tcPr>
          <w:p w14:paraId="016B42F4">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总计共约329.19㎡（殿前村约189.19㎡，永上居委会140㎡）</w:t>
            </w:r>
          </w:p>
        </w:tc>
        <w:tc>
          <w:tcPr>
            <w:tcW w:w="632" w:type="pct"/>
            <w:tcBorders>
              <w:left w:val="single" w:color="auto" w:sz="4" w:space="0"/>
              <w:right w:val="single" w:color="auto" w:sz="4" w:space="0"/>
            </w:tcBorders>
            <w:noWrap w:val="0"/>
            <w:vAlign w:val="center"/>
          </w:tcPr>
          <w:p w14:paraId="63A52E34">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w:t>
            </w:r>
            <w:r>
              <w:rPr>
                <w:rFonts w:hint="eastAsia" w:ascii="宋体" w:hAnsi="宋体" w:cs="宋体"/>
                <w:bCs/>
                <w:color w:val="auto"/>
                <w:kern w:val="2"/>
                <w:sz w:val="24"/>
                <w:szCs w:val="24"/>
                <w:highlight w:val="none"/>
                <w:u w:val="none"/>
                <w:lang w:val="en-US" w:eastAsia="zh-CN" w:bidi="ar-SA"/>
              </w:rPr>
              <w:t>23981</w:t>
            </w:r>
            <w:r>
              <w:rPr>
                <w:rFonts w:hint="eastAsia" w:ascii="宋体" w:hAnsi="宋体" w:eastAsia="宋体" w:cs="宋体"/>
                <w:bCs/>
                <w:color w:val="auto"/>
                <w:kern w:val="2"/>
                <w:sz w:val="24"/>
                <w:szCs w:val="24"/>
                <w:highlight w:val="none"/>
                <w:u w:val="none"/>
                <w:lang w:val="en-US" w:eastAsia="zh-CN" w:bidi="ar-SA"/>
              </w:rPr>
              <w:t>元</w:t>
            </w:r>
          </w:p>
        </w:tc>
        <w:tc>
          <w:tcPr>
            <w:tcW w:w="635" w:type="pct"/>
            <w:tcBorders>
              <w:left w:val="single" w:color="auto" w:sz="4" w:space="0"/>
              <w:right w:val="single" w:color="auto" w:sz="4" w:space="0"/>
            </w:tcBorders>
            <w:noWrap w:val="0"/>
            <w:vAlign w:val="center"/>
          </w:tcPr>
          <w:p w14:paraId="0A61AB41">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22万元</w:t>
            </w:r>
          </w:p>
        </w:tc>
      </w:tr>
      <w:tr w14:paraId="0421F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D2C51E1">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租期5年，第1-3年租金不变，第4年租金在第3年租金基础上递增3%，第5年租金在第3年租金基础上递增5%；租金(不含税）一年一付，先付后用。</w:t>
            </w:r>
          </w:p>
          <w:p w14:paraId="22D4774C">
            <w:pPr>
              <w:numPr>
                <w:ilvl w:val="0"/>
                <w:numId w:val="0"/>
              </w:numPr>
              <w:ind w:firstLine="480" w:firstLineChars="200"/>
              <w:rPr>
                <w:rFonts w:hint="default" w:ascii="宋体" w:hAnsi="宋体" w:eastAsia="宋体" w:cs="宋体"/>
                <w:bCs/>
                <w:kern w:val="2"/>
                <w:sz w:val="24"/>
                <w:szCs w:val="24"/>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装修期20日，不计租金及租期。</w:t>
            </w:r>
          </w:p>
          <w:p w14:paraId="6DABF82A">
            <w:pPr>
              <w:numPr>
                <w:ilvl w:val="0"/>
                <w:numId w:val="0"/>
              </w:numPr>
              <w:ind w:firstLine="480" w:firstLineChars="200"/>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3.业态：禁止经营造成环境污染及其他危害项目。</w:t>
            </w:r>
          </w:p>
          <w:p w14:paraId="18762799">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4.原承租人在同等条件下享有优先权；若原承租人未成功竞得，则给予腾空期7天，不计租金及租期。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宋体" w:hAnsi="宋体" w:eastAsia="宋体" w:cs="宋体"/>
          <w:b w:val="0"/>
          <w:bCs w:val="0"/>
          <w:color w:val="auto"/>
          <w:sz w:val="24"/>
          <w:u w:val="none"/>
          <w:lang w:val="en-US" w:eastAsia="zh-CN"/>
        </w:rPr>
      </w:pPr>
      <w:r>
        <w:rPr>
          <w:rFonts w:hint="eastAsia" w:ascii="宋体" w:hAnsi="宋体" w:eastAsia="宋体" w:cs="宋体"/>
          <w:b w:val="0"/>
          <w:bCs w:val="0"/>
          <w:color w:val="auto"/>
          <w:kern w:val="0"/>
          <w:sz w:val="24"/>
          <w:lang w:val="en-US" w:eastAsia="zh-CN" w:bidi="ar-SA"/>
        </w:rPr>
        <w:t>3、</w:t>
      </w:r>
      <w:r>
        <w:rPr>
          <w:rFonts w:hint="eastAsia"/>
          <w:b w:val="0"/>
          <w:bCs/>
          <w:color w:val="auto"/>
          <w:sz w:val="24"/>
          <w:szCs w:val="24"/>
          <w:highlight w:val="none"/>
          <w:lang w:val="en-US" w:eastAsia="zh-CN"/>
        </w:rPr>
        <w:t>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B690CE6">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ascii="宋体" w:hAnsi="宋体" w:eastAsia="宋体" w:cs="宋体"/>
          <w:b w:val="0"/>
          <w:bCs w:val="0"/>
          <w:color w:val="auto"/>
          <w:sz w:val="24"/>
          <w:u w:val="none"/>
          <w:lang w:val="en-US" w:eastAsia="zh-CN"/>
        </w:rPr>
      </w:pPr>
      <w:r>
        <w:rPr>
          <w:rFonts w:hint="eastAsia" w:ascii="宋体" w:hAnsi="宋体" w:cs="宋体"/>
          <w:b w:val="0"/>
          <w:bCs w:val="0"/>
          <w:color w:val="auto"/>
          <w:sz w:val="24"/>
          <w:u w:val="none"/>
          <w:lang w:val="en-US" w:eastAsia="zh-CN"/>
        </w:rPr>
        <w:t>4、</w:t>
      </w:r>
      <w:r>
        <w:rPr>
          <w:rFonts w:hint="eastAsia" w:ascii="宋体" w:hAnsi="宋体" w:cs="宋体"/>
          <w:b w:val="0"/>
          <w:bCs w:val="0"/>
          <w:color w:val="auto"/>
          <w:sz w:val="24"/>
          <w:u w:val="single"/>
          <w:lang w:val="en-US" w:eastAsia="zh-CN"/>
        </w:rPr>
        <w:t>此次竞价成功所得租金由</w:t>
      </w:r>
      <w:r>
        <w:rPr>
          <w:rFonts w:hint="eastAsia" w:ascii="宋体" w:hAnsi="宋体" w:eastAsia="宋体" w:cs="宋体"/>
          <w:bCs/>
          <w:kern w:val="2"/>
          <w:sz w:val="24"/>
          <w:szCs w:val="24"/>
          <w:u w:val="single"/>
          <w:lang w:val="en-US" w:eastAsia="zh-CN" w:bidi="ar-SA"/>
        </w:rPr>
        <w:t>温州市龙湾区永中街道殿前村股份经济合作社</w:t>
      </w:r>
      <w:r>
        <w:rPr>
          <w:rFonts w:hint="eastAsia" w:ascii="宋体" w:hAnsi="宋体" w:cs="宋体"/>
          <w:bCs/>
          <w:kern w:val="2"/>
          <w:sz w:val="24"/>
          <w:szCs w:val="24"/>
          <w:u w:val="single"/>
          <w:lang w:val="en-US" w:eastAsia="zh-CN" w:bidi="ar-SA"/>
        </w:rPr>
        <w:t>和</w:t>
      </w:r>
      <w:r>
        <w:rPr>
          <w:rFonts w:hint="eastAsia" w:ascii="宋体" w:hAnsi="宋体" w:eastAsia="宋体" w:cs="宋体"/>
          <w:bCs/>
          <w:kern w:val="2"/>
          <w:sz w:val="24"/>
          <w:szCs w:val="24"/>
          <w:u w:val="single"/>
          <w:lang w:val="en-US" w:eastAsia="zh-CN" w:bidi="ar-SA"/>
        </w:rPr>
        <w:t>温州市龙湾区永中街道永上居委会</w:t>
      </w:r>
      <w:r>
        <w:rPr>
          <w:rFonts w:hint="eastAsia" w:ascii="宋体" w:hAnsi="宋体" w:cs="宋体"/>
          <w:bCs/>
          <w:kern w:val="2"/>
          <w:sz w:val="24"/>
          <w:szCs w:val="24"/>
          <w:u w:val="single"/>
          <w:lang w:val="en-US" w:eastAsia="zh-CN" w:bidi="ar-SA"/>
        </w:rPr>
        <w:t>按照面积比例分摊该标的租金。</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2025年9月10日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315" w:bottom="1440" w:left="1315"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9月17日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62872D7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租金（不含税）一年一付，先付后用，第1-3年租金不变，第4年租金在第3年租金基础上递增3%，第5年租金在第3年租金基础上递增5%。</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温州市龙湾区永中街道殿前村股份经济合作社</w:t>
      </w:r>
      <w:r>
        <w:rPr>
          <w:rFonts w:hint="eastAsia" w:ascii="宋体" w:hAnsi="宋体" w:cs="宋体"/>
          <w:bCs/>
          <w:kern w:val="2"/>
          <w:sz w:val="24"/>
          <w:szCs w:val="24"/>
          <w:lang w:val="en-US" w:eastAsia="zh-CN" w:bidi="ar-SA"/>
        </w:rPr>
        <w:t>、 温州市龙湾区永中街道永上居委会</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w:t>
      </w:r>
      <w:bookmarkStart w:id="1" w:name="_GoBack"/>
      <w:bookmarkEnd w:id="1"/>
      <w:r>
        <w:rPr>
          <w:rFonts w:hint="eastAsia" w:ascii="宋体" w:hAnsi="宋体" w:cs="宋体"/>
          <w:color w:val="auto"/>
          <w:sz w:val="24"/>
          <w:szCs w:val="24"/>
        </w:rPr>
        <w:t>《浙江省房屋租赁管理条例》等有关规定，为明确甲乙双方的权利义务关系，在双方平等、自愿的基础上，经双方协商一致，签订本合同。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第1-3年租金不变，第4年租金在第3年租金基础上递增3%，第5年租金在第3年租金基础上递增5%；</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83E9CC">
      <w:pPr>
        <w:spacing w:line="38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（三）履约保证金为</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元（大写：人民币</w:t>
      </w:r>
      <w:r>
        <w:rPr>
          <w:rFonts w:hint="eastAsia" w:ascii="宋体" w:hAnsi="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49597D59">
      <w:pPr>
        <w:spacing w:line="38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（四）自第二年起至租赁期满的年租金，乙方须支付至甲方指定账户。</w:t>
      </w:r>
    </w:p>
    <w:p w14:paraId="2CB11523">
      <w:pPr>
        <w:pStyle w:val="4"/>
        <w:spacing w:line="380" w:lineRule="exact"/>
        <w:ind w:firstLine="482"/>
        <w:rPr>
          <w:rFonts w:hint="eastAsia" w:ascii="宋体" w:hAnsi="宋体" w:cs="宋体"/>
          <w:b/>
          <w:color w:val="auto"/>
          <w:szCs w:val="24"/>
          <w:lang w:val="en-US" w:eastAsia="zh-CN"/>
        </w:rPr>
      </w:pPr>
      <w:r>
        <w:rPr>
          <w:rFonts w:hint="eastAsia" w:ascii="宋体" w:hAnsi="宋体" w:cs="宋体"/>
          <w:b/>
          <w:color w:val="auto"/>
          <w:szCs w:val="24"/>
          <w:lang w:val="en-US" w:eastAsia="zh-CN"/>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68580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4pt;height:94.5pt;width:478.5pt;z-index:251673600;mso-width-relative:page;mso-height-relative:page;" fillcolor="#FFFFFF" filled="t" stroked="t" coordsize="21600,21600" o:gfxdata="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Cot4dEAAAAJAQAADwAAAAAAAAABACAAAAAiAAAAZHJzL2Rv&#10;d25yZXYueG1sUEsBAhQAFAAAAAgAh07iQP6p++JBAgAAwAQAAA4AAAAAAAAAAQAgAAAAIAEAAGRy&#10;cy9lMm9Eb2MueG1sUEsFBgAAAAAGAAYAWQEAANM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8BB23B0"/>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59D03B1"/>
    <w:rsid w:val="46CF2C6D"/>
    <w:rsid w:val="46F52BC5"/>
    <w:rsid w:val="47BF3EF5"/>
    <w:rsid w:val="491D1E84"/>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D911509"/>
    <w:rsid w:val="5FDC6467"/>
    <w:rsid w:val="61B52ACC"/>
    <w:rsid w:val="61BB7F58"/>
    <w:rsid w:val="624714FE"/>
    <w:rsid w:val="6303010E"/>
    <w:rsid w:val="64963FE0"/>
    <w:rsid w:val="656B65DD"/>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6218</Words>
  <Characters>6494</Characters>
  <Lines>0</Lines>
  <Paragraphs>0</Paragraphs>
  <TotalTime>40</TotalTime>
  <ScaleCrop>false</ScaleCrop>
  <LinksUpToDate>false</LinksUpToDate>
  <CharactersWithSpaces>6969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2025-09-10T03:06:07Z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60C4D58EB2E34C2CB6D5C5567B9F766E_13</vt:lpwstr>
  </property>
  <property fmtid="{D5CDD505-2E9C-101B-9397-08002B2CF9AE}" pid="4" name="KSOTemplateDocerSaveRecord">
    <vt:lpwstr>eyJoZGlkIjoiNzYzNDZhZmRmZjM0NWUxNmJiOWFiNDI5YTEzYzUxNmEiLCJ1c2VySWQiOiIxNTk0MDAzNDA5In0=</vt:lpwstr>
  </property>
</Properties>
</file>