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8281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15"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p w14:paraId="25CE9521">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温州市龙湾区永康东路及永强东路二宗资产租赁权</w:t>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2025年12月2日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587707DA">
      <w:pPr>
        <w:rPr>
          <w:rFonts w:hint="eastAsia" w:ascii="宋体" w:hAnsi="宋体"/>
          <w:b/>
          <w:color w:val="auto"/>
          <w:sz w:val="48"/>
        </w:rPr>
      </w:pPr>
      <w:r>
        <w:rPr>
          <w:rFonts w:hint="eastAsia" w:ascii="宋体" w:hAnsi="宋体"/>
          <w:b/>
          <w:color w:val="auto"/>
          <w:sz w:val="48"/>
        </w:rPr>
        <w:br w:type="page"/>
      </w: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860F9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温州市龙湾区永康东路及永强东路二宗资产租赁权</w:t>
      </w: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2025年12月9日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2025年12月10日上午9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温州市龙湾区永康东路及永强东路二宗资产租赁权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6"/>
        <w:gridCol w:w="3043"/>
        <w:gridCol w:w="1625"/>
        <w:gridCol w:w="1233"/>
        <w:gridCol w:w="1515"/>
        <w:gridCol w:w="1576"/>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412"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53"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29"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29" w:type="pct"/>
            <w:noWrap w:val="0"/>
            <w:vAlign w:val="center"/>
          </w:tcPr>
          <w:p w14:paraId="1BDEB6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cs="宋体"/>
                <w:b/>
                <w:sz w:val="24"/>
                <w:szCs w:val="24"/>
                <w:lang w:val="en-US" w:eastAsia="zh-CN"/>
              </w:rPr>
              <w:t>交易年限</w:t>
            </w:r>
          </w:p>
        </w:tc>
        <w:tc>
          <w:tcPr>
            <w:tcW w:w="773"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02"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2"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53" w:type="pct"/>
            <w:tcBorders>
              <w:left w:val="single" w:color="auto" w:sz="4" w:space="0"/>
              <w:right w:val="single" w:color="auto" w:sz="4" w:space="0"/>
            </w:tcBorders>
            <w:noWrap w:val="0"/>
            <w:vAlign w:val="center"/>
          </w:tcPr>
          <w:p w14:paraId="17A9A43D">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bCs/>
                <w:sz w:val="24"/>
                <w:szCs w:val="24"/>
                <w:highlight w:val="none"/>
                <w:lang w:val="en-US" w:eastAsia="zh-CN"/>
              </w:rPr>
              <w:t>温州市龙湾区永康东路59-61号三年租赁权</w:t>
            </w:r>
          </w:p>
        </w:tc>
        <w:tc>
          <w:tcPr>
            <w:tcW w:w="829"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kern w:val="2"/>
                <w:sz w:val="24"/>
                <w:szCs w:val="24"/>
                <w:highlight w:val="none"/>
                <w:u w:val="none"/>
                <w:lang w:val="en-US" w:eastAsia="zh-CN" w:bidi="ar-SA"/>
              </w:rPr>
              <w:t>约90.5㎡</w:t>
            </w:r>
          </w:p>
        </w:tc>
        <w:tc>
          <w:tcPr>
            <w:tcW w:w="629" w:type="pct"/>
            <w:tcBorders>
              <w:left w:val="single" w:color="auto" w:sz="4" w:space="0"/>
              <w:right w:val="single" w:color="auto" w:sz="4" w:space="0"/>
            </w:tcBorders>
            <w:noWrap w:val="0"/>
            <w:vAlign w:val="center"/>
          </w:tcPr>
          <w:p w14:paraId="080C34AD">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w:t>
            </w:r>
          </w:p>
        </w:tc>
        <w:tc>
          <w:tcPr>
            <w:tcW w:w="773"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34752元</w:t>
            </w:r>
          </w:p>
        </w:tc>
        <w:tc>
          <w:tcPr>
            <w:tcW w:w="802"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3万元</w:t>
            </w:r>
          </w:p>
        </w:tc>
      </w:tr>
      <w:tr w14:paraId="0FB13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2" w:type="pct"/>
            <w:tcBorders>
              <w:left w:val="single" w:color="auto" w:sz="4" w:space="0"/>
              <w:right w:val="single" w:color="auto" w:sz="4" w:space="0"/>
            </w:tcBorders>
            <w:noWrap w:val="0"/>
            <w:vAlign w:val="center"/>
          </w:tcPr>
          <w:p w14:paraId="6AE0287A">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553" w:type="pct"/>
            <w:tcBorders>
              <w:left w:val="single" w:color="auto" w:sz="4" w:space="0"/>
              <w:right w:val="single" w:color="auto" w:sz="4" w:space="0"/>
            </w:tcBorders>
            <w:noWrap w:val="0"/>
            <w:vAlign w:val="center"/>
          </w:tcPr>
          <w:p w14:paraId="0AFE8616">
            <w:pPr>
              <w:pStyle w:val="3"/>
              <w:ind w:left="0" w:leftChars="0" w:firstLine="0" w:firstLineChars="0"/>
              <w:jc w:val="center"/>
              <w:rPr>
                <w:rFonts w:hint="eastAsia"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温州市龙湾区永强东路133-141号五年租赁权</w:t>
            </w:r>
          </w:p>
        </w:tc>
        <w:tc>
          <w:tcPr>
            <w:tcW w:w="829" w:type="pct"/>
            <w:tcBorders>
              <w:left w:val="single" w:color="auto" w:sz="4" w:space="0"/>
              <w:right w:val="single" w:color="auto" w:sz="4" w:space="0"/>
            </w:tcBorders>
            <w:noWrap w:val="0"/>
            <w:vAlign w:val="center"/>
          </w:tcPr>
          <w:p w14:paraId="00DEBA2B">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约191㎡</w:t>
            </w:r>
          </w:p>
        </w:tc>
        <w:tc>
          <w:tcPr>
            <w:tcW w:w="629" w:type="pct"/>
            <w:tcBorders>
              <w:left w:val="single" w:color="auto" w:sz="4" w:space="0"/>
              <w:right w:val="single" w:color="auto" w:sz="4" w:space="0"/>
            </w:tcBorders>
            <w:noWrap w:val="0"/>
            <w:vAlign w:val="center"/>
          </w:tcPr>
          <w:p w14:paraId="46ADA30F">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w:t>
            </w:r>
          </w:p>
        </w:tc>
        <w:tc>
          <w:tcPr>
            <w:tcW w:w="773" w:type="pct"/>
            <w:tcBorders>
              <w:left w:val="single" w:color="auto" w:sz="4" w:space="0"/>
              <w:right w:val="single" w:color="auto" w:sz="4" w:space="0"/>
            </w:tcBorders>
            <w:noWrap w:val="0"/>
            <w:vAlign w:val="center"/>
          </w:tcPr>
          <w:p w14:paraId="0DCB0CC8">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310000元</w:t>
            </w:r>
          </w:p>
        </w:tc>
        <w:tc>
          <w:tcPr>
            <w:tcW w:w="802" w:type="pct"/>
            <w:tcBorders>
              <w:left w:val="single" w:color="auto" w:sz="4" w:space="0"/>
              <w:right w:val="single" w:color="auto" w:sz="4" w:space="0"/>
            </w:tcBorders>
            <w:noWrap w:val="0"/>
            <w:vAlign w:val="center"/>
          </w:tcPr>
          <w:p w14:paraId="707CD896">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31万元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6" w:hRule="atLeast"/>
          <w:jc w:val="center"/>
        </w:trPr>
        <w:tc>
          <w:tcPr>
            <w:tcW w:w="5000" w:type="pct"/>
            <w:gridSpan w:val="6"/>
            <w:tcBorders>
              <w:left w:val="single" w:color="auto" w:sz="4" w:space="0"/>
              <w:right w:val="single" w:color="auto" w:sz="4" w:space="0"/>
            </w:tcBorders>
            <w:noWrap w:val="0"/>
            <w:vAlign w:val="center"/>
          </w:tcPr>
          <w:p w14:paraId="7CE21D33">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1.标的一租期3年，租赁期内租金</w:t>
            </w:r>
            <w:r>
              <w:rPr>
                <w:rFonts w:hint="eastAsia" w:ascii="宋体" w:hAnsi="宋体" w:cs="宋体"/>
                <w:bCs/>
                <w:kern w:val="2"/>
                <w:sz w:val="24"/>
                <w:szCs w:val="24"/>
                <w:highlight w:val="none"/>
                <w:lang w:val="en-US" w:eastAsia="zh-CN" w:bidi="ar"/>
              </w:rPr>
              <w:t>为竞价成交价</w:t>
            </w:r>
            <w:r>
              <w:rPr>
                <w:rFonts w:hint="eastAsia" w:ascii="宋体" w:hAnsi="宋体" w:eastAsia="宋体" w:cs="宋体"/>
                <w:bCs/>
                <w:kern w:val="2"/>
                <w:sz w:val="24"/>
                <w:szCs w:val="24"/>
                <w:highlight w:val="none"/>
                <w:lang w:val="en-US" w:eastAsia="zh-CN" w:bidi="ar"/>
              </w:rPr>
              <w:t>，租金（不含税）一年一付，先付后用。</w:t>
            </w:r>
          </w:p>
          <w:p w14:paraId="3694E905">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2.标的二租期5年，第1-3年租金</w:t>
            </w:r>
            <w:r>
              <w:rPr>
                <w:rFonts w:hint="eastAsia" w:ascii="宋体" w:hAnsi="宋体" w:cs="宋体"/>
                <w:bCs/>
                <w:kern w:val="2"/>
                <w:sz w:val="24"/>
                <w:szCs w:val="24"/>
                <w:highlight w:val="none"/>
                <w:lang w:val="en-US" w:eastAsia="zh-CN" w:bidi="ar"/>
              </w:rPr>
              <w:t>为竞价成交价</w:t>
            </w:r>
            <w:r>
              <w:rPr>
                <w:rFonts w:hint="eastAsia" w:ascii="宋体" w:hAnsi="宋体" w:eastAsia="宋体" w:cs="宋体"/>
                <w:bCs/>
                <w:kern w:val="2"/>
                <w:sz w:val="24"/>
                <w:szCs w:val="24"/>
                <w:highlight w:val="none"/>
                <w:lang w:val="en-US" w:eastAsia="zh-CN" w:bidi="ar"/>
              </w:rPr>
              <w:t>，第4-5年租金在第3年租金的基础上递增1%，租金（不含税）一年一付，先付后用。</w:t>
            </w:r>
          </w:p>
          <w:p w14:paraId="379EF7BD">
            <w:pPr>
              <w:numPr>
                <w:ilvl w:val="0"/>
                <w:numId w:val="0"/>
              </w:numPr>
              <w:ind w:firstLine="480" w:firstLineChars="200"/>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新承租人享装修期15日，不计租金及租期（新承租人的身份由转让方认定）。</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镇南村租赁项目（标的编号）</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租赁履约保证金为首年租金成交价的10%（取整数）/标的。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241" w:firstLineChars="100"/>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12</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241" w:firstLineChars="1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6CA4769A">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cs="宋体"/>
          <w:bCs/>
          <w:kern w:val="2"/>
          <w:sz w:val="24"/>
          <w:szCs w:val="24"/>
          <w:lang w:val="en-US" w:eastAsia="zh-CN" w:bidi="ar-SA"/>
        </w:rPr>
        <w:t>温州市龙湾区永中街道镇南村股份经济合作社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177165</wp:posOffset>
            </wp:positionH>
            <wp:positionV relativeFrom="paragraph">
              <wp:posOffset>219710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2025年12月2日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2025年12月2日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2336;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643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643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2025年12月9日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cs="宋体"/>
          <w:bCs/>
          <w:kern w:val="2"/>
          <w:sz w:val="24"/>
          <w:szCs w:val="24"/>
          <w:lang w:val="en-US" w:eastAsia="zh-CN" w:bidi="ar-SA"/>
        </w:rPr>
        <w:t>温州市龙湾区永中街道镇南村股份经济合作社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2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6"/>
        <w:gridCol w:w="3043"/>
        <w:gridCol w:w="1625"/>
        <w:gridCol w:w="1233"/>
        <w:gridCol w:w="1515"/>
        <w:gridCol w:w="1576"/>
      </w:tblGrid>
      <w:tr w14:paraId="0294C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412" w:type="pct"/>
            <w:tcBorders>
              <w:left w:val="single" w:color="auto" w:sz="4" w:space="0"/>
            </w:tcBorders>
            <w:noWrap w:val="0"/>
            <w:vAlign w:val="center"/>
          </w:tcPr>
          <w:p w14:paraId="4AB943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A6C67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53" w:type="pct"/>
            <w:noWrap w:val="0"/>
            <w:vAlign w:val="center"/>
          </w:tcPr>
          <w:p w14:paraId="1AB684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29" w:type="pct"/>
            <w:noWrap w:val="0"/>
            <w:vAlign w:val="center"/>
          </w:tcPr>
          <w:p w14:paraId="648C8D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29" w:type="pct"/>
            <w:noWrap w:val="0"/>
            <w:vAlign w:val="center"/>
          </w:tcPr>
          <w:p w14:paraId="2DDF79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cs="宋体"/>
                <w:b/>
                <w:sz w:val="24"/>
                <w:szCs w:val="24"/>
                <w:lang w:val="en-US" w:eastAsia="zh-CN"/>
              </w:rPr>
              <w:t>交易年限</w:t>
            </w:r>
          </w:p>
        </w:tc>
        <w:tc>
          <w:tcPr>
            <w:tcW w:w="773" w:type="pct"/>
            <w:tcBorders>
              <w:right w:val="single" w:color="auto" w:sz="4" w:space="0"/>
            </w:tcBorders>
            <w:noWrap w:val="0"/>
            <w:vAlign w:val="center"/>
          </w:tcPr>
          <w:p w14:paraId="467006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469289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02" w:type="pct"/>
            <w:tcBorders>
              <w:right w:val="single" w:color="auto" w:sz="4" w:space="0"/>
            </w:tcBorders>
            <w:noWrap w:val="0"/>
            <w:vAlign w:val="center"/>
          </w:tcPr>
          <w:p w14:paraId="619246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F4FF3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0658E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2" w:type="pct"/>
            <w:tcBorders>
              <w:left w:val="single" w:color="auto" w:sz="4" w:space="0"/>
              <w:right w:val="single" w:color="auto" w:sz="4" w:space="0"/>
            </w:tcBorders>
            <w:noWrap w:val="0"/>
            <w:vAlign w:val="center"/>
          </w:tcPr>
          <w:p w14:paraId="608F2011">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53" w:type="pct"/>
            <w:tcBorders>
              <w:left w:val="single" w:color="auto" w:sz="4" w:space="0"/>
              <w:right w:val="single" w:color="auto" w:sz="4" w:space="0"/>
            </w:tcBorders>
            <w:noWrap w:val="0"/>
            <w:vAlign w:val="center"/>
          </w:tcPr>
          <w:p w14:paraId="6FC1C22B">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bCs/>
                <w:sz w:val="24"/>
                <w:szCs w:val="24"/>
                <w:highlight w:val="none"/>
                <w:lang w:val="en-US" w:eastAsia="zh-CN"/>
              </w:rPr>
              <w:t>温州市龙湾区永康东路59-61号三年租赁权</w:t>
            </w:r>
          </w:p>
        </w:tc>
        <w:tc>
          <w:tcPr>
            <w:tcW w:w="829" w:type="pct"/>
            <w:tcBorders>
              <w:left w:val="single" w:color="auto" w:sz="4" w:space="0"/>
              <w:right w:val="single" w:color="auto" w:sz="4" w:space="0"/>
            </w:tcBorders>
            <w:noWrap w:val="0"/>
            <w:vAlign w:val="center"/>
          </w:tcPr>
          <w:p w14:paraId="05DC10D3">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kern w:val="2"/>
                <w:sz w:val="24"/>
                <w:szCs w:val="24"/>
                <w:highlight w:val="none"/>
                <w:u w:val="none"/>
                <w:lang w:val="en-US" w:eastAsia="zh-CN" w:bidi="ar-SA"/>
              </w:rPr>
              <w:t>约90.5㎡</w:t>
            </w:r>
          </w:p>
        </w:tc>
        <w:tc>
          <w:tcPr>
            <w:tcW w:w="629" w:type="pct"/>
            <w:tcBorders>
              <w:left w:val="single" w:color="auto" w:sz="4" w:space="0"/>
              <w:right w:val="single" w:color="auto" w:sz="4" w:space="0"/>
            </w:tcBorders>
            <w:noWrap w:val="0"/>
            <w:vAlign w:val="center"/>
          </w:tcPr>
          <w:p w14:paraId="111F2AC7">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w:t>
            </w:r>
          </w:p>
        </w:tc>
        <w:tc>
          <w:tcPr>
            <w:tcW w:w="773" w:type="pct"/>
            <w:tcBorders>
              <w:left w:val="single" w:color="auto" w:sz="4" w:space="0"/>
              <w:right w:val="single" w:color="auto" w:sz="4" w:space="0"/>
            </w:tcBorders>
            <w:noWrap w:val="0"/>
            <w:vAlign w:val="center"/>
          </w:tcPr>
          <w:p w14:paraId="1C2924B1">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34752元</w:t>
            </w:r>
          </w:p>
        </w:tc>
        <w:tc>
          <w:tcPr>
            <w:tcW w:w="802" w:type="pct"/>
            <w:tcBorders>
              <w:left w:val="single" w:color="auto" w:sz="4" w:space="0"/>
              <w:right w:val="single" w:color="auto" w:sz="4" w:space="0"/>
            </w:tcBorders>
            <w:noWrap w:val="0"/>
            <w:vAlign w:val="center"/>
          </w:tcPr>
          <w:p w14:paraId="150D0486">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3万元</w:t>
            </w:r>
          </w:p>
        </w:tc>
      </w:tr>
      <w:tr w14:paraId="36F6C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2" w:type="pct"/>
            <w:tcBorders>
              <w:left w:val="single" w:color="auto" w:sz="4" w:space="0"/>
              <w:right w:val="single" w:color="auto" w:sz="4" w:space="0"/>
            </w:tcBorders>
            <w:noWrap w:val="0"/>
            <w:vAlign w:val="center"/>
          </w:tcPr>
          <w:p w14:paraId="62A36ED6">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553" w:type="pct"/>
            <w:tcBorders>
              <w:left w:val="single" w:color="auto" w:sz="4" w:space="0"/>
              <w:right w:val="single" w:color="auto" w:sz="4" w:space="0"/>
            </w:tcBorders>
            <w:noWrap w:val="0"/>
            <w:vAlign w:val="center"/>
          </w:tcPr>
          <w:p w14:paraId="1D8039A7">
            <w:pPr>
              <w:pStyle w:val="3"/>
              <w:ind w:left="0" w:leftChars="0" w:firstLine="0" w:firstLineChars="0"/>
              <w:jc w:val="center"/>
              <w:rPr>
                <w:rFonts w:hint="eastAsia"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温州市龙湾区永强东路133-141号五年租赁权</w:t>
            </w:r>
          </w:p>
        </w:tc>
        <w:tc>
          <w:tcPr>
            <w:tcW w:w="829" w:type="pct"/>
            <w:tcBorders>
              <w:left w:val="single" w:color="auto" w:sz="4" w:space="0"/>
              <w:right w:val="single" w:color="auto" w:sz="4" w:space="0"/>
            </w:tcBorders>
            <w:noWrap w:val="0"/>
            <w:vAlign w:val="center"/>
          </w:tcPr>
          <w:p w14:paraId="74E7523D">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约191㎡</w:t>
            </w:r>
          </w:p>
        </w:tc>
        <w:tc>
          <w:tcPr>
            <w:tcW w:w="629" w:type="pct"/>
            <w:tcBorders>
              <w:left w:val="single" w:color="auto" w:sz="4" w:space="0"/>
              <w:right w:val="single" w:color="auto" w:sz="4" w:space="0"/>
            </w:tcBorders>
            <w:noWrap w:val="0"/>
            <w:vAlign w:val="center"/>
          </w:tcPr>
          <w:p w14:paraId="41D740F7">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w:t>
            </w:r>
          </w:p>
        </w:tc>
        <w:tc>
          <w:tcPr>
            <w:tcW w:w="773" w:type="pct"/>
            <w:tcBorders>
              <w:left w:val="single" w:color="auto" w:sz="4" w:space="0"/>
              <w:right w:val="single" w:color="auto" w:sz="4" w:space="0"/>
            </w:tcBorders>
            <w:noWrap w:val="0"/>
            <w:vAlign w:val="center"/>
          </w:tcPr>
          <w:p w14:paraId="0E4E97A4">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310000元</w:t>
            </w:r>
          </w:p>
        </w:tc>
        <w:tc>
          <w:tcPr>
            <w:tcW w:w="802" w:type="pct"/>
            <w:tcBorders>
              <w:left w:val="single" w:color="auto" w:sz="4" w:space="0"/>
              <w:right w:val="single" w:color="auto" w:sz="4" w:space="0"/>
            </w:tcBorders>
            <w:noWrap w:val="0"/>
            <w:vAlign w:val="center"/>
          </w:tcPr>
          <w:p w14:paraId="4DFC5FE7">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31万元</w:t>
            </w:r>
          </w:p>
        </w:tc>
      </w:tr>
      <w:tr w14:paraId="19454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6" w:hRule="atLeast"/>
          <w:jc w:val="center"/>
        </w:trPr>
        <w:tc>
          <w:tcPr>
            <w:tcW w:w="5000" w:type="pct"/>
            <w:gridSpan w:val="6"/>
            <w:tcBorders>
              <w:left w:val="single" w:color="auto" w:sz="4" w:space="0"/>
              <w:right w:val="single" w:color="auto" w:sz="4" w:space="0"/>
            </w:tcBorders>
            <w:noWrap w:val="0"/>
            <w:vAlign w:val="center"/>
          </w:tcPr>
          <w:p w14:paraId="4C0AD899">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1.标的一租期3年，租赁期内租金</w:t>
            </w:r>
            <w:r>
              <w:rPr>
                <w:rFonts w:hint="eastAsia" w:ascii="宋体" w:hAnsi="宋体" w:cs="宋体"/>
                <w:bCs/>
                <w:kern w:val="2"/>
                <w:sz w:val="24"/>
                <w:szCs w:val="24"/>
                <w:highlight w:val="none"/>
                <w:lang w:val="en-US" w:eastAsia="zh-CN" w:bidi="ar"/>
              </w:rPr>
              <w:t>为竞价成交价</w:t>
            </w:r>
            <w:r>
              <w:rPr>
                <w:rFonts w:hint="eastAsia" w:ascii="宋体" w:hAnsi="宋体" w:eastAsia="宋体" w:cs="宋体"/>
                <w:bCs/>
                <w:kern w:val="2"/>
                <w:sz w:val="24"/>
                <w:szCs w:val="24"/>
                <w:highlight w:val="none"/>
                <w:lang w:val="en-US" w:eastAsia="zh-CN" w:bidi="ar"/>
              </w:rPr>
              <w:t>，租金（不含税）一年一付，先付后用。</w:t>
            </w:r>
          </w:p>
          <w:p w14:paraId="2736FD94">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w:t>
            </w:r>
            <w:r>
              <w:rPr>
                <w:rFonts w:hint="eastAsia" w:ascii="宋体" w:hAnsi="宋体" w:cs="宋体"/>
                <w:bCs/>
                <w:kern w:val="2"/>
                <w:sz w:val="24"/>
                <w:szCs w:val="24"/>
                <w:highlight w:val="none"/>
                <w:lang w:val="en-US" w:eastAsia="zh-CN" w:bidi="ar"/>
              </w:rPr>
              <w:t>二</w:t>
            </w:r>
            <w:r>
              <w:rPr>
                <w:rFonts w:hint="eastAsia" w:ascii="宋体" w:hAnsi="宋体" w:eastAsia="宋体" w:cs="宋体"/>
                <w:bCs/>
                <w:kern w:val="2"/>
                <w:sz w:val="24"/>
                <w:szCs w:val="24"/>
                <w:highlight w:val="none"/>
                <w:lang w:val="en-US" w:eastAsia="zh-CN" w:bidi="ar"/>
              </w:rPr>
              <w:t>租期5年，第1-3年租金</w:t>
            </w:r>
            <w:r>
              <w:rPr>
                <w:rFonts w:hint="eastAsia" w:ascii="宋体" w:hAnsi="宋体" w:cs="宋体"/>
                <w:bCs/>
                <w:kern w:val="2"/>
                <w:sz w:val="24"/>
                <w:szCs w:val="24"/>
                <w:highlight w:val="none"/>
                <w:lang w:val="en-US" w:eastAsia="zh-CN" w:bidi="ar"/>
              </w:rPr>
              <w:t>为竞价成交价</w:t>
            </w:r>
            <w:r>
              <w:rPr>
                <w:rFonts w:hint="eastAsia" w:ascii="宋体" w:hAnsi="宋体" w:eastAsia="宋体" w:cs="宋体"/>
                <w:bCs/>
                <w:kern w:val="2"/>
                <w:sz w:val="24"/>
                <w:szCs w:val="24"/>
                <w:highlight w:val="none"/>
                <w:lang w:val="en-US" w:eastAsia="zh-CN" w:bidi="ar"/>
              </w:rPr>
              <w:t>，第4-5年租金在第3年租金的基础上递增1%，租金（不含税）一年一付，先付后用。</w:t>
            </w:r>
          </w:p>
          <w:p w14:paraId="1C2757DB">
            <w:pPr>
              <w:numPr>
                <w:ilvl w:val="0"/>
                <w:numId w:val="0"/>
              </w:numPr>
              <w:ind w:firstLine="480" w:firstLineChars="200"/>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新承租人享装修期15日，不计租金及租期（新承租人的身份由转让方认定）。</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205105</wp:posOffset>
            </wp:positionH>
            <wp:positionV relativeFrom="paragraph">
              <wp:posOffset>93980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965"/>
        <w:gridCol w:w="2942"/>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965"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2942"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965"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2942"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val="en-US" w:eastAsia="zh-CN"/>
              </w:rPr>
              <w:t>根据各标的年限租金成交价乘以租赁年限，采用差额定率累进法计算。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965"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2942"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965"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2942"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965"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2942"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635"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70"/>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70"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70"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70"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618"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693DD8A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cs="宋体"/>
          <w:color w:val="auto"/>
          <w:sz w:val="24"/>
          <w:szCs w:val="24"/>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r>
        <w:rPr>
          <w:rFonts w:hint="eastAsia" w:ascii="宋体" w:hAnsi="宋体" w:cs="宋体"/>
          <w:color w:val="auto"/>
          <w:sz w:val="24"/>
          <w:szCs w:val="24"/>
          <w:lang w:val="en-US" w:eastAsia="zh-CN"/>
        </w:rPr>
        <w:t xml:space="preserve"> </w:t>
      </w:r>
    </w:p>
    <w:p w14:paraId="263260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386080</wp:posOffset>
            </wp:positionH>
            <wp:positionV relativeFrom="paragraph">
              <wp:posOffset>326390</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2025年12月2日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3360;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2025年12月9日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标的一租期3年，租赁期内租金不变；标的二租期5年，第1-3年租金不变，第4-5年租金在第3年租金的基础上递增1%，租金（不含税）一年一付，先付后用</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12月16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cs="宋体"/>
          <w:bCs/>
          <w:kern w:val="2"/>
          <w:sz w:val="24"/>
          <w:szCs w:val="24"/>
          <w:lang w:val="en-US" w:eastAsia="zh-CN" w:bidi="ar-SA"/>
        </w:rPr>
        <w:t>温州市龙湾区永中街道镇南村股份经济合作社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2025年12月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温州市龙湾区永中街道镇南村股份经济合作社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BC2EFF1">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w:t>
      </w:r>
      <w:bookmarkStart w:id="1" w:name="_GoBack"/>
      <w:bookmarkEnd w:id="1"/>
      <w:r>
        <w:rPr>
          <w:rFonts w:hint="eastAsia" w:ascii="宋体" w:hAnsi="宋体" w:cs="宋体"/>
          <w:color w:val="auto"/>
          <w:szCs w:val="24"/>
        </w:rPr>
        <w:t>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kern w:val="0"/>
          <w:szCs w:val="24"/>
          <w:highlight w:val="none"/>
          <w:u w:val="single"/>
          <w:lang w:val="en-US" w:eastAsia="zh-CN"/>
        </w:rPr>
        <w:t>租金（不含税）一年一付，先付后用，标的一租期3年，租赁期内租金不变；标的二租期5年，第1-3年租金不变，第4-5年租金在第3年租金的基础上递增1%，</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w:t>
      </w:r>
      <w:r>
        <w:rPr>
          <w:rFonts w:hint="eastAsia" w:ascii="宋体" w:hAnsi="宋体" w:cs="宋体"/>
          <w:b w:val="0"/>
          <w:bCs w:val="0"/>
          <w:color w:val="auto"/>
          <w:szCs w:val="24"/>
          <w:highlight w:val="none"/>
          <w:lang w:val="en-US" w:eastAsia="zh-CN"/>
        </w:rPr>
        <w:t>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0314AEFB">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5C027C27">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2576"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2576;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2767302"/>
    <w:rsid w:val="03565032"/>
    <w:rsid w:val="038349CC"/>
    <w:rsid w:val="053F4826"/>
    <w:rsid w:val="05773E49"/>
    <w:rsid w:val="06092268"/>
    <w:rsid w:val="0B57681E"/>
    <w:rsid w:val="0B7015E4"/>
    <w:rsid w:val="0DC36562"/>
    <w:rsid w:val="0ECA33B2"/>
    <w:rsid w:val="0FFC1742"/>
    <w:rsid w:val="137A57A0"/>
    <w:rsid w:val="137F6218"/>
    <w:rsid w:val="145C30F7"/>
    <w:rsid w:val="15316332"/>
    <w:rsid w:val="1797031B"/>
    <w:rsid w:val="180F7322"/>
    <w:rsid w:val="181B7855"/>
    <w:rsid w:val="18B67897"/>
    <w:rsid w:val="1B43776B"/>
    <w:rsid w:val="1B871827"/>
    <w:rsid w:val="1C084587"/>
    <w:rsid w:val="1C1E1BAB"/>
    <w:rsid w:val="1CB03DF7"/>
    <w:rsid w:val="1EF82139"/>
    <w:rsid w:val="1F830C35"/>
    <w:rsid w:val="1FB0010B"/>
    <w:rsid w:val="2083256A"/>
    <w:rsid w:val="209061C6"/>
    <w:rsid w:val="20CD2A7D"/>
    <w:rsid w:val="22974B03"/>
    <w:rsid w:val="22EF57B4"/>
    <w:rsid w:val="2368757E"/>
    <w:rsid w:val="23A10665"/>
    <w:rsid w:val="24C30629"/>
    <w:rsid w:val="24FC6C21"/>
    <w:rsid w:val="251A0B90"/>
    <w:rsid w:val="262502D3"/>
    <w:rsid w:val="26F03C3F"/>
    <w:rsid w:val="2A3F6180"/>
    <w:rsid w:val="2DF10905"/>
    <w:rsid w:val="2E193B54"/>
    <w:rsid w:val="2E443CD9"/>
    <w:rsid w:val="2FCC3F45"/>
    <w:rsid w:val="301138F8"/>
    <w:rsid w:val="30417807"/>
    <w:rsid w:val="312E1520"/>
    <w:rsid w:val="333D173D"/>
    <w:rsid w:val="33401C7C"/>
    <w:rsid w:val="3375264B"/>
    <w:rsid w:val="33C650BD"/>
    <w:rsid w:val="36676139"/>
    <w:rsid w:val="36716136"/>
    <w:rsid w:val="36D27916"/>
    <w:rsid w:val="37427E28"/>
    <w:rsid w:val="37893554"/>
    <w:rsid w:val="394D4695"/>
    <w:rsid w:val="3957222B"/>
    <w:rsid w:val="3A034EA8"/>
    <w:rsid w:val="3D8C2FA1"/>
    <w:rsid w:val="3DEC4B39"/>
    <w:rsid w:val="3EC95405"/>
    <w:rsid w:val="3ECD12EB"/>
    <w:rsid w:val="405A7C3B"/>
    <w:rsid w:val="41706CBB"/>
    <w:rsid w:val="44727C49"/>
    <w:rsid w:val="46CF2C6D"/>
    <w:rsid w:val="46F52BC5"/>
    <w:rsid w:val="48992B03"/>
    <w:rsid w:val="491D1E84"/>
    <w:rsid w:val="4B653631"/>
    <w:rsid w:val="4B7D3443"/>
    <w:rsid w:val="4E4B5067"/>
    <w:rsid w:val="4E6F4B7C"/>
    <w:rsid w:val="4E7E7CA6"/>
    <w:rsid w:val="4E8314AE"/>
    <w:rsid w:val="4F7F76BE"/>
    <w:rsid w:val="4F894E59"/>
    <w:rsid w:val="4FD57E9D"/>
    <w:rsid w:val="502344EE"/>
    <w:rsid w:val="52044E70"/>
    <w:rsid w:val="54113319"/>
    <w:rsid w:val="542030F8"/>
    <w:rsid w:val="5431559E"/>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303010E"/>
    <w:rsid w:val="64963FE0"/>
    <w:rsid w:val="66032CB1"/>
    <w:rsid w:val="67FD341E"/>
    <w:rsid w:val="69C70C11"/>
    <w:rsid w:val="6B835EC1"/>
    <w:rsid w:val="6BC045E2"/>
    <w:rsid w:val="6CB111E1"/>
    <w:rsid w:val="6EC53B00"/>
    <w:rsid w:val="6ED918DD"/>
    <w:rsid w:val="6EDC3D8E"/>
    <w:rsid w:val="6EED57F2"/>
    <w:rsid w:val="6F2A2D4B"/>
    <w:rsid w:val="6FAA0D87"/>
    <w:rsid w:val="6FC8405E"/>
    <w:rsid w:val="7072514B"/>
    <w:rsid w:val="74FD05BA"/>
    <w:rsid w:val="75395DEA"/>
    <w:rsid w:val="75470D70"/>
    <w:rsid w:val="76E105B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6094</Words>
  <Characters>6365</Characters>
  <Lines>0</Lines>
  <Paragraphs>0</Paragraphs>
  <TotalTime>3</TotalTime>
  <ScaleCrop>false</ScaleCrop>
  <LinksUpToDate>false</LinksUpToDate>
  <CharactersWithSpaces>6841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2025-12-02T03:04:38Z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ED189012FA7F4A60A28877B0BA66015D_13</vt:lpwstr>
  </property>
  <property fmtid="{D5CDD505-2E9C-101B-9397-08002B2CF9AE}" pid="4" name="KSOTemplateDocerSaveRecord">
    <vt:lpwstr>eyJoZGlkIjoiNzYzNDZhZmRmZjM0NWUxNmJiOWFiNDI5YTEzYzUxNmEiLCJ1c2VySWQiOiIxNTk0MDAzNDA5In0=</vt:lpwstr>
  </property>
</Properties>
</file>