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45AF8DE">
      <w:pPr>
        <w:jc w:val="both"/>
        <w:rPr>
          <w:rFonts w:hint="eastAsia" w:ascii="宋体" w:hAnsi="宋体"/>
          <w:b/>
          <w:color w:val="auto"/>
          <w:sz w:val="48"/>
        </w:rPr>
      </w:pPr>
    </w:p>
    <w:p w14:paraId="4788975E">
      <w:pPr>
        <w:jc w:val="center"/>
        <w:rPr>
          <w:rFonts w:hint="eastAsia" w:ascii="宋体" w:hAnsi="宋体"/>
          <w:b/>
          <w:color w:val="auto"/>
          <w:sz w:val="48"/>
        </w:rPr>
      </w:pPr>
    </w:p>
    <w:p w14:paraId="5C14A3F6">
      <w:pPr>
        <w:jc w:val="center"/>
        <w:rPr>
          <w:rFonts w:hint="eastAsia" w:ascii="宋体" w:hAnsi="宋体"/>
          <w:b/>
          <w:color w:val="auto"/>
          <w:sz w:val="48"/>
        </w:rPr>
      </w:pPr>
    </w:p>
    <w:p w14:paraId="740B22AD">
      <w:pPr>
        <w:jc w:val="center"/>
        <w:rPr>
          <w:rFonts w:hint="eastAsia" w:ascii="宋体" w:hAnsi="宋体"/>
          <w:b/>
          <w:color w:val="auto"/>
          <w:sz w:val="48"/>
        </w:rPr>
      </w:pPr>
    </w:p>
    <w:p w14:paraId="624E7862">
      <w:pPr>
        <w:jc w:val="center"/>
        <w:rPr>
          <w:rFonts w:hint="eastAsia" w:ascii="宋体" w:hAnsi="宋体"/>
          <w:b/>
          <w:color w:val="auto"/>
          <w:sz w:val="48"/>
        </w:rPr>
      </w:pPr>
    </w:p>
    <w:p w14:paraId="706C74E7">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A56B336">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温州市龙湾区蒲州街道汤家桥农贸市场一层北首4、5、6号店面（朝北）三年租赁权竞价文件</w:t>
      </w:r>
    </w:p>
    <w:p w14:paraId="7CCDDEDC">
      <w:pPr>
        <w:jc w:val="center"/>
        <w:rPr>
          <w:rFonts w:hint="eastAsia" w:ascii="宋体" w:hAnsi="宋体"/>
          <w:b/>
          <w:bCs/>
          <w:color w:val="auto"/>
          <w:sz w:val="44"/>
          <w:szCs w:val="44"/>
          <w:lang w:val="en-US" w:eastAsia="zh-CN"/>
        </w:rPr>
      </w:pPr>
    </w:p>
    <w:p w14:paraId="6892124C">
      <w:pPr>
        <w:jc w:val="center"/>
        <w:rPr>
          <w:rFonts w:hint="eastAsia" w:ascii="宋体" w:hAnsi="宋体"/>
          <w:b/>
          <w:bCs/>
          <w:color w:val="auto"/>
          <w:sz w:val="44"/>
          <w:szCs w:val="44"/>
          <w:lang w:val="en-US" w:eastAsia="zh-CN"/>
        </w:rPr>
      </w:pPr>
    </w:p>
    <w:p w14:paraId="3B36577B">
      <w:pPr>
        <w:jc w:val="center"/>
        <w:rPr>
          <w:rFonts w:hint="eastAsia" w:ascii="宋体" w:hAnsi="宋体"/>
          <w:b/>
          <w:bCs/>
          <w:color w:val="auto"/>
          <w:sz w:val="44"/>
          <w:szCs w:val="44"/>
          <w:lang w:val="en-US" w:eastAsia="zh-CN"/>
        </w:rPr>
      </w:pPr>
    </w:p>
    <w:p w14:paraId="46470CFB">
      <w:pPr>
        <w:jc w:val="center"/>
        <w:rPr>
          <w:rFonts w:hint="eastAsia" w:ascii="宋体" w:hAnsi="宋体"/>
          <w:b/>
          <w:bCs/>
          <w:color w:val="auto"/>
          <w:sz w:val="44"/>
          <w:szCs w:val="44"/>
          <w:lang w:val="en-US" w:eastAsia="zh-CN"/>
        </w:rPr>
      </w:pPr>
    </w:p>
    <w:p w14:paraId="0147D0C0">
      <w:pPr>
        <w:jc w:val="both"/>
        <w:rPr>
          <w:rFonts w:hint="eastAsia" w:ascii="宋体" w:hAnsi="宋体"/>
          <w:b/>
          <w:bCs/>
          <w:color w:val="auto"/>
          <w:sz w:val="44"/>
          <w:szCs w:val="44"/>
          <w:lang w:val="en-US" w:eastAsia="zh-CN"/>
        </w:rPr>
      </w:pPr>
    </w:p>
    <w:p w14:paraId="4A1148C6">
      <w:pPr>
        <w:jc w:val="center"/>
        <w:rPr>
          <w:rFonts w:hint="eastAsia" w:ascii="宋体" w:hAnsi="宋体"/>
          <w:b/>
          <w:bCs/>
          <w:color w:val="auto"/>
          <w:sz w:val="44"/>
          <w:szCs w:val="44"/>
          <w:lang w:val="en-US" w:eastAsia="zh-CN"/>
        </w:rPr>
      </w:pPr>
    </w:p>
    <w:p w14:paraId="01BC0BE4">
      <w:pPr>
        <w:jc w:val="center"/>
        <w:rPr>
          <w:rFonts w:hint="eastAsia" w:ascii="宋体" w:hAnsi="宋体"/>
          <w:b/>
          <w:bCs/>
          <w:color w:val="auto"/>
          <w:sz w:val="44"/>
          <w:szCs w:val="44"/>
          <w:lang w:val="en-US" w:eastAsia="zh-CN"/>
        </w:rPr>
      </w:pPr>
    </w:p>
    <w:p w14:paraId="55F4FE31">
      <w:pPr>
        <w:jc w:val="center"/>
        <w:rPr>
          <w:rFonts w:hint="eastAsia" w:ascii="宋体" w:hAnsi="宋体"/>
          <w:b/>
          <w:bCs/>
          <w:color w:val="auto"/>
          <w:sz w:val="44"/>
          <w:szCs w:val="44"/>
          <w:lang w:val="en-US" w:eastAsia="zh-CN"/>
        </w:rPr>
      </w:pPr>
    </w:p>
    <w:p w14:paraId="379B2F3F">
      <w:pPr>
        <w:jc w:val="center"/>
        <w:rPr>
          <w:rFonts w:hint="eastAsia" w:ascii="宋体" w:hAnsi="宋体"/>
          <w:b/>
          <w:bCs/>
          <w:color w:val="auto"/>
          <w:sz w:val="44"/>
          <w:szCs w:val="44"/>
          <w:lang w:val="en-US" w:eastAsia="zh-CN"/>
        </w:rPr>
      </w:pPr>
    </w:p>
    <w:p w14:paraId="63A67F91">
      <w:pPr>
        <w:jc w:val="center"/>
        <w:rPr>
          <w:rFonts w:hint="eastAsia" w:ascii="宋体" w:hAnsi="宋体"/>
          <w:b/>
          <w:bCs/>
          <w:color w:val="auto"/>
          <w:sz w:val="44"/>
          <w:szCs w:val="44"/>
          <w:lang w:val="en-US" w:eastAsia="zh-CN"/>
        </w:rPr>
      </w:pPr>
    </w:p>
    <w:p w14:paraId="0A20ED13">
      <w:pPr>
        <w:jc w:val="center"/>
        <w:rPr>
          <w:rFonts w:hint="eastAsia" w:ascii="宋体" w:hAnsi="宋体"/>
          <w:b/>
          <w:bCs/>
          <w:color w:val="auto"/>
          <w:sz w:val="44"/>
          <w:szCs w:val="44"/>
          <w:lang w:val="en-US" w:eastAsia="zh-CN"/>
        </w:rPr>
      </w:pPr>
    </w:p>
    <w:p w14:paraId="7F6C9698">
      <w:pPr>
        <w:jc w:val="center"/>
        <w:rPr>
          <w:rFonts w:hint="eastAsia" w:ascii="宋体" w:hAnsi="宋体"/>
          <w:b/>
          <w:bCs/>
          <w:color w:val="auto"/>
          <w:sz w:val="44"/>
          <w:szCs w:val="44"/>
          <w:lang w:val="en-US" w:eastAsia="zh-CN"/>
        </w:rPr>
      </w:pPr>
    </w:p>
    <w:p w14:paraId="599118F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34235B1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2025年12月12日</w:t>
      </w:r>
    </w:p>
    <w:p w14:paraId="0D37243C">
      <w:pPr>
        <w:jc w:val="center"/>
        <w:rPr>
          <w:rFonts w:hint="eastAsia" w:ascii="宋体" w:hAnsi="宋体"/>
          <w:b/>
          <w:color w:val="auto"/>
          <w:sz w:val="48"/>
        </w:rPr>
      </w:pPr>
    </w:p>
    <w:p w14:paraId="6A93FEB6">
      <w:pPr>
        <w:jc w:val="center"/>
        <w:rPr>
          <w:rFonts w:hint="eastAsia" w:ascii="宋体" w:hAnsi="宋体"/>
          <w:b/>
          <w:color w:val="auto"/>
          <w:sz w:val="48"/>
        </w:rPr>
      </w:pPr>
      <w:r>
        <w:rPr>
          <w:rFonts w:hint="eastAsia" w:ascii="宋体" w:hAnsi="宋体"/>
          <w:b/>
          <w:color w:val="auto"/>
          <w:sz w:val="48"/>
        </w:rPr>
        <w:t>目  录</w:t>
      </w:r>
    </w:p>
    <w:p w14:paraId="78C5A1A8">
      <w:pPr>
        <w:jc w:val="center"/>
        <w:rPr>
          <w:rFonts w:hint="eastAsia" w:ascii="宋体" w:hAnsi="宋体"/>
          <w:b/>
          <w:color w:val="auto"/>
          <w:sz w:val="48"/>
        </w:rPr>
      </w:pPr>
    </w:p>
    <w:p w14:paraId="5A033542">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5E87CFA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736D0097">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1849652C">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2073FF9D">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7BB14D2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4DDE1DAA">
      <w:pPr>
        <w:rPr>
          <w:rFonts w:hint="eastAsia" w:ascii="宋体" w:hAnsi="宋体"/>
          <w:color w:val="auto"/>
          <w:sz w:val="28"/>
        </w:rPr>
      </w:pPr>
    </w:p>
    <w:p w14:paraId="036EFEF4">
      <w:pPr>
        <w:rPr>
          <w:rFonts w:hint="eastAsia" w:ascii="宋体" w:hAnsi="宋体"/>
          <w:color w:val="auto"/>
          <w:sz w:val="28"/>
        </w:rPr>
      </w:pPr>
    </w:p>
    <w:p w14:paraId="7ABB4B80">
      <w:pPr>
        <w:rPr>
          <w:rFonts w:hint="eastAsia" w:ascii="宋体" w:hAnsi="宋体"/>
          <w:color w:val="auto"/>
          <w:sz w:val="28"/>
        </w:rPr>
      </w:pPr>
    </w:p>
    <w:p w14:paraId="6CC56BEA">
      <w:pPr>
        <w:rPr>
          <w:rFonts w:hint="eastAsia" w:ascii="宋体" w:hAnsi="宋体"/>
          <w:color w:val="auto"/>
          <w:sz w:val="28"/>
        </w:rPr>
      </w:pPr>
    </w:p>
    <w:p w14:paraId="480D6D43">
      <w:pPr>
        <w:rPr>
          <w:rFonts w:hint="eastAsia" w:ascii="宋体" w:hAnsi="宋体"/>
          <w:color w:val="auto"/>
          <w:sz w:val="28"/>
        </w:rPr>
      </w:pPr>
    </w:p>
    <w:p w14:paraId="4C3722C0">
      <w:pPr>
        <w:rPr>
          <w:rFonts w:hint="eastAsia" w:ascii="宋体" w:hAnsi="宋体"/>
          <w:color w:val="auto"/>
          <w:sz w:val="28"/>
        </w:rPr>
      </w:pPr>
    </w:p>
    <w:p w14:paraId="0312CDBA">
      <w:pPr>
        <w:rPr>
          <w:rFonts w:hint="eastAsia" w:ascii="宋体" w:hAnsi="宋体"/>
          <w:color w:val="auto"/>
          <w:sz w:val="28"/>
        </w:rPr>
      </w:pPr>
    </w:p>
    <w:p w14:paraId="17D69A12">
      <w:pPr>
        <w:rPr>
          <w:rFonts w:hint="eastAsia" w:ascii="宋体" w:hAnsi="宋体"/>
          <w:color w:val="auto"/>
          <w:sz w:val="28"/>
        </w:rPr>
      </w:pPr>
    </w:p>
    <w:p w14:paraId="20AF07B9">
      <w:pPr>
        <w:rPr>
          <w:rFonts w:hint="eastAsia" w:ascii="宋体" w:hAnsi="宋体"/>
          <w:color w:val="auto"/>
          <w:sz w:val="28"/>
        </w:rPr>
      </w:pPr>
    </w:p>
    <w:p w14:paraId="261DB076">
      <w:pPr>
        <w:rPr>
          <w:rFonts w:hint="eastAsia" w:ascii="宋体" w:hAnsi="宋体"/>
          <w:color w:val="auto"/>
          <w:sz w:val="28"/>
        </w:rPr>
      </w:pPr>
    </w:p>
    <w:p w14:paraId="752CD063">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5B05631">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温州市龙湾区蒲州街道汤家桥农贸市场一层北首4、5、6号店面（朝北）三年租赁权竞价公告</w:t>
      </w:r>
    </w:p>
    <w:p w14:paraId="57D0C5B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2025年12月22日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2025年12月23日上午9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highlight w:val="none"/>
          <w:u w:val="none"/>
          <w:lang w:val="en-US" w:eastAsia="zh-CN"/>
        </w:rPr>
        <w:t>温州市龙湾区蒲州街道汤家桥农贸市场一层北首4、5、6号店面（朝北）三年租赁权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35799F0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11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2800"/>
        <w:gridCol w:w="1860"/>
        <w:gridCol w:w="1474"/>
        <w:gridCol w:w="1425"/>
        <w:gridCol w:w="1220"/>
      </w:tblGrid>
      <w:tr w14:paraId="04A80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F9E1C1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2800" w:type="dxa"/>
            <w:tcBorders>
              <w:top w:val="single" w:color="000000" w:sz="4" w:space="0"/>
              <w:left w:val="single" w:color="000000" w:sz="4" w:space="0"/>
              <w:bottom w:val="single" w:color="000000" w:sz="4" w:space="0"/>
              <w:right w:val="single" w:color="000000" w:sz="4" w:space="0"/>
            </w:tcBorders>
            <w:noWrap w:val="0"/>
            <w:vAlign w:val="center"/>
          </w:tcPr>
          <w:p w14:paraId="597B93D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3334" w:type="dxa"/>
            <w:gridSpan w:val="2"/>
            <w:tcBorders>
              <w:top w:val="single" w:color="000000" w:sz="4" w:space="0"/>
              <w:left w:val="single" w:color="000000" w:sz="4" w:space="0"/>
              <w:bottom w:val="single" w:color="000000" w:sz="4" w:space="0"/>
              <w:right w:val="single" w:color="000000" w:sz="4" w:space="0"/>
            </w:tcBorders>
            <w:noWrap w:val="0"/>
            <w:vAlign w:val="center"/>
          </w:tcPr>
          <w:p w14:paraId="10D3A69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rPr>
            </w:pPr>
            <w:r>
              <w:rPr>
                <w:rFonts w:hint="eastAsia" w:ascii="宋体" w:hAnsi="宋体" w:cs="宋体"/>
                <w:b/>
                <w:bCs w:val="0"/>
                <w:kern w:val="2"/>
                <w:sz w:val="24"/>
                <w:szCs w:val="24"/>
                <w:highlight w:val="none"/>
                <w:lang w:val="en-US" w:eastAsia="zh-CN"/>
              </w:rPr>
              <w:t>面积</w:t>
            </w:r>
          </w:p>
        </w:tc>
        <w:tc>
          <w:tcPr>
            <w:tcW w:w="1425" w:type="dxa"/>
            <w:tcBorders>
              <w:top w:val="single" w:color="000000" w:sz="4" w:space="0"/>
              <w:left w:val="single" w:color="000000" w:sz="4" w:space="0"/>
              <w:bottom w:val="single" w:color="000000" w:sz="4" w:space="0"/>
              <w:right w:val="single" w:color="auto" w:sz="4" w:space="0"/>
            </w:tcBorders>
            <w:noWrap w:val="0"/>
            <w:vAlign w:val="center"/>
          </w:tcPr>
          <w:p w14:paraId="52A373B6">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34A19C93">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20" w:type="dxa"/>
            <w:tcBorders>
              <w:top w:val="single" w:color="000000" w:sz="4" w:space="0"/>
              <w:left w:val="nil"/>
              <w:bottom w:val="single" w:color="000000" w:sz="4" w:space="0"/>
              <w:right w:val="single" w:color="auto" w:sz="4" w:space="0"/>
            </w:tcBorders>
            <w:noWrap w:val="0"/>
            <w:vAlign w:val="center"/>
          </w:tcPr>
          <w:p w14:paraId="035DB16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4682334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2EE05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706" w:type="dxa"/>
            <w:vMerge w:val="restart"/>
            <w:tcBorders>
              <w:top w:val="single" w:color="000000" w:sz="4" w:space="0"/>
              <w:left w:val="single" w:color="auto" w:sz="4" w:space="0"/>
              <w:right w:val="single" w:color="000000" w:sz="4" w:space="0"/>
            </w:tcBorders>
            <w:noWrap w:val="0"/>
            <w:vAlign w:val="center"/>
          </w:tcPr>
          <w:p w14:paraId="57298EA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p>
        </w:tc>
        <w:tc>
          <w:tcPr>
            <w:tcW w:w="2800" w:type="dxa"/>
            <w:vMerge w:val="restart"/>
            <w:tcBorders>
              <w:top w:val="single" w:color="000000" w:sz="4" w:space="0"/>
              <w:left w:val="single" w:color="000000" w:sz="4" w:space="0"/>
              <w:right w:val="single" w:color="000000" w:sz="4" w:space="0"/>
            </w:tcBorders>
            <w:noWrap w:val="0"/>
            <w:vAlign w:val="center"/>
          </w:tcPr>
          <w:p w14:paraId="1BD5D113">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kern w:val="2"/>
                <w:sz w:val="24"/>
                <w:szCs w:val="24"/>
                <w:highlight w:val="none"/>
                <w:u w:val="none"/>
                <w:lang w:val="en-US" w:eastAsia="zh-CN" w:bidi="ar-SA"/>
              </w:rPr>
              <w:t>温州市龙湾区蒲州街道汤家桥农贸市场一层北首4、5、6号店面（朝北）三年租赁权</w:t>
            </w:r>
            <w:r>
              <w:rPr>
                <w:rFonts w:hint="eastAsia" w:ascii="宋体" w:hAnsi="宋体" w:eastAsia="宋体" w:cs="宋体"/>
                <w:bCs/>
                <w:kern w:val="2"/>
                <w:sz w:val="24"/>
                <w:szCs w:val="24"/>
                <w:highlight w:val="none"/>
                <w:u w:val="none"/>
                <w:lang w:val="en-US" w:eastAsia="zh-CN" w:bidi="ar-SA"/>
              </w:rPr>
              <w:t xml:space="preserve">     </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14:paraId="18C4B477">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default" w:ascii="宋体" w:hAnsi="宋体" w:eastAsia="宋体" w:cs="宋体"/>
                <w:bCs/>
                <w:kern w:val="2"/>
                <w:sz w:val="24"/>
                <w:szCs w:val="24"/>
                <w:highlight w:val="none"/>
                <w:u w:val="none"/>
                <w:lang w:val="en-US" w:eastAsia="zh-CN" w:bidi="ar-SA"/>
              </w:rPr>
              <w:t>一层北首4</w:t>
            </w:r>
            <w:r>
              <w:rPr>
                <w:rFonts w:hint="eastAsia" w:ascii="宋体" w:hAnsi="宋体" w:eastAsia="宋体" w:cs="宋体"/>
                <w:bCs/>
                <w:kern w:val="2"/>
                <w:sz w:val="24"/>
                <w:szCs w:val="24"/>
                <w:highlight w:val="none"/>
                <w:u w:val="none"/>
                <w:lang w:val="en-US" w:eastAsia="zh-CN" w:bidi="ar-SA"/>
              </w:rPr>
              <w:t>号</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787B89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约17.18㎡</w:t>
            </w:r>
          </w:p>
        </w:tc>
        <w:tc>
          <w:tcPr>
            <w:tcW w:w="1425" w:type="dxa"/>
            <w:vMerge w:val="restart"/>
            <w:tcBorders>
              <w:top w:val="single" w:color="000000" w:sz="4" w:space="0"/>
              <w:left w:val="single" w:color="000000" w:sz="4" w:space="0"/>
              <w:right w:val="single" w:color="auto" w:sz="4" w:space="0"/>
            </w:tcBorders>
            <w:noWrap w:val="0"/>
            <w:vAlign w:val="center"/>
          </w:tcPr>
          <w:p w14:paraId="1352C3AB">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75000元</w:t>
            </w:r>
          </w:p>
        </w:tc>
        <w:tc>
          <w:tcPr>
            <w:tcW w:w="1220" w:type="dxa"/>
            <w:vMerge w:val="restart"/>
            <w:tcBorders>
              <w:top w:val="single" w:color="000000" w:sz="4" w:space="0"/>
              <w:left w:val="nil"/>
              <w:right w:val="single" w:color="auto" w:sz="4" w:space="0"/>
            </w:tcBorders>
            <w:noWrap w:val="0"/>
            <w:vAlign w:val="center"/>
          </w:tcPr>
          <w:p w14:paraId="4E9B9DE7">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6万元    </w:t>
            </w:r>
          </w:p>
        </w:tc>
      </w:tr>
      <w:tr w14:paraId="63BEB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706" w:type="dxa"/>
            <w:vMerge w:val="continue"/>
            <w:tcBorders>
              <w:left w:val="single" w:color="auto" w:sz="4" w:space="0"/>
              <w:right w:val="single" w:color="000000" w:sz="4" w:space="0"/>
            </w:tcBorders>
            <w:noWrap w:val="0"/>
            <w:vAlign w:val="center"/>
          </w:tcPr>
          <w:p w14:paraId="00D8DD7C">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c>
          <w:tcPr>
            <w:tcW w:w="2800" w:type="dxa"/>
            <w:vMerge w:val="continue"/>
            <w:tcBorders>
              <w:left w:val="single" w:color="000000" w:sz="4" w:space="0"/>
              <w:right w:val="single" w:color="000000" w:sz="4" w:space="0"/>
            </w:tcBorders>
            <w:noWrap w:val="0"/>
            <w:vAlign w:val="center"/>
          </w:tcPr>
          <w:p w14:paraId="2A2DE70E">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c>
          <w:tcPr>
            <w:tcW w:w="1860" w:type="dxa"/>
            <w:tcBorders>
              <w:top w:val="single" w:color="000000" w:sz="4" w:space="0"/>
              <w:left w:val="single" w:color="000000" w:sz="4" w:space="0"/>
              <w:bottom w:val="single" w:color="000000" w:sz="4" w:space="0"/>
              <w:right w:val="single" w:color="000000" w:sz="4" w:space="0"/>
            </w:tcBorders>
            <w:noWrap w:val="0"/>
            <w:vAlign w:val="center"/>
          </w:tcPr>
          <w:p w14:paraId="60A456CF">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r>
              <w:rPr>
                <w:rFonts w:hint="eastAsia" w:ascii="宋体" w:hAnsi="宋体" w:eastAsia="宋体" w:cs="宋体"/>
                <w:bCs/>
                <w:kern w:val="2"/>
                <w:sz w:val="24"/>
                <w:szCs w:val="24"/>
                <w:highlight w:val="none"/>
                <w:u w:val="none"/>
                <w:lang w:val="en-US" w:eastAsia="zh-CN" w:bidi="ar-SA"/>
              </w:rPr>
              <w:t>一层北首5号</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E612296">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r>
              <w:rPr>
                <w:rFonts w:hint="eastAsia" w:ascii="宋体" w:hAnsi="宋体" w:eastAsia="宋体" w:cs="宋体"/>
                <w:bCs/>
                <w:kern w:val="2"/>
                <w:sz w:val="24"/>
                <w:szCs w:val="24"/>
                <w:highlight w:val="none"/>
                <w:u w:val="none"/>
                <w:lang w:val="en-US" w:eastAsia="zh-CN" w:bidi="ar-SA"/>
              </w:rPr>
              <w:t>约17.18㎡</w:t>
            </w:r>
          </w:p>
        </w:tc>
        <w:tc>
          <w:tcPr>
            <w:tcW w:w="1425" w:type="dxa"/>
            <w:vMerge w:val="continue"/>
            <w:tcBorders>
              <w:left w:val="single" w:color="000000" w:sz="4" w:space="0"/>
              <w:right w:val="single" w:color="auto" w:sz="4" w:space="0"/>
            </w:tcBorders>
            <w:noWrap w:val="0"/>
            <w:vAlign w:val="center"/>
          </w:tcPr>
          <w:p w14:paraId="10B68B75">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c>
          <w:tcPr>
            <w:tcW w:w="1220" w:type="dxa"/>
            <w:vMerge w:val="continue"/>
            <w:tcBorders>
              <w:left w:val="nil"/>
              <w:right w:val="single" w:color="auto" w:sz="4" w:space="0"/>
            </w:tcBorders>
            <w:noWrap w:val="0"/>
            <w:vAlign w:val="center"/>
          </w:tcPr>
          <w:p w14:paraId="001C3F02">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r>
      <w:tr w14:paraId="737FE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706" w:type="dxa"/>
            <w:vMerge w:val="continue"/>
            <w:tcBorders>
              <w:left w:val="single" w:color="auto" w:sz="4" w:space="0"/>
              <w:right w:val="single" w:color="000000" w:sz="4" w:space="0"/>
            </w:tcBorders>
            <w:noWrap w:val="0"/>
            <w:vAlign w:val="center"/>
          </w:tcPr>
          <w:p w14:paraId="5183B75D">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c>
          <w:tcPr>
            <w:tcW w:w="2800" w:type="dxa"/>
            <w:vMerge w:val="continue"/>
            <w:tcBorders>
              <w:left w:val="single" w:color="000000" w:sz="4" w:space="0"/>
              <w:right w:val="single" w:color="000000" w:sz="4" w:space="0"/>
            </w:tcBorders>
            <w:noWrap w:val="0"/>
            <w:vAlign w:val="center"/>
          </w:tcPr>
          <w:p w14:paraId="7014F172">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c>
          <w:tcPr>
            <w:tcW w:w="1860" w:type="dxa"/>
            <w:tcBorders>
              <w:top w:val="single" w:color="000000" w:sz="4" w:space="0"/>
              <w:left w:val="single" w:color="000000" w:sz="4" w:space="0"/>
              <w:right w:val="single" w:color="000000" w:sz="4" w:space="0"/>
            </w:tcBorders>
            <w:noWrap w:val="0"/>
            <w:vAlign w:val="center"/>
          </w:tcPr>
          <w:p w14:paraId="77AF1B88">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r>
              <w:rPr>
                <w:rFonts w:hint="eastAsia" w:ascii="宋体" w:hAnsi="宋体" w:eastAsia="宋体" w:cs="宋体"/>
                <w:bCs/>
                <w:kern w:val="2"/>
                <w:sz w:val="24"/>
                <w:szCs w:val="24"/>
                <w:highlight w:val="none"/>
                <w:u w:val="none"/>
                <w:lang w:val="en-US" w:eastAsia="zh-CN" w:bidi="ar-SA"/>
              </w:rPr>
              <w:t>一层北首6号</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C746B0D">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r>
              <w:rPr>
                <w:rFonts w:hint="eastAsia" w:ascii="宋体" w:hAnsi="宋体" w:eastAsia="宋体" w:cs="宋体"/>
                <w:bCs/>
                <w:kern w:val="2"/>
                <w:sz w:val="24"/>
                <w:szCs w:val="24"/>
                <w:highlight w:val="none"/>
                <w:u w:val="none"/>
                <w:lang w:val="en-US" w:eastAsia="zh-CN" w:bidi="ar-SA"/>
              </w:rPr>
              <w:t>约17.18㎡</w:t>
            </w:r>
          </w:p>
        </w:tc>
        <w:tc>
          <w:tcPr>
            <w:tcW w:w="1425" w:type="dxa"/>
            <w:vMerge w:val="continue"/>
            <w:tcBorders>
              <w:left w:val="single" w:color="000000" w:sz="4" w:space="0"/>
              <w:right w:val="single" w:color="auto" w:sz="4" w:space="0"/>
            </w:tcBorders>
            <w:noWrap w:val="0"/>
            <w:vAlign w:val="center"/>
          </w:tcPr>
          <w:p w14:paraId="0A6ED80C">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c>
          <w:tcPr>
            <w:tcW w:w="1220" w:type="dxa"/>
            <w:vMerge w:val="continue"/>
            <w:tcBorders>
              <w:left w:val="nil"/>
              <w:right w:val="single" w:color="auto" w:sz="4" w:space="0"/>
            </w:tcBorders>
            <w:noWrap w:val="0"/>
            <w:vAlign w:val="center"/>
          </w:tcPr>
          <w:p w14:paraId="1B285323">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r>
      <w:tr w14:paraId="003CF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706" w:type="dxa"/>
            <w:vMerge w:val="continue"/>
            <w:tcBorders>
              <w:left w:val="single" w:color="auto" w:sz="4" w:space="0"/>
              <w:bottom w:val="single" w:color="000000" w:sz="4" w:space="0"/>
              <w:right w:val="single" w:color="000000" w:sz="4" w:space="0"/>
            </w:tcBorders>
            <w:noWrap w:val="0"/>
            <w:vAlign w:val="center"/>
          </w:tcPr>
          <w:p w14:paraId="3A14CE5D">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c>
          <w:tcPr>
            <w:tcW w:w="2800" w:type="dxa"/>
            <w:vMerge w:val="continue"/>
            <w:tcBorders>
              <w:left w:val="single" w:color="000000" w:sz="4" w:space="0"/>
              <w:bottom w:val="single" w:color="000000" w:sz="4" w:space="0"/>
              <w:right w:val="single" w:color="000000" w:sz="4" w:space="0"/>
            </w:tcBorders>
            <w:noWrap w:val="0"/>
            <w:vAlign w:val="center"/>
          </w:tcPr>
          <w:p w14:paraId="06F40873">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c>
          <w:tcPr>
            <w:tcW w:w="1860" w:type="dxa"/>
            <w:tcBorders>
              <w:top w:val="single" w:color="000000" w:sz="4" w:space="0"/>
              <w:left w:val="single" w:color="000000" w:sz="4" w:space="0"/>
              <w:bottom w:val="single" w:color="000000" w:sz="4" w:space="0"/>
              <w:right w:val="single" w:color="000000" w:sz="4" w:space="0"/>
            </w:tcBorders>
            <w:noWrap w:val="0"/>
            <w:vAlign w:val="center"/>
          </w:tcPr>
          <w:p w14:paraId="1FCA37CE">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r>
              <w:rPr>
                <w:rFonts w:hint="eastAsia" w:ascii="宋体" w:hAnsi="宋体" w:eastAsia="宋体" w:cs="宋体"/>
                <w:sz w:val="24"/>
                <w:szCs w:val="24"/>
                <w:lang w:val="en-US" w:eastAsia="zh-CN"/>
              </w:rPr>
              <w:t>合计</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F8AC85D">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r>
              <w:rPr>
                <w:rFonts w:hint="eastAsia" w:ascii="宋体" w:hAnsi="宋体" w:eastAsia="宋体" w:cs="宋体"/>
                <w:bCs/>
                <w:kern w:val="2"/>
                <w:sz w:val="24"/>
                <w:szCs w:val="24"/>
                <w:highlight w:val="none"/>
                <w:u w:val="none"/>
                <w:lang w:val="en-US" w:eastAsia="zh-CN" w:bidi="ar-SA"/>
              </w:rPr>
              <w:t>约51.54㎡</w:t>
            </w:r>
          </w:p>
        </w:tc>
        <w:tc>
          <w:tcPr>
            <w:tcW w:w="1425" w:type="dxa"/>
            <w:vMerge w:val="continue"/>
            <w:tcBorders>
              <w:left w:val="single" w:color="000000" w:sz="4" w:space="0"/>
              <w:bottom w:val="single" w:color="000000" w:sz="4" w:space="0"/>
              <w:right w:val="single" w:color="auto" w:sz="4" w:space="0"/>
            </w:tcBorders>
            <w:noWrap w:val="0"/>
            <w:vAlign w:val="center"/>
          </w:tcPr>
          <w:p w14:paraId="114D3D0F">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c>
          <w:tcPr>
            <w:tcW w:w="1220" w:type="dxa"/>
            <w:vMerge w:val="continue"/>
            <w:tcBorders>
              <w:left w:val="nil"/>
              <w:bottom w:val="single" w:color="000000" w:sz="4" w:space="0"/>
              <w:right w:val="single" w:color="auto" w:sz="4" w:space="0"/>
            </w:tcBorders>
            <w:noWrap w:val="0"/>
            <w:vAlign w:val="center"/>
          </w:tcPr>
          <w:p w14:paraId="387193CD">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r>
      <w:tr w14:paraId="631D8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9485" w:type="dxa"/>
            <w:gridSpan w:val="6"/>
            <w:tcBorders>
              <w:top w:val="single" w:color="000000" w:sz="4" w:space="0"/>
              <w:left w:val="single" w:color="auto" w:sz="4" w:space="0"/>
              <w:bottom w:val="single" w:color="000000" w:sz="4" w:space="0"/>
              <w:right w:val="single" w:color="auto" w:sz="4" w:space="0"/>
            </w:tcBorders>
            <w:noWrap w:val="0"/>
            <w:vAlign w:val="center"/>
          </w:tcPr>
          <w:p w14:paraId="5222260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注：1.租期3年，租金在租赁期内不递增，租金（不含税）一年一付，先付后用。</w:t>
            </w:r>
          </w:p>
          <w:p w14:paraId="05FE2D4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Times New Roman" w:hAnsi="Times New Roman" w:cs="Times New Roman"/>
                <w:szCs w:val="20"/>
                <w:highlight w:val="yellow"/>
                <w:lang w:val="en-US" w:eastAsia="zh-CN"/>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标的设装修期一个月，不计租金及租期。</w:t>
            </w:r>
          </w:p>
        </w:tc>
      </w:tr>
    </w:tbl>
    <w:p w14:paraId="601D228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DF6B61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245745</wp:posOffset>
            </wp:positionH>
            <wp:positionV relativeFrom="paragraph">
              <wp:posOffset>-3964940</wp:posOffset>
            </wp:positionV>
            <wp:extent cx="5271770" cy="5833110"/>
            <wp:effectExtent l="0" t="0" r="5080" b="15240"/>
            <wp:wrapNone/>
            <wp:docPr id="11"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6E66A4FC">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649682B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54E023B9">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汤家桥</w:t>
      </w:r>
      <w:r>
        <w:rPr>
          <w:rFonts w:hint="eastAsia" w:ascii="宋体" w:hAnsi="宋体" w:eastAsia="宋体" w:cs="Times New Roman"/>
          <w:b/>
          <w:bCs/>
          <w:color w:val="auto"/>
          <w:sz w:val="24"/>
          <w:szCs w:val="24"/>
          <w:highlight w:val="none"/>
          <w:u w:val="none"/>
          <w:lang w:val="en-US" w:eastAsia="zh-CN"/>
        </w:rPr>
        <w:t>村</w:t>
      </w:r>
      <w:r>
        <w:rPr>
          <w:rFonts w:hint="eastAsia" w:ascii="宋体" w:hAnsi="宋体" w:cs="Times New Roman"/>
          <w:b/>
          <w:bCs/>
          <w:color w:val="auto"/>
          <w:sz w:val="24"/>
          <w:szCs w:val="24"/>
          <w:highlight w:val="none"/>
          <w:u w:val="none"/>
          <w:lang w:val="en-US" w:eastAsia="zh-CN"/>
        </w:rPr>
        <w:t>农贸市场</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4169577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w:t>
      </w:r>
      <w:r>
        <w:rPr>
          <w:rFonts w:hint="eastAsia" w:ascii="宋体" w:hAnsi="宋体" w:eastAsia="宋体" w:cs="Times New Roman"/>
          <w:color w:val="auto"/>
          <w:sz w:val="24"/>
          <w:szCs w:val="24"/>
          <w:highlight w:val="none"/>
          <w:u w:val="none"/>
          <w:lang w:val="en-US" w:eastAsia="zh-CN"/>
        </w:rPr>
        <w:t>3000元。</w:t>
      </w:r>
    </w:p>
    <w:p w14:paraId="77C3817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2DB17FF9">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即公告发布之日起至2025年12月</w:t>
      </w:r>
      <w:r>
        <w:rPr>
          <w:rFonts w:hint="eastAsia" w:ascii="宋体" w:hAnsi="宋体" w:cs="Times New Roman"/>
          <w:color w:val="auto"/>
          <w:sz w:val="24"/>
          <w:szCs w:val="24"/>
          <w:highlight w:val="none"/>
          <w:u w:val="none"/>
          <w:lang w:val="en-US" w:eastAsia="zh-CN"/>
        </w:rPr>
        <w:t>19</w:t>
      </w:r>
      <w:r>
        <w:rPr>
          <w:rFonts w:hint="eastAsia" w:ascii="宋体" w:hAnsi="宋体" w:eastAsia="宋体" w:cs="Times New Roman"/>
          <w:color w:val="auto"/>
          <w:sz w:val="24"/>
          <w:szCs w:val="24"/>
          <w:highlight w:val="none"/>
          <w:u w:val="none"/>
          <w:lang w:val="en-US" w:eastAsia="zh-CN"/>
        </w:rPr>
        <w:t>日下午4时止（工作时间）</w:t>
      </w:r>
    </w:p>
    <w:p w14:paraId="0F823ECB">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D1BFD0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4253EF6C">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C836345">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1B270E6">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6CFED6C0">
      <w:pPr>
        <w:pStyle w:val="3"/>
        <w:ind w:left="0" w:leftChars="0" w:firstLine="480" w:firstLineChars="200"/>
        <w:rPr>
          <w:rFonts w:hint="eastAsia" w:ascii="宋体" w:hAnsi="宋体" w:eastAsia="宋体" w:cs="Times New Roman"/>
          <w:color w:val="auto"/>
          <w:sz w:val="24"/>
          <w:szCs w:val="24"/>
          <w:highlight w:val="none"/>
          <w:lang w:eastAsia="zh-CN"/>
        </w:rPr>
      </w:pPr>
    </w:p>
    <w:p w14:paraId="0DF698C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温州市龙湾区蒲州街道汤家桥村股份经济合作社</w:t>
      </w:r>
    </w:p>
    <w:p w14:paraId="59FA919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237A967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2025年12月12日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02FE2EE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2C942B1A">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245745</wp:posOffset>
            </wp:positionH>
            <wp:positionV relativeFrom="paragraph">
              <wp:posOffset>-2334895</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61237F8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0A164B36">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0CF20C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4247E5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可按年租金起始价</w:t>
      </w:r>
      <w:r>
        <w:rPr>
          <w:rFonts w:hint="eastAsia" w:ascii="宋体" w:hAnsi="宋体" w:eastAsia="宋体" w:cs="宋体"/>
          <w:color w:val="auto"/>
          <w:sz w:val="24"/>
          <w:szCs w:val="24"/>
          <w:highlight w:val="none"/>
          <w:lang w:eastAsia="zh-CN"/>
        </w:rPr>
        <w:t>成交。</w:t>
      </w:r>
    </w:p>
    <w:p w14:paraId="3C2E6775">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66C9AAF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4301AC0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4DA738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5B69435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CA6ABA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3320FE1">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347BC7D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31F5D85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119EBB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D9B630D">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B2D0B5B">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2ECA38E9">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01A0A7D8">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2025年12月12日</w:t>
      </w:r>
    </w:p>
    <w:p w14:paraId="293AC806">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40BEDA">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B6BACA1">
                            <w:pPr>
                              <w:jc w:val="left"/>
                              <w:rPr>
                                <w:rFonts w:hint="eastAsia" w:ascii="宋体" w:hAnsi="宋体"/>
                                <w:color w:val="000000"/>
                                <w:sz w:val="24"/>
                              </w:rPr>
                            </w:pPr>
                          </w:p>
                          <w:p w14:paraId="025384F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7696;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2E40BEDA">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B6BACA1">
                      <w:pPr>
                        <w:jc w:val="left"/>
                        <w:rPr>
                          <w:rFonts w:hint="eastAsia" w:ascii="宋体" w:hAnsi="宋体"/>
                          <w:color w:val="000000"/>
                          <w:sz w:val="24"/>
                        </w:rPr>
                      </w:pPr>
                    </w:p>
                    <w:p w14:paraId="025384F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3962AD35">
      <w:pPr>
        <w:spacing w:line="480" w:lineRule="exact"/>
        <w:textAlignment w:val="baseline"/>
        <w:rPr>
          <w:rFonts w:hint="eastAsia"/>
          <w:color w:val="auto"/>
          <w:sz w:val="28"/>
          <w:szCs w:val="28"/>
        </w:rPr>
      </w:pPr>
    </w:p>
    <w:p w14:paraId="7CA5537C">
      <w:pPr>
        <w:spacing w:line="360" w:lineRule="auto"/>
        <w:jc w:val="both"/>
        <w:rPr>
          <w:rFonts w:hint="eastAsia"/>
          <w:b/>
          <w:color w:val="auto"/>
          <w:sz w:val="36"/>
          <w:szCs w:val="36"/>
          <w:highlight w:val="none"/>
        </w:rPr>
      </w:pPr>
    </w:p>
    <w:p w14:paraId="7E26B49B">
      <w:pPr>
        <w:spacing w:line="360" w:lineRule="auto"/>
        <w:jc w:val="center"/>
        <w:rPr>
          <w:rFonts w:hint="eastAsia"/>
          <w:b/>
          <w:color w:val="auto"/>
          <w:sz w:val="36"/>
          <w:szCs w:val="36"/>
          <w:highlight w:val="none"/>
        </w:rPr>
      </w:pPr>
    </w:p>
    <w:p w14:paraId="231BB3AA">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872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2073A7D9">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872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2073A7D9">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7DE393D">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4E6DBAF2">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6683E9A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2325DA1">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DDA3B18">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2CCC70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2025年12月22日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4CE268A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2BB0B3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0FCD0A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4530D63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0030BE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08A6505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27C9D57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5E8D8CA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3A1E3E6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0E6B092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4A5758C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B7C6CB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5825687B">
      <w:pPr>
        <w:spacing w:line="500" w:lineRule="exact"/>
        <w:jc w:val="both"/>
        <w:rPr>
          <w:rFonts w:hint="eastAsia"/>
          <w:color w:val="auto"/>
          <w:sz w:val="24"/>
          <w:highlight w:val="none"/>
          <w:lang w:val="en-US" w:eastAsia="zh-CN"/>
        </w:rPr>
      </w:pPr>
    </w:p>
    <w:p w14:paraId="62EEDF23">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52A87D98">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8"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6C6AD0F1">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温州市龙湾区蒲州街道汤家桥村股份经济合作社</w:t>
      </w:r>
    </w:p>
    <w:p w14:paraId="3BAB04BD">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11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2800"/>
        <w:gridCol w:w="1860"/>
        <w:gridCol w:w="1474"/>
        <w:gridCol w:w="1425"/>
        <w:gridCol w:w="1220"/>
      </w:tblGrid>
      <w:tr w14:paraId="25395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D36664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2800" w:type="dxa"/>
            <w:tcBorders>
              <w:top w:val="single" w:color="000000" w:sz="4" w:space="0"/>
              <w:left w:val="single" w:color="000000" w:sz="4" w:space="0"/>
              <w:bottom w:val="single" w:color="000000" w:sz="4" w:space="0"/>
              <w:right w:val="single" w:color="000000" w:sz="4" w:space="0"/>
            </w:tcBorders>
            <w:noWrap w:val="0"/>
            <w:vAlign w:val="center"/>
          </w:tcPr>
          <w:p w14:paraId="054AD63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3334" w:type="dxa"/>
            <w:gridSpan w:val="2"/>
            <w:tcBorders>
              <w:top w:val="single" w:color="000000" w:sz="4" w:space="0"/>
              <w:left w:val="single" w:color="000000" w:sz="4" w:space="0"/>
              <w:bottom w:val="single" w:color="000000" w:sz="4" w:space="0"/>
              <w:right w:val="single" w:color="000000" w:sz="4" w:space="0"/>
            </w:tcBorders>
            <w:noWrap w:val="0"/>
            <w:vAlign w:val="center"/>
          </w:tcPr>
          <w:p w14:paraId="083156C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rPr>
            </w:pPr>
            <w:r>
              <w:rPr>
                <w:rFonts w:hint="eastAsia" w:ascii="宋体" w:hAnsi="宋体" w:cs="宋体"/>
                <w:b/>
                <w:bCs w:val="0"/>
                <w:kern w:val="2"/>
                <w:sz w:val="24"/>
                <w:szCs w:val="24"/>
                <w:highlight w:val="none"/>
                <w:lang w:val="en-US" w:eastAsia="zh-CN"/>
              </w:rPr>
              <w:t>面积</w:t>
            </w:r>
            <w:bookmarkStart w:id="1" w:name="_GoBack"/>
            <w:bookmarkEnd w:id="1"/>
          </w:p>
        </w:tc>
        <w:tc>
          <w:tcPr>
            <w:tcW w:w="1425" w:type="dxa"/>
            <w:tcBorders>
              <w:top w:val="single" w:color="000000" w:sz="4" w:space="0"/>
              <w:left w:val="single" w:color="000000" w:sz="4" w:space="0"/>
              <w:bottom w:val="single" w:color="000000" w:sz="4" w:space="0"/>
              <w:right w:val="single" w:color="auto" w:sz="4" w:space="0"/>
            </w:tcBorders>
            <w:noWrap w:val="0"/>
            <w:vAlign w:val="center"/>
          </w:tcPr>
          <w:p w14:paraId="5CAC35FE">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33126C20">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20" w:type="dxa"/>
            <w:tcBorders>
              <w:top w:val="single" w:color="000000" w:sz="4" w:space="0"/>
              <w:left w:val="nil"/>
              <w:bottom w:val="single" w:color="000000" w:sz="4" w:space="0"/>
              <w:right w:val="single" w:color="auto" w:sz="4" w:space="0"/>
            </w:tcBorders>
            <w:noWrap w:val="0"/>
            <w:vAlign w:val="center"/>
          </w:tcPr>
          <w:p w14:paraId="519A14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3726405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FFB7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706" w:type="dxa"/>
            <w:vMerge w:val="restart"/>
            <w:tcBorders>
              <w:top w:val="single" w:color="000000" w:sz="4" w:space="0"/>
              <w:left w:val="single" w:color="auto" w:sz="4" w:space="0"/>
              <w:right w:val="single" w:color="000000" w:sz="4" w:space="0"/>
            </w:tcBorders>
            <w:noWrap w:val="0"/>
            <w:vAlign w:val="center"/>
          </w:tcPr>
          <w:p w14:paraId="7ECB4369">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p>
        </w:tc>
        <w:tc>
          <w:tcPr>
            <w:tcW w:w="2800" w:type="dxa"/>
            <w:vMerge w:val="restart"/>
            <w:tcBorders>
              <w:top w:val="single" w:color="000000" w:sz="4" w:space="0"/>
              <w:left w:val="single" w:color="000000" w:sz="4" w:space="0"/>
              <w:right w:val="single" w:color="000000" w:sz="4" w:space="0"/>
            </w:tcBorders>
            <w:noWrap w:val="0"/>
            <w:vAlign w:val="center"/>
          </w:tcPr>
          <w:p w14:paraId="6BA20C7D">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kern w:val="2"/>
                <w:sz w:val="24"/>
                <w:szCs w:val="24"/>
                <w:highlight w:val="none"/>
                <w:u w:val="none"/>
                <w:lang w:val="en-US" w:eastAsia="zh-CN" w:bidi="ar-SA"/>
              </w:rPr>
              <w:t>温州市龙湾区蒲州街道汤家桥农贸市场一层北首4、5、6号店面（朝北）三年租赁权</w:t>
            </w:r>
            <w:r>
              <w:rPr>
                <w:rFonts w:hint="eastAsia" w:ascii="宋体" w:hAnsi="宋体" w:eastAsia="宋体" w:cs="宋体"/>
                <w:bCs/>
                <w:kern w:val="2"/>
                <w:sz w:val="24"/>
                <w:szCs w:val="24"/>
                <w:highlight w:val="none"/>
                <w:u w:val="none"/>
                <w:lang w:val="en-US" w:eastAsia="zh-CN" w:bidi="ar-SA"/>
              </w:rPr>
              <w:t xml:space="preserve">     </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14:paraId="3CAD84BF">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default" w:ascii="宋体" w:hAnsi="宋体" w:eastAsia="宋体" w:cs="宋体"/>
                <w:bCs/>
                <w:kern w:val="2"/>
                <w:sz w:val="24"/>
                <w:szCs w:val="24"/>
                <w:highlight w:val="none"/>
                <w:u w:val="none"/>
                <w:lang w:val="en-US" w:eastAsia="zh-CN" w:bidi="ar-SA"/>
              </w:rPr>
              <w:t>一层北首4</w:t>
            </w:r>
            <w:r>
              <w:rPr>
                <w:rFonts w:hint="eastAsia" w:ascii="宋体" w:hAnsi="宋体" w:eastAsia="宋体" w:cs="宋体"/>
                <w:bCs/>
                <w:kern w:val="2"/>
                <w:sz w:val="24"/>
                <w:szCs w:val="24"/>
                <w:highlight w:val="none"/>
                <w:u w:val="none"/>
                <w:lang w:val="en-US" w:eastAsia="zh-CN" w:bidi="ar-SA"/>
              </w:rPr>
              <w:t>号</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9A02852">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约17.18㎡</w:t>
            </w:r>
          </w:p>
        </w:tc>
        <w:tc>
          <w:tcPr>
            <w:tcW w:w="1425" w:type="dxa"/>
            <w:vMerge w:val="restart"/>
            <w:tcBorders>
              <w:top w:val="single" w:color="000000" w:sz="4" w:space="0"/>
              <w:left w:val="single" w:color="000000" w:sz="4" w:space="0"/>
              <w:right w:val="single" w:color="auto" w:sz="4" w:space="0"/>
            </w:tcBorders>
            <w:noWrap w:val="0"/>
            <w:vAlign w:val="center"/>
          </w:tcPr>
          <w:p w14:paraId="62E5BA46">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75000元</w:t>
            </w:r>
          </w:p>
        </w:tc>
        <w:tc>
          <w:tcPr>
            <w:tcW w:w="1220" w:type="dxa"/>
            <w:vMerge w:val="restart"/>
            <w:tcBorders>
              <w:top w:val="single" w:color="000000" w:sz="4" w:space="0"/>
              <w:left w:val="nil"/>
              <w:right w:val="single" w:color="auto" w:sz="4" w:space="0"/>
            </w:tcBorders>
            <w:noWrap w:val="0"/>
            <w:vAlign w:val="center"/>
          </w:tcPr>
          <w:p w14:paraId="51DFE3EC">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6万元    </w:t>
            </w:r>
          </w:p>
        </w:tc>
      </w:tr>
      <w:tr w14:paraId="47071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706" w:type="dxa"/>
            <w:vMerge w:val="continue"/>
            <w:tcBorders>
              <w:left w:val="single" w:color="auto" w:sz="4" w:space="0"/>
              <w:right w:val="single" w:color="000000" w:sz="4" w:space="0"/>
            </w:tcBorders>
            <w:noWrap w:val="0"/>
            <w:vAlign w:val="center"/>
          </w:tcPr>
          <w:p w14:paraId="1E5D0EBB">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c>
          <w:tcPr>
            <w:tcW w:w="2800" w:type="dxa"/>
            <w:vMerge w:val="continue"/>
            <w:tcBorders>
              <w:left w:val="single" w:color="000000" w:sz="4" w:space="0"/>
              <w:right w:val="single" w:color="000000" w:sz="4" w:space="0"/>
            </w:tcBorders>
            <w:noWrap w:val="0"/>
            <w:vAlign w:val="center"/>
          </w:tcPr>
          <w:p w14:paraId="39B676F8">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c>
          <w:tcPr>
            <w:tcW w:w="1860" w:type="dxa"/>
            <w:tcBorders>
              <w:top w:val="single" w:color="000000" w:sz="4" w:space="0"/>
              <w:left w:val="single" w:color="000000" w:sz="4" w:space="0"/>
              <w:bottom w:val="single" w:color="000000" w:sz="4" w:space="0"/>
              <w:right w:val="single" w:color="000000" w:sz="4" w:space="0"/>
            </w:tcBorders>
            <w:noWrap w:val="0"/>
            <w:vAlign w:val="center"/>
          </w:tcPr>
          <w:p w14:paraId="26794623">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r>
              <w:rPr>
                <w:rFonts w:hint="eastAsia" w:ascii="宋体" w:hAnsi="宋体" w:eastAsia="宋体" w:cs="宋体"/>
                <w:bCs/>
                <w:kern w:val="2"/>
                <w:sz w:val="24"/>
                <w:szCs w:val="24"/>
                <w:highlight w:val="none"/>
                <w:u w:val="none"/>
                <w:lang w:val="en-US" w:eastAsia="zh-CN" w:bidi="ar-SA"/>
              </w:rPr>
              <w:t>一层北首5号</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5160B5E">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r>
              <w:rPr>
                <w:rFonts w:hint="eastAsia" w:ascii="宋体" w:hAnsi="宋体" w:eastAsia="宋体" w:cs="宋体"/>
                <w:bCs/>
                <w:kern w:val="2"/>
                <w:sz w:val="24"/>
                <w:szCs w:val="24"/>
                <w:highlight w:val="none"/>
                <w:u w:val="none"/>
                <w:lang w:val="en-US" w:eastAsia="zh-CN" w:bidi="ar-SA"/>
              </w:rPr>
              <w:t>约17.18㎡</w:t>
            </w:r>
          </w:p>
        </w:tc>
        <w:tc>
          <w:tcPr>
            <w:tcW w:w="1425" w:type="dxa"/>
            <w:vMerge w:val="continue"/>
            <w:tcBorders>
              <w:left w:val="single" w:color="000000" w:sz="4" w:space="0"/>
              <w:right w:val="single" w:color="auto" w:sz="4" w:space="0"/>
            </w:tcBorders>
            <w:noWrap w:val="0"/>
            <w:vAlign w:val="center"/>
          </w:tcPr>
          <w:p w14:paraId="2EB0582C">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c>
          <w:tcPr>
            <w:tcW w:w="1220" w:type="dxa"/>
            <w:vMerge w:val="continue"/>
            <w:tcBorders>
              <w:left w:val="nil"/>
              <w:right w:val="single" w:color="auto" w:sz="4" w:space="0"/>
            </w:tcBorders>
            <w:noWrap w:val="0"/>
            <w:vAlign w:val="center"/>
          </w:tcPr>
          <w:p w14:paraId="6D92C944">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r>
      <w:tr w14:paraId="18539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706" w:type="dxa"/>
            <w:vMerge w:val="continue"/>
            <w:tcBorders>
              <w:left w:val="single" w:color="auto" w:sz="4" w:space="0"/>
              <w:right w:val="single" w:color="000000" w:sz="4" w:space="0"/>
            </w:tcBorders>
            <w:noWrap w:val="0"/>
            <w:vAlign w:val="center"/>
          </w:tcPr>
          <w:p w14:paraId="14ED42DB">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c>
          <w:tcPr>
            <w:tcW w:w="2800" w:type="dxa"/>
            <w:vMerge w:val="continue"/>
            <w:tcBorders>
              <w:left w:val="single" w:color="000000" w:sz="4" w:space="0"/>
              <w:right w:val="single" w:color="000000" w:sz="4" w:space="0"/>
            </w:tcBorders>
            <w:noWrap w:val="0"/>
            <w:vAlign w:val="center"/>
          </w:tcPr>
          <w:p w14:paraId="0B91673E">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c>
          <w:tcPr>
            <w:tcW w:w="1860" w:type="dxa"/>
            <w:tcBorders>
              <w:top w:val="single" w:color="000000" w:sz="4" w:space="0"/>
              <w:left w:val="single" w:color="000000" w:sz="4" w:space="0"/>
              <w:right w:val="single" w:color="000000" w:sz="4" w:space="0"/>
            </w:tcBorders>
            <w:noWrap w:val="0"/>
            <w:vAlign w:val="center"/>
          </w:tcPr>
          <w:p w14:paraId="2748AF96">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r>
              <w:rPr>
                <w:rFonts w:hint="eastAsia" w:ascii="宋体" w:hAnsi="宋体" w:eastAsia="宋体" w:cs="宋体"/>
                <w:bCs/>
                <w:kern w:val="2"/>
                <w:sz w:val="24"/>
                <w:szCs w:val="24"/>
                <w:highlight w:val="none"/>
                <w:u w:val="none"/>
                <w:lang w:val="en-US" w:eastAsia="zh-CN" w:bidi="ar-SA"/>
              </w:rPr>
              <w:t>一层北首6号</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EBB0961">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r>
              <w:rPr>
                <w:rFonts w:hint="eastAsia" w:ascii="宋体" w:hAnsi="宋体" w:eastAsia="宋体" w:cs="宋体"/>
                <w:bCs/>
                <w:kern w:val="2"/>
                <w:sz w:val="24"/>
                <w:szCs w:val="24"/>
                <w:highlight w:val="none"/>
                <w:u w:val="none"/>
                <w:lang w:val="en-US" w:eastAsia="zh-CN" w:bidi="ar-SA"/>
              </w:rPr>
              <w:t>约17.18㎡</w:t>
            </w:r>
          </w:p>
        </w:tc>
        <w:tc>
          <w:tcPr>
            <w:tcW w:w="1425" w:type="dxa"/>
            <w:vMerge w:val="continue"/>
            <w:tcBorders>
              <w:left w:val="single" w:color="000000" w:sz="4" w:space="0"/>
              <w:right w:val="single" w:color="auto" w:sz="4" w:space="0"/>
            </w:tcBorders>
            <w:noWrap w:val="0"/>
            <w:vAlign w:val="center"/>
          </w:tcPr>
          <w:p w14:paraId="6068AD47">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c>
          <w:tcPr>
            <w:tcW w:w="1220" w:type="dxa"/>
            <w:vMerge w:val="continue"/>
            <w:tcBorders>
              <w:left w:val="nil"/>
              <w:right w:val="single" w:color="auto" w:sz="4" w:space="0"/>
            </w:tcBorders>
            <w:noWrap w:val="0"/>
            <w:vAlign w:val="center"/>
          </w:tcPr>
          <w:p w14:paraId="6749B8A8">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r>
      <w:tr w14:paraId="4EBB0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706" w:type="dxa"/>
            <w:vMerge w:val="continue"/>
            <w:tcBorders>
              <w:left w:val="single" w:color="auto" w:sz="4" w:space="0"/>
              <w:bottom w:val="single" w:color="000000" w:sz="4" w:space="0"/>
              <w:right w:val="single" w:color="000000" w:sz="4" w:space="0"/>
            </w:tcBorders>
            <w:noWrap w:val="0"/>
            <w:vAlign w:val="center"/>
          </w:tcPr>
          <w:p w14:paraId="1E4ACB59">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c>
          <w:tcPr>
            <w:tcW w:w="2800" w:type="dxa"/>
            <w:vMerge w:val="continue"/>
            <w:tcBorders>
              <w:left w:val="single" w:color="000000" w:sz="4" w:space="0"/>
              <w:bottom w:val="single" w:color="000000" w:sz="4" w:space="0"/>
              <w:right w:val="single" w:color="000000" w:sz="4" w:space="0"/>
            </w:tcBorders>
            <w:noWrap w:val="0"/>
            <w:vAlign w:val="center"/>
          </w:tcPr>
          <w:p w14:paraId="5EDBBEFA">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c>
          <w:tcPr>
            <w:tcW w:w="1860" w:type="dxa"/>
            <w:tcBorders>
              <w:top w:val="single" w:color="000000" w:sz="4" w:space="0"/>
              <w:left w:val="single" w:color="000000" w:sz="4" w:space="0"/>
              <w:bottom w:val="single" w:color="000000" w:sz="4" w:space="0"/>
              <w:right w:val="single" w:color="000000" w:sz="4" w:space="0"/>
            </w:tcBorders>
            <w:noWrap w:val="0"/>
            <w:vAlign w:val="center"/>
          </w:tcPr>
          <w:p w14:paraId="437B9B15">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r>
              <w:rPr>
                <w:rFonts w:hint="eastAsia" w:ascii="宋体" w:hAnsi="宋体" w:eastAsia="宋体" w:cs="宋体"/>
                <w:sz w:val="24"/>
                <w:szCs w:val="24"/>
                <w:lang w:val="en-US" w:eastAsia="zh-CN"/>
              </w:rPr>
              <w:t>合计</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41FFED9">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r>
              <w:rPr>
                <w:rFonts w:hint="eastAsia" w:ascii="宋体" w:hAnsi="宋体" w:eastAsia="宋体" w:cs="宋体"/>
                <w:bCs/>
                <w:kern w:val="2"/>
                <w:sz w:val="24"/>
                <w:szCs w:val="24"/>
                <w:highlight w:val="none"/>
                <w:u w:val="none"/>
                <w:lang w:val="en-US" w:eastAsia="zh-CN" w:bidi="ar-SA"/>
              </w:rPr>
              <w:t>约51.54㎡</w:t>
            </w:r>
          </w:p>
        </w:tc>
        <w:tc>
          <w:tcPr>
            <w:tcW w:w="1425" w:type="dxa"/>
            <w:vMerge w:val="continue"/>
            <w:tcBorders>
              <w:left w:val="single" w:color="000000" w:sz="4" w:space="0"/>
              <w:bottom w:val="single" w:color="000000" w:sz="4" w:space="0"/>
              <w:right w:val="single" w:color="auto" w:sz="4" w:space="0"/>
            </w:tcBorders>
            <w:noWrap w:val="0"/>
            <w:vAlign w:val="center"/>
          </w:tcPr>
          <w:p w14:paraId="4D0568A2">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c>
          <w:tcPr>
            <w:tcW w:w="1220" w:type="dxa"/>
            <w:vMerge w:val="continue"/>
            <w:tcBorders>
              <w:left w:val="nil"/>
              <w:bottom w:val="single" w:color="000000" w:sz="4" w:space="0"/>
              <w:right w:val="single" w:color="auto" w:sz="4" w:space="0"/>
            </w:tcBorders>
            <w:noWrap w:val="0"/>
            <w:vAlign w:val="center"/>
          </w:tcPr>
          <w:p w14:paraId="1799B4EA">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p>
        </w:tc>
      </w:tr>
      <w:tr w14:paraId="402EC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9485" w:type="dxa"/>
            <w:gridSpan w:val="6"/>
            <w:tcBorders>
              <w:top w:val="single" w:color="000000" w:sz="4" w:space="0"/>
              <w:left w:val="single" w:color="auto" w:sz="4" w:space="0"/>
              <w:bottom w:val="single" w:color="000000" w:sz="4" w:space="0"/>
              <w:right w:val="single" w:color="auto" w:sz="4" w:space="0"/>
            </w:tcBorders>
            <w:noWrap w:val="0"/>
            <w:vAlign w:val="center"/>
          </w:tcPr>
          <w:p w14:paraId="7CC832C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注：1.租期3年，租金在租赁期内不递增，租金（不含税）一年一付，先付后用。</w:t>
            </w:r>
          </w:p>
          <w:p w14:paraId="1EA755A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Times New Roman" w:hAnsi="Times New Roman" w:cs="Times New Roman"/>
                <w:szCs w:val="20"/>
                <w:highlight w:val="yellow"/>
                <w:lang w:val="en-US" w:eastAsia="zh-CN"/>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标的设装修期一个月，不计租金及租期。</w:t>
            </w:r>
          </w:p>
        </w:tc>
      </w:tr>
    </w:tbl>
    <w:p w14:paraId="09E26F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59E803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5"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30AC48C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42EFFF5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A889C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24F20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49379A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6201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5E1D25B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3FE8491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238A06D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7E1B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37F7AD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838999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534F16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2C36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65F4B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06EAE2D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15CD964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5C0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00F4E3B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75F851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6E2361D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7FC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1F698A34">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17007EF7">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50F06F3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0200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788A1B7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2424187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11B4F5FA">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1F2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4E0F66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3EDBE8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775F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6B50D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7A8EA01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23AB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FA6E6C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5DA97B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199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82CE1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37272E6E">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015E333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63B3528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9"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65356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E3F82F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3B448811">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5D4281C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18BE0B0F">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4DE491BD">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7FF9EBF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2E9F05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AA7EB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236855</wp:posOffset>
            </wp:positionH>
            <wp:positionV relativeFrom="paragraph">
              <wp:posOffset>-1226185</wp:posOffset>
            </wp:positionV>
            <wp:extent cx="5271770" cy="5833110"/>
            <wp:effectExtent l="0" t="0" r="5080" b="15240"/>
            <wp:wrapNone/>
            <wp:docPr id="18" name="图片 10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考，若因拷贝或摄影造成资料与标的物现状有误差的，具体以标的物现状及有效文（证）件为准。</w:t>
      </w:r>
    </w:p>
    <w:p w14:paraId="6902C1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09C1C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39093337">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1FC46E40">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8BFF651">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2025年12月12日</w:t>
      </w:r>
      <w:r>
        <w:rPr>
          <w:rFonts w:hint="eastAsia"/>
          <w:color w:val="auto"/>
          <w:sz w:val="24"/>
          <w:highlight w:val="none"/>
        </w:rPr>
        <w:t xml:space="preserve"> </w:t>
      </w:r>
    </w:p>
    <w:p w14:paraId="0B66C69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9744"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54960F">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BFECC1F">
                            <w:pPr>
                              <w:pStyle w:val="3"/>
                              <w:rPr>
                                <w:rFonts w:hint="eastAsia"/>
                                <w:lang w:eastAsia="zh-CN"/>
                              </w:rPr>
                            </w:pPr>
                          </w:p>
                          <w:p w14:paraId="5A57DE7B">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79744;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iuNyDECAAB4BAAADgAAAGRycy9lMm9Eb2MueG1srVRLktMw&#10;EN1TxR1U2hM7IYFMapypYkLYUEDVwAEUWY5VpR+SkjgcAG7Aig17zpVz8CRnQmZgkQVe2C2p9fr1&#10;625f33Raka3wQVpT0eGgpEQYbmtp1hX99HH5bEpJiMzUTFkjKroXgd7Mnz653rmZGNnWqlp4AhAT&#10;ZjtX0TZGNyuKwFuhWRhYJwwOG+s1i1j6dVF7tgO6VsWoLF8UO+tr5y0XIWB30R/SI6K/BNA2jeRi&#10;YflGCxN7VC8Ui0gptNIFOs9sm0bw+L5pgohEVRSZxvxGENir9C7m12y29sy1kh8psEsoPMpJM2kQ&#10;9AS1YJGRjZd/QWnJvQ22iQNuddEnkhVBFsPykTZ3LXMi5wKpgzuJHv4fLH+3/eCJrCs6GlJimEbF&#10;D9+/HX78Ovz8SiZJn50LM7jdOTjG7pXt0DX3+wGbKe2u8Tp9kRDBOdTdn9QVXSQcm5NxOR5PJ5Rw&#10;nF09fzm9yvDFn9vOh/hGWE2SUVGP6mVR2fZtiGAC13uXFCxYJeulVCov/Hp1qzzZMlR6mZ9EElce&#10;uClDdog+GSUeDO3boG1gagcJglnneA9uhHPgMj//Ak7EFiy0PYGMkNzYTMsofLZawerXpiZx76Cy&#10;wXTRREaLmhIlMIzJyp6RSXWJJ7JTJgURudWPKqWC9YVJVuxWHUCTubL1HkXE8EPd1voviI/WR+Kf&#10;N8yDDTMc2xWFIr15G/tZ2Tgv1y1u5coXCQwNmeU9Dk/q+PM17PMfx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4wq+dUAAAAHAQAADwAAAAAAAAABACAAAAAiAAAAZHJzL2Rvd25yZXYueG1sUEsB&#10;AhQAFAAAAAgAh07iQPorjcgxAgAAeAQAAA4AAAAAAAAAAQAgAAAAJAEAAGRycy9lMm9Eb2MueG1s&#10;UEsFBgAAAAAGAAYAWQEAAMcFAAAAAA==&#10;">
                <v:fill on="t" focussize="0,0"/>
                <v:stroke color="#000000" joinstyle="miter"/>
                <v:imagedata o:title=""/>
                <o:lock v:ext="edit" aspectratio="f"/>
                <v:textbox>
                  <w:txbxContent>
                    <w:p w14:paraId="3754960F">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BFECC1F">
                      <w:pPr>
                        <w:pStyle w:val="3"/>
                        <w:rPr>
                          <w:rFonts w:hint="eastAsia"/>
                          <w:lang w:eastAsia="zh-CN"/>
                        </w:rPr>
                      </w:pPr>
                    </w:p>
                    <w:p w14:paraId="5A57DE7B">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v:textbox>
              </v:shape>
            </w:pict>
          </mc:Fallback>
        </mc:AlternateContent>
      </w:r>
    </w:p>
    <w:p w14:paraId="0C8FD730">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CA3D43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C675B9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2025年12月22日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0BCEF848">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1ADAE619">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w:t>
      </w:r>
      <w:r>
        <w:rPr>
          <w:rFonts w:hint="eastAsia" w:ascii="宋体" w:hAnsi="宋体"/>
          <w:b/>
          <w:bCs/>
          <w:color w:val="auto"/>
          <w:sz w:val="24"/>
          <w:highlight w:val="none"/>
          <w:lang w:eastAsia="zh-CN"/>
        </w:rPr>
        <w:t>租金（不含税）一年一付，先付后用。</w:t>
      </w:r>
    </w:p>
    <w:p w14:paraId="28109C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52BF16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1F8A055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2025年12月</w:t>
      </w:r>
      <w:r>
        <w:rPr>
          <w:rFonts w:hint="eastAsia" w:cs="Times New Roman"/>
          <w:color w:val="auto"/>
          <w:kern w:val="2"/>
          <w:sz w:val="24"/>
          <w:szCs w:val="20"/>
          <w:highlight w:val="none"/>
          <w:u w:val="none"/>
          <w:lang w:val="en-US" w:eastAsia="zh-CN" w:bidi="ar-SA"/>
        </w:rPr>
        <w:t>29</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11BECEB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82BF7F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60D4EED">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具体租赁事项以竞得人与温州市龙湾区蒲州街道汤家桥村股份经济合作社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C8B4C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1DD2D2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06BB2DDE">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eastAsia="zh-CN"/>
        </w:rPr>
      </w:pPr>
    </w:p>
    <w:p w14:paraId="60A90B5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5F909D7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00EA8B5D">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5C80199D">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签订时间：2025年  月  日</w:t>
      </w:r>
    </w:p>
    <w:p w14:paraId="6A68C309">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30AC62D9">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5A49165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FA5C52B">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温州市龙湾区蒲州街道汤家桥村股份经济合作社       </w:t>
      </w:r>
      <w:r>
        <w:rPr>
          <w:rFonts w:hint="eastAsia" w:ascii="宋体" w:hAnsi="宋体" w:cs="宋体"/>
          <w:color w:val="auto"/>
          <w:sz w:val="24"/>
          <w:szCs w:val="24"/>
          <w:highlight w:val="none"/>
        </w:rPr>
        <w:t>（以下简称甲方）</w:t>
      </w:r>
    </w:p>
    <w:p w14:paraId="7D462AB2">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462A679B">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15106D71">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A170ADE">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8F93EA9">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6949EF8E">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6AECD0A5">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14882541">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0891279">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4C0C3AB">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5FA0C7A7">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CDE55B4">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7391C903">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cs="宋体"/>
          <w:color w:val="auto"/>
          <w:szCs w:val="24"/>
          <w:highlight w:val="none"/>
          <w:u w:val="none"/>
          <w:lang w:val="en-US" w:eastAsia="zh-CN"/>
        </w:rPr>
        <w:t>4.</w:t>
      </w:r>
      <w:r>
        <w:rPr>
          <w:rFonts w:hint="eastAsia" w:ascii="宋体" w:hAnsi="宋体" w:eastAsia="宋体" w:cs="宋体"/>
          <w:color w:val="auto"/>
          <w:szCs w:val="24"/>
          <w:highlight w:val="none"/>
          <w:u w:val="single"/>
          <w:lang w:val="en-US" w:eastAsia="zh-CN"/>
        </w:rPr>
        <w:t>租期</w:t>
      </w:r>
      <w:r>
        <w:rPr>
          <w:rFonts w:hint="eastAsia" w:ascii="宋体" w:hAnsi="宋体" w:cs="宋体"/>
          <w:color w:val="auto"/>
          <w:szCs w:val="24"/>
          <w:highlight w:val="none"/>
          <w:u w:val="single"/>
          <w:lang w:val="en-US" w:eastAsia="zh-CN"/>
        </w:rPr>
        <w:t>3</w:t>
      </w:r>
      <w:r>
        <w:rPr>
          <w:rFonts w:hint="eastAsia" w:ascii="宋体" w:hAnsi="宋体" w:eastAsia="宋体" w:cs="宋体"/>
          <w:color w:val="auto"/>
          <w:szCs w:val="24"/>
          <w:highlight w:val="none"/>
          <w:u w:val="single"/>
          <w:lang w:val="en-US" w:eastAsia="zh-CN"/>
        </w:rPr>
        <w:t>年，</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158EA74A">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3FF4BD00">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B6602DC">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4EA4111E">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05252ABF">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760D9B93">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1E2BF261">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28E37573">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917FC25">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92CB86E">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FC1AFF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014F9E1">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2381E29D">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权不经书面通知即采取暂时停水、停电的方式催收，直至乙方缴齐费用，因此造成的损失由乙方自行承担。</w:t>
      </w:r>
    </w:p>
    <w:p w14:paraId="4CB8100D">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68875695">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55CA43D5">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12DABE00">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703CF098">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D006E00">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7A0A12E0">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7B2C3332">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0FFBC8B6">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F3FD24C">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0A1DE726">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EDC54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0F08F3BA">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0AC1A58D">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A6E45F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2E4BE1D3">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2BDD1F7F">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1AF2219E">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5CCC291C">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70E3D5E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28F0A3E4">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12B4C9E2">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44601999">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45D8613">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262EADB0">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6FAA641E">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17D73FD8">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080E893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15B0276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5"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0E47EF71">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2666BC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7ED40F2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1706C27A">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62BEBDA4">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685BEB99">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53FAAB86">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09CAD585">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3090AD77">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15F00B0D">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4C842FD">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7CBF4F99">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56992F99">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4B447DC6">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645846B5">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7E819790">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4CD0A3B6">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5EB7BCB">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4562866C">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6929E7BD">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7DAA1AA6">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13CD7FF4">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FBEFEA">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6646A61">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AD24066">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72E752E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34CFAD35">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4C7ED945">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37D0C10A">
      <w:pPr>
        <w:pStyle w:val="4"/>
        <w:spacing w:line="380" w:lineRule="exact"/>
        <w:ind w:left="240" w:hanging="240" w:hangingChars="100"/>
        <w:rPr>
          <w:rFonts w:ascii="宋体" w:hAnsi="宋体" w:cs="宋体"/>
          <w:szCs w:val="24"/>
        </w:rPr>
      </w:pPr>
    </w:p>
    <w:p w14:paraId="6D45FABF">
      <w:pPr>
        <w:pStyle w:val="4"/>
        <w:spacing w:line="380" w:lineRule="exact"/>
        <w:ind w:left="240" w:hanging="240" w:hangingChars="100"/>
        <w:rPr>
          <w:rFonts w:ascii="宋体" w:hAnsi="宋体" w:cs="宋体"/>
          <w:szCs w:val="24"/>
        </w:rPr>
      </w:pPr>
    </w:p>
    <w:p w14:paraId="2777AC02">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3FFE0634">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6E423E9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136FD17D">
      <w:pPr>
        <w:spacing w:line="380" w:lineRule="exact"/>
        <w:ind w:right="480" w:firstLine="4320" w:firstLineChars="1800"/>
        <w:rPr>
          <w:rFonts w:hint="eastAsia" w:ascii="宋体" w:hAnsi="宋体" w:cs="宋体"/>
          <w:sz w:val="24"/>
          <w:szCs w:val="24"/>
        </w:rPr>
      </w:pPr>
    </w:p>
    <w:p w14:paraId="737DD9BB">
      <w:pPr>
        <w:spacing w:line="380" w:lineRule="exact"/>
        <w:ind w:right="480" w:firstLine="4320" w:firstLineChars="1800"/>
        <w:rPr>
          <w:rFonts w:hint="eastAsia" w:ascii="宋体" w:hAnsi="宋体" w:cs="宋体"/>
          <w:sz w:val="24"/>
          <w:szCs w:val="24"/>
        </w:rPr>
      </w:pPr>
    </w:p>
    <w:p w14:paraId="779F9A9F">
      <w:pPr>
        <w:spacing w:line="380" w:lineRule="exact"/>
        <w:ind w:right="480" w:firstLine="4320" w:firstLineChars="1800"/>
        <w:rPr>
          <w:rFonts w:hint="eastAsia" w:ascii="宋体" w:hAnsi="宋体" w:cs="宋体"/>
          <w:sz w:val="24"/>
          <w:szCs w:val="24"/>
        </w:rPr>
      </w:pPr>
    </w:p>
    <w:p w14:paraId="772BCAFD">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59764E2">
      <w:pPr>
        <w:spacing w:line="380" w:lineRule="exact"/>
        <w:ind w:right="480" w:firstLine="4320" w:firstLineChars="1800"/>
        <w:rPr>
          <w:rFonts w:hint="eastAsia" w:ascii="宋体" w:hAnsi="宋体" w:cs="宋体"/>
          <w:sz w:val="24"/>
          <w:szCs w:val="24"/>
        </w:rPr>
      </w:pPr>
    </w:p>
    <w:p w14:paraId="254AACC9">
      <w:pPr>
        <w:spacing w:line="380" w:lineRule="exact"/>
        <w:ind w:right="480" w:firstLine="4320" w:firstLineChars="1800"/>
        <w:rPr>
          <w:rFonts w:hint="eastAsia" w:ascii="宋体" w:hAnsi="宋体" w:cs="宋体"/>
          <w:sz w:val="24"/>
          <w:szCs w:val="24"/>
        </w:rPr>
      </w:pPr>
    </w:p>
    <w:p w14:paraId="3DAF2A71">
      <w:pPr>
        <w:spacing w:line="380" w:lineRule="exact"/>
        <w:ind w:right="480" w:firstLine="4320" w:firstLineChars="1800"/>
        <w:rPr>
          <w:rFonts w:hint="eastAsia" w:ascii="宋体" w:hAnsi="宋体" w:cs="宋体"/>
          <w:sz w:val="24"/>
          <w:szCs w:val="24"/>
        </w:rPr>
      </w:pPr>
    </w:p>
    <w:p w14:paraId="3FBA6B97">
      <w:pPr>
        <w:spacing w:line="380" w:lineRule="exact"/>
        <w:ind w:right="480" w:firstLine="4320" w:firstLineChars="1800"/>
        <w:rPr>
          <w:rFonts w:hint="eastAsia" w:ascii="宋体" w:hAnsi="宋体" w:cs="宋体"/>
          <w:sz w:val="24"/>
          <w:szCs w:val="24"/>
        </w:rPr>
      </w:pPr>
    </w:p>
    <w:p w14:paraId="03C36EBC">
      <w:pPr>
        <w:spacing w:line="380" w:lineRule="exact"/>
        <w:ind w:right="480" w:firstLine="4320" w:firstLineChars="1800"/>
        <w:rPr>
          <w:rFonts w:hint="eastAsia" w:ascii="宋体" w:hAnsi="宋体" w:cs="宋体"/>
          <w:sz w:val="24"/>
          <w:szCs w:val="24"/>
        </w:rPr>
      </w:pPr>
    </w:p>
    <w:p w14:paraId="078CE98C">
      <w:pPr>
        <w:spacing w:line="380" w:lineRule="exact"/>
        <w:ind w:right="480" w:firstLine="4320" w:firstLineChars="1800"/>
        <w:rPr>
          <w:rFonts w:hint="eastAsia" w:ascii="宋体" w:hAnsi="宋体" w:cs="宋体"/>
          <w:sz w:val="24"/>
          <w:szCs w:val="24"/>
        </w:rPr>
      </w:pPr>
    </w:p>
    <w:p w14:paraId="55B820AB">
      <w:pPr>
        <w:spacing w:line="380" w:lineRule="exact"/>
        <w:ind w:right="480" w:firstLine="4320" w:firstLineChars="1800"/>
        <w:rPr>
          <w:rFonts w:hint="eastAsia" w:ascii="宋体" w:hAnsi="宋体" w:cs="宋体"/>
          <w:sz w:val="24"/>
          <w:szCs w:val="24"/>
        </w:rPr>
      </w:pPr>
    </w:p>
    <w:p w14:paraId="37912E99">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84D7EE1">
      <w:pPr>
        <w:spacing w:line="380" w:lineRule="exact"/>
        <w:ind w:right="480" w:firstLine="4320" w:firstLineChars="1800"/>
        <w:rPr>
          <w:rFonts w:hint="eastAsia" w:ascii="宋体" w:hAnsi="宋体" w:cs="宋体"/>
          <w:sz w:val="24"/>
          <w:szCs w:val="24"/>
        </w:rPr>
      </w:pPr>
    </w:p>
    <w:p w14:paraId="0E269A24">
      <w:pPr>
        <w:spacing w:line="380" w:lineRule="exact"/>
        <w:ind w:right="480" w:firstLine="4320" w:firstLineChars="1800"/>
        <w:rPr>
          <w:rFonts w:hint="eastAsia" w:ascii="宋体" w:hAnsi="宋体" w:cs="宋体"/>
          <w:sz w:val="24"/>
          <w:szCs w:val="24"/>
        </w:rPr>
      </w:pPr>
    </w:p>
    <w:p w14:paraId="56667AD5">
      <w:pPr>
        <w:spacing w:line="380" w:lineRule="exact"/>
        <w:ind w:right="480"/>
        <w:rPr>
          <w:rFonts w:hint="eastAsia" w:ascii="宋体" w:hAnsi="宋体" w:cs="宋体"/>
          <w:sz w:val="24"/>
          <w:szCs w:val="24"/>
        </w:rPr>
      </w:pPr>
    </w:p>
    <w:p w14:paraId="1062398E">
      <w:pPr>
        <w:pStyle w:val="3"/>
        <w:rPr>
          <w:rFonts w:hint="eastAsia"/>
        </w:rPr>
      </w:pPr>
    </w:p>
    <w:p w14:paraId="065C8835">
      <w:pPr>
        <w:spacing w:line="380" w:lineRule="exact"/>
        <w:ind w:right="480"/>
        <w:rPr>
          <w:rFonts w:hint="eastAsia" w:ascii="宋体" w:hAnsi="宋体" w:cs="宋体"/>
          <w:sz w:val="24"/>
          <w:szCs w:val="24"/>
        </w:rPr>
      </w:pPr>
    </w:p>
    <w:p w14:paraId="29C3EF44">
      <w:pPr>
        <w:tabs>
          <w:tab w:val="left" w:pos="0"/>
          <w:tab w:val="center" w:pos="4200"/>
        </w:tabs>
        <w:spacing w:line="520" w:lineRule="exact"/>
        <w:ind w:right="105" w:rightChars="50"/>
        <w:jc w:val="both"/>
        <w:rPr>
          <w:rFonts w:hint="eastAsia" w:ascii="黑体" w:hAnsi="黑体" w:eastAsia="黑体" w:cs="黑体"/>
          <w:sz w:val="36"/>
          <w:szCs w:val="36"/>
        </w:rPr>
      </w:pPr>
    </w:p>
    <w:p w14:paraId="1A1F7916">
      <w:pPr>
        <w:tabs>
          <w:tab w:val="left" w:pos="0"/>
          <w:tab w:val="center" w:pos="4200"/>
        </w:tabs>
        <w:spacing w:line="520" w:lineRule="exact"/>
        <w:ind w:right="105" w:rightChars="50"/>
        <w:jc w:val="center"/>
        <w:rPr>
          <w:rFonts w:hint="eastAsia" w:ascii="黑体" w:hAnsi="黑体" w:eastAsia="黑体" w:cs="黑体"/>
          <w:sz w:val="36"/>
          <w:szCs w:val="36"/>
        </w:rPr>
      </w:pPr>
    </w:p>
    <w:p w14:paraId="10E57B2E">
      <w:pPr>
        <w:pStyle w:val="3"/>
        <w:rPr>
          <w:rFonts w:hint="eastAsia"/>
        </w:rPr>
      </w:pPr>
    </w:p>
    <w:p w14:paraId="5824039D">
      <w:pPr>
        <w:rPr>
          <w:rFonts w:hint="eastAsia"/>
        </w:rPr>
      </w:pPr>
    </w:p>
    <w:p w14:paraId="4034E35E">
      <w:pPr>
        <w:pStyle w:val="3"/>
        <w:rPr>
          <w:rFonts w:hint="eastAsia"/>
        </w:rPr>
      </w:pPr>
    </w:p>
    <w:p w14:paraId="6D793AFE">
      <w:pPr>
        <w:rPr>
          <w:rFonts w:hint="eastAsia"/>
        </w:rPr>
      </w:pPr>
    </w:p>
    <w:p w14:paraId="6DAAF0FD">
      <w:pPr>
        <w:pStyle w:val="3"/>
        <w:rPr>
          <w:rFonts w:hint="eastAsia"/>
        </w:rPr>
      </w:pPr>
    </w:p>
    <w:p w14:paraId="60AA7795">
      <w:pPr>
        <w:tabs>
          <w:tab w:val="left" w:pos="0"/>
          <w:tab w:val="center" w:pos="4200"/>
        </w:tabs>
        <w:spacing w:line="520" w:lineRule="exact"/>
        <w:ind w:right="105" w:rightChars="50"/>
        <w:jc w:val="center"/>
        <w:rPr>
          <w:rFonts w:hint="eastAsia" w:ascii="黑体" w:hAnsi="黑体" w:eastAsia="黑体" w:cs="黑体"/>
          <w:sz w:val="36"/>
          <w:szCs w:val="36"/>
        </w:rPr>
      </w:pPr>
    </w:p>
    <w:p w14:paraId="62EBD5BD">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4024C04A">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7E09C12E">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78FC568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3E3FE4D">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09BC195F">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13CC6BFB">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7C792082">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7D504F2A">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7F368B8A">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51BB5DDA">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29324117">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1198C00C">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CE5522F">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56F34DE">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507CA570">
      <w:pPr>
        <w:spacing w:line="380" w:lineRule="exact"/>
        <w:rPr>
          <w:rFonts w:hint="eastAsia" w:ascii="宋体" w:hAnsi="宋体" w:cs="宋体"/>
          <w:sz w:val="21"/>
          <w:szCs w:val="21"/>
        </w:rPr>
      </w:pPr>
    </w:p>
    <w:p w14:paraId="5EF4AB59">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542FC0B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7391ECA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55D7BF">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011F503B">
      <w:pPr>
        <w:pStyle w:val="18"/>
        <w:spacing w:line="380" w:lineRule="exact"/>
        <w:ind w:firstLine="3885" w:firstLineChars="1850"/>
        <w:rPr>
          <w:rFonts w:hint="eastAsia" w:ascii="华文仿宋" w:hAnsi="华文仿宋" w:eastAsia="华文仿宋" w:cs="华文仿宋"/>
          <w:sz w:val="21"/>
          <w:szCs w:val="21"/>
        </w:rPr>
      </w:pPr>
    </w:p>
    <w:p w14:paraId="38D4480D">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80768"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4B57F32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4F8327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314897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C0BEC87"/>
                        </w:txbxContent>
                      </wps:txbx>
                      <wps:bodyPr vert="horz" wrap="square" anchor="t" anchorCtr="0" upright="1"/>
                    </wps:wsp>
                  </a:graphicData>
                </a:graphic>
              </wp:anchor>
            </w:drawing>
          </mc:Choice>
          <mc:Fallback>
            <w:pict>
              <v:shape id="文本框 21" o:spid="_x0000_s1026" o:spt="202" type="#_x0000_t202" style="position:absolute;left:0pt;margin-left:11.15pt;margin-top:19.75pt;height:94.5pt;width:478.5pt;z-index:251680768;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FsLQ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4B57F32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4F8327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314897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C0BEC87"/>
                  </w:txbxContent>
                </v:textbox>
              </v:shape>
            </w:pict>
          </mc:Fallback>
        </mc:AlternateContent>
      </w:r>
    </w:p>
    <w:p w14:paraId="3BBF872F"/>
    <w:p w14:paraId="3AEEF1ED">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997D3">
    <w:pPr>
      <w:pStyle w:val="6"/>
      <w:framePr w:wrap="around" w:vAnchor="text" w:hAnchor="margin" w:xAlign="center" w:y="1"/>
      <w:rPr>
        <w:rStyle w:val="14"/>
        <w:rFonts w:hint="eastAsia"/>
      </w:rPr>
    </w:pPr>
  </w:p>
  <w:p w14:paraId="5FC595B3">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A7F9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0A7FB6B0">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1BD60">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5EFEB">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8120B13">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78120B13">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19A7BEAD">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CE42F">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788542A">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5788542A">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E3A1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1BD77F2">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1CDB7">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340A4C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E959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3686230">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8E7D2F"/>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DD13E4"/>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9A19D0"/>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B00658"/>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ED4DF4"/>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117B3"/>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B077A0"/>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4682C"/>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11479</Words>
  <Characters>11778</Characters>
  <Lines>74</Lines>
  <Paragraphs>20</Paragraphs>
  <TotalTime>1</TotalTime>
  <ScaleCrop>false</ScaleCrop>
  <LinksUpToDate>false</LinksUpToDate>
  <CharactersWithSpaces>13014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2025-12-11T06:57:15Z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8BF3B0B7312940CBB5AB9547719E91F3_13</vt:lpwstr>
  </property>
  <property fmtid="{D5CDD505-2E9C-101B-9397-08002B2CF9AE}" pid="4" name="KSOTemplateDocerSaveRecord">
    <vt:lpwstr>eyJoZGlkIjoiNzYzNDZhZmRmZjM0NWUxNmJiOWFiNDI5YTEzYzUxNmEiLCJ1c2VySWQiOiIxNTk0MDAzNDA5In0=</vt:lpwstr>
  </property>
</Properties>
</file>