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F896139">
      <w:pPr>
        <w:jc w:val="both"/>
        <w:rPr>
          <w:rFonts w:hint="eastAsia" w:ascii="宋体" w:hAnsi="宋体"/>
          <w:b/>
          <w:color w:val="auto"/>
          <w:sz w:val="48"/>
        </w:rPr>
      </w:pPr>
      <w:bookmarkStart w:id="0" w:name="_GoBack"/>
      <w:bookmarkEnd w:id="0"/>
    </w:p>
    <w:p w14:paraId="78C4126D">
      <w:pPr>
        <w:jc w:val="center"/>
        <w:rPr>
          <w:rFonts w:hint="eastAsia" w:ascii="宋体" w:hAnsi="宋体"/>
          <w:b/>
          <w:color w:val="auto"/>
          <w:sz w:val="48"/>
        </w:rPr>
      </w:pPr>
    </w:p>
    <w:p w14:paraId="6F3EA25A">
      <w:pPr>
        <w:jc w:val="center"/>
        <w:rPr>
          <w:rFonts w:hint="eastAsia" w:ascii="宋体" w:hAnsi="宋体"/>
          <w:b/>
          <w:color w:val="auto"/>
          <w:sz w:val="48"/>
        </w:rPr>
      </w:pPr>
    </w:p>
    <w:p w14:paraId="701ACC5E">
      <w:pPr>
        <w:jc w:val="center"/>
        <w:rPr>
          <w:rFonts w:hint="eastAsia" w:ascii="宋体" w:hAnsi="宋体"/>
          <w:b/>
          <w:color w:val="auto"/>
          <w:sz w:val="48"/>
        </w:rPr>
      </w:pPr>
    </w:p>
    <w:p w14:paraId="4A638B3D">
      <w:pPr>
        <w:jc w:val="center"/>
        <w:rPr>
          <w:rFonts w:hint="eastAsia" w:ascii="宋体" w:hAnsi="宋体"/>
          <w:b/>
          <w:color w:val="auto"/>
          <w:sz w:val="48"/>
        </w:rPr>
      </w:pPr>
    </w:p>
    <w:p w14:paraId="2B9D925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2F45652D">
      <w:pPr>
        <w:ind w:left="210" w:leftChars="100"/>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温州市龙湾区星海街道滨海六路2436号滨丽雅苑1幢101、102及204室、2幢102-109、201-207及209室两宗房产</w:t>
      </w:r>
    </w:p>
    <w:p w14:paraId="5EBDD5D0">
      <w:pPr>
        <w:ind w:left="210" w:leftChars="1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五年租赁权竞价文件</w:t>
      </w:r>
    </w:p>
    <w:p w14:paraId="48C10C06">
      <w:pPr>
        <w:jc w:val="center"/>
        <w:rPr>
          <w:rFonts w:hint="eastAsia" w:ascii="宋体" w:hAnsi="宋体"/>
          <w:b/>
          <w:bCs/>
          <w:color w:val="auto"/>
          <w:sz w:val="44"/>
          <w:szCs w:val="44"/>
          <w:lang w:val="en-US" w:eastAsia="zh-CN"/>
        </w:rPr>
      </w:pPr>
    </w:p>
    <w:p w14:paraId="0B80843B">
      <w:pPr>
        <w:jc w:val="center"/>
        <w:rPr>
          <w:rFonts w:hint="eastAsia" w:ascii="宋体" w:hAnsi="宋体"/>
          <w:b/>
          <w:bCs/>
          <w:color w:val="auto"/>
          <w:sz w:val="44"/>
          <w:szCs w:val="44"/>
          <w:lang w:val="en-US" w:eastAsia="zh-CN"/>
        </w:rPr>
      </w:pPr>
    </w:p>
    <w:p w14:paraId="1486595D">
      <w:pPr>
        <w:jc w:val="center"/>
        <w:rPr>
          <w:rFonts w:hint="eastAsia" w:ascii="宋体" w:hAnsi="宋体"/>
          <w:b/>
          <w:bCs/>
          <w:color w:val="auto"/>
          <w:sz w:val="44"/>
          <w:szCs w:val="44"/>
          <w:lang w:val="en-US" w:eastAsia="zh-CN"/>
        </w:rPr>
      </w:pPr>
    </w:p>
    <w:p w14:paraId="1C6D06F7">
      <w:pPr>
        <w:jc w:val="center"/>
        <w:rPr>
          <w:rFonts w:hint="eastAsia" w:ascii="宋体" w:hAnsi="宋体"/>
          <w:b/>
          <w:bCs/>
          <w:color w:val="auto"/>
          <w:sz w:val="44"/>
          <w:szCs w:val="44"/>
          <w:lang w:val="en-US" w:eastAsia="zh-CN"/>
        </w:rPr>
      </w:pPr>
    </w:p>
    <w:p w14:paraId="36586A43">
      <w:pPr>
        <w:jc w:val="both"/>
        <w:rPr>
          <w:rFonts w:hint="eastAsia" w:ascii="宋体" w:hAnsi="宋体"/>
          <w:b/>
          <w:bCs/>
          <w:color w:val="auto"/>
          <w:sz w:val="44"/>
          <w:szCs w:val="44"/>
          <w:lang w:val="en-US" w:eastAsia="zh-CN"/>
        </w:rPr>
      </w:pPr>
    </w:p>
    <w:p w14:paraId="1EE6B361">
      <w:pPr>
        <w:jc w:val="center"/>
        <w:rPr>
          <w:rFonts w:hint="eastAsia" w:ascii="宋体" w:hAnsi="宋体"/>
          <w:b/>
          <w:bCs/>
          <w:color w:val="auto"/>
          <w:sz w:val="44"/>
          <w:szCs w:val="44"/>
          <w:lang w:val="en-US" w:eastAsia="zh-CN"/>
        </w:rPr>
      </w:pPr>
    </w:p>
    <w:p w14:paraId="3407A968">
      <w:pPr>
        <w:jc w:val="center"/>
        <w:rPr>
          <w:rFonts w:hint="eastAsia" w:ascii="宋体" w:hAnsi="宋体"/>
          <w:b/>
          <w:bCs/>
          <w:color w:val="auto"/>
          <w:sz w:val="44"/>
          <w:szCs w:val="44"/>
          <w:lang w:val="en-US" w:eastAsia="zh-CN"/>
        </w:rPr>
      </w:pPr>
    </w:p>
    <w:p w14:paraId="0D9B4435">
      <w:pPr>
        <w:jc w:val="center"/>
        <w:rPr>
          <w:rFonts w:hint="eastAsia" w:ascii="宋体" w:hAnsi="宋体"/>
          <w:b/>
          <w:bCs/>
          <w:color w:val="auto"/>
          <w:sz w:val="44"/>
          <w:szCs w:val="44"/>
          <w:lang w:val="en-US" w:eastAsia="zh-CN"/>
        </w:rPr>
      </w:pPr>
    </w:p>
    <w:p w14:paraId="2606C210">
      <w:pPr>
        <w:jc w:val="center"/>
        <w:rPr>
          <w:rFonts w:hint="eastAsia" w:ascii="宋体" w:hAnsi="宋体"/>
          <w:b/>
          <w:bCs/>
          <w:color w:val="auto"/>
          <w:sz w:val="44"/>
          <w:szCs w:val="44"/>
          <w:lang w:val="en-US" w:eastAsia="zh-CN"/>
        </w:rPr>
      </w:pPr>
    </w:p>
    <w:p w14:paraId="1BF02D90">
      <w:pPr>
        <w:jc w:val="both"/>
        <w:rPr>
          <w:rFonts w:hint="eastAsia" w:ascii="宋体" w:hAnsi="宋体"/>
          <w:b/>
          <w:bCs/>
          <w:color w:val="auto"/>
          <w:sz w:val="44"/>
          <w:szCs w:val="44"/>
          <w:lang w:val="en-US" w:eastAsia="zh-CN"/>
        </w:rPr>
      </w:pPr>
    </w:p>
    <w:p w14:paraId="0A33696F">
      <w:pPr>
        <w:jc w:val="center"/>
        <w:rPr>
          <w:rFonts w:hint="eastAsia" w:ascii="宋体" w:hAnsi="宋体"/>
          <w:b/>
          <w:bCs/>
          <w:color w:val="auto"/>
          <w:sz w:val="44"/>
          <w:szCs w:val="44"/>
          <w:lang w:val="en-US" w:eastAsia="zh-CN"/>
        </w:rPr>
      </w:pPr>
    </w:p>
    <w:p w14:paraId="2F5B58A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C996ED4">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2026年3月17日</w:t>
      </w:r>
    </w:p>
    <w:p w14:paraId="6B218834">
      <w:pPr>
        <w:jc w:val="center"/>
        <w:rPr>
          <w:rFonts w:hint="eastAsia" w:ascii="宋体" w:hAnsi="宋体"/>
          <w:b/>
          <w:color w:val="auto"/>
          <w:sz w:val="48"/>
        </w:rPr>
      </w:pPr>
    </w:p>
    <w:p w14:paraId="0E4C650C">
      <w:pPr>
        <w:jc w:val="center"/>
        <w:rPr>
          <w:rFonts w:hint="eastAsia" w:ascii="宋体" w:hAnsi="宋体"/>
          <w:b/>
          <w:color w:val="auto"/>
          <w:sz w:val="48"/>
        </w:rPr>
      </w:pPr>
      <w:r>
        <w:rPr>
          <w:rFonts w:hint="eastAsia" w:ascii="宋体" w:hAnsi="宋体"/>
          <w:b/>
          <w:color w:val="auto"/>
          <w:sz w:val="48"/>
        </w:rPr>
        <w:t>目  录</w:t>
      </w:r>
    </w:p>
    <w:p w14:paraId="6D61D9E1">
      <w:pPr>
        <w:jc w:val="center"/>
        <w:rPr>
          <w:rFonts w:hint="eastAsia" w:ascii="宋体" w:hAnsi="宋体"/>
          <w:b/>
          <w:color w:val="auto"/>
          <w:sz w:val="48"/>
        </w:rPr>
      </w:pPr>
    </w:p>
    <w:p w14:paraId="7162A583">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7FAFD10B">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377CC92F">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38304939">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5C746818">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2EEBAAE">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F239C2F">
      <w:pPr>
        <w:rPr>
          <w:rFonts w:hint="eastAsia" w:ascii="宋体" w:hAnsi="宋体"/>
          <w:color w:val="auto"/>
          <w:sz w:val="28"/>
        </w:rPr>
      </w:pPr>
    </w:p>
    <w:p w14:paraId="0BA62324">
      <w:pPr>
        <w:rPr>
          <w:rFonts w:hint="eastAsia" w:ascii="宋体" w:hAnsi="宋体"/>
          <w:color w:val="auto"/>
          <w:sz w:val="28"/>
        </w:rPr>
      </w:pPr>
    </w:p>
    <w:p w14:paraId="782074D3">
      <w:pPr>
        <w:rPr>
          <w:rFonts w:hint="eastAsia" w:ascii="宋体" w:hAnsi="宋体"/>
          <w:color w:val="auto"/>
          <w:sz w:val="28"/>
        </w:rPr>
      </w:pPr>
    </w:p>
    <w:p w14:paraId="2D2BC2FF">
      <w:pPr>
        <w:rPr>
          <w:rFonts w:hint="eastAsia" w:ascii="宋体" w:hAnsi="宋体"/>
          <w:color w:val="auto"/>
          <w:sz w:val="28"/>
        </w:rPr>
      </w:pPr>
    </w:p>
    <w:p w14:paraId="29DF0776">
      <w:pPr>
        <w:rPr>
          <w:rFonts w:hint="eastAsia" w:ascii="宋体" w:hAnsi="宋体"/>
          <w:color w:val="auto"/>
          <w:sz w:val="28"/>
        </w:rPr>
      </w:pPr>
    </w:p>
    <w:p w14:paraId="055FE8C3">
      <w:pPr>
        <w:rPr>
          <w:rFonts w:hint="eastAsia" w:ascii="宋体" w:hAnsi="宋体"/>
          <w:color w:val="auto"/>
          <w:sz w:val="28"/>
        </w:rPr>
      </w:pPr>
    </w:p>
    <w:p w14:paraId="3A986433">
      <w:pPr>
        <w:rPr>
          <w:rFonts w:hint="eastAsia" w:ascii="宋体" w:hAnsi="宋体"/>
          <w:color w:val="auto"/>
          <w:sz w:val="28"/>
        </w:rPr>
      </w:pPr>
    </w:p>
    <w:p w14:paraId="36B5541A">
      <w:pPr>
        <w:rPr>
          <w:rFonts w:hint="eastAsia" w:ascii="宋体" w:hAnsi="宋体"/>
          <w:color w:val="auto"/>
          <w:sz w:val="28"/>
        </w:rPr>
      </w:pPr>
    </w:p>
    <w:p w14:paraId="1863E61B">
      <w:pPr>
        <w:rPr>
          <w:rFonts w:hint="eastAsia" w:ascii="宋体" w:hAnsi="宋体"/>
          <w:color w:val="auto"/>
          <w:sz w:val="28"/>
        </w:rPr>
      </w:pPr>
    </w:p>
    <w:p w14:paraId="1209681F">
      <w:pPr>
        <w:rPr>
          <w:rFonts w:hint="eastAsia" w:ascii="宋体" w:hAnsi="宋体"/>
          <w:color w:val="auto"/>
          <w:sz w:val="28"/>
        </w:rPr>
      </w:pPr>
    </w:p>
    <w:p w14:paraId="1F405222">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485A74AE">
      <w:pPr>
        <w:ind w:left="210" w:leftChars="100"/>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温州市龙湾区星海街道滨海六路2436号滨丽雅苑1幢101、102及204室、2幢102-109、201-207及209室</w:t>
      </w:r>
    </w:p>
    <w:p w14:paraId="2D74EE69">
      <w:pPr>
        <w:ind w:left="210" w:leftChars="1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两宗房产五年租赁权竞价公告</w:t>
      </w:r>
    </w:p>
    <w:p w14:paraId="13BD1E1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384810</wp:posOffset>
            </wp:positionH>
            <wp:positionV relativeFrom="paragraph">
              <wp:posOffset>959485</wp:posOffset>
            </wp:positionV>
            <wp:extent cx="5271770" cy="5833110"/>
            <wp:effectExtent l="0" t="0" r="5080" b="15240"/>
            <wp:wrapNone/>
            <wp:docPr id="5"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2026年3月24日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2026年3月25日上午9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s="宋体"/>
          <w:bCs/>
          <w:sz w:val="24"/>
          <w:szCs w:val="24"/>
          <w:highlight w:val="none"/>
          <w:lang w:val="en-US" w:eastAsia="zh-CN"/>
        </w:rPr>
        <w:t>温州市龙湾区星海街道滨海六路2436号滨丽雅苑1幢101、102及204室、2幢102-109、201-207及209室两宗房产五年租赁权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0198029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43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5"/>
        <w:gridCol w:w="3245"/>
        <w:gridCol w:w="2204"/>
        <w:gridCol w:w="1623"/>
        <w:gridCol w:w="1230"/>
        <w:gridCol w:w="1003"/>
      </w:tblGrid>
      <w:tr w14:paraId="7F22F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2" w:hRule="atLeast"/>
          <w:jc w:val="center"/>
        </w:trPr>
        <w:tc>
          <w:tcPr>
            <w:tcW w:w="765" w:type="dxa"/>
            <w:tcBorders>
              <w:top w:val="single" w:color="000000" w:sz="4" w:space="0"/>
              <w:left w:val="single" w:color="auto" w:sz="4" w:space="0"/>
              <w:bottom w:val="single" w:color="000000" w:sz="4" w:space="0"/>
              <w:right w:val="single" w:color="000000" w:sz="4" w:space="0"/>
            </w:tcBorders>
            <w:noWrap w:val="0"/>
            <w:vAlign w:val="center"/>
          </w:tcPr>
          <w:p w14:paraId="37B53C9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245" w:type="dxa"/>
            <w:tcBorders>
              <w:top w:val="single" w:color="000000" w:sz="4" w:space="0"/>
              <w:left w:val="single" w:color="000000" w:sz="4" w:space="0"/>
              <w:bottom w:val="single" w:color="000000" w:sz="4" w:space="0"/>
              <w:right w:val="single" w:color="000000" w:sz="4" w:space="0"/>
            </w:tcBorders>
            <w:noWrap w:val="0"/>
            <w:vAlign w:val="center"/>
          </w:tcPr>
          <w:p w14:paraId="5814A85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3827" w:type="dxa"/>
            <w:gridSpan w:val="2"/>
            <w:tcBorders>
              <w:top w:val="single" w:color="000000" w:sz="4" w:space="0"/>
              <w:left w:val="single" w:color="000000" w:sz="4" w:space="0"/>
              <w:bottom w:val="single" w:color="000000" w:sz="4" w:space="0"/>
              <w:right w:val="single" w:color="000000" w:sz="4" w:space="0"/>
            </w:tcBorders>
            <w:noWrap w:val="0"/>
            <w:vAlign w:val="center"/>
          </w:tcPr>
          <w:p w14:paraId="1C5ACA4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230" w:type="dxa"/>
            <w:tcBorders>
              <w:top w:val="single" w:color="000000" w:sz="4" w:space="0"/>
              <w:left w:val="single" w:color="000000" w:sz="4" w:space="0"/>
              <w:bottom w:val="single" w:color="000000" w:sz="4" w:space="0"/>
              <w:right w:val="single" w:color="auto" w:sz="4" w:space="0"/>
            </w:tcBorders>
            <w:noWrap w:val="0"/>
            <w:vAlign w:val="center"/>
          </w:tcPr>
          <w:p w14:paraId="3F92709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首</w:t>
            </w:r>
            <w:r>
              <w:rPr>
                <w:rFonts w:hint="eastAsia" w:ascii="宋体" w:hAnsi="宋体" w:eastAsia="宋体" w:cs="宋体"/>
                <w:b/>
                <w:bCs w:val="0"/>
                <w:color w:val="000000"/>
                <w:kern w:val="2"/>
                <w:sz w:val="24"/>
                <w:szCs w:val="24"/>
                <w:highlight w:val="none"/>
                <w:lang w:val="en-US" w:eastAsia="zh-CN" w:bidi="ar"/>
              </w:rPr>
              <w:t>年租金</w:t>
            </w:r>
          </w:p>
          <w:p w14:paraId="22FB8CE2">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003" w:type="dxa"/>
            <w:tcBorders>
              <w:top w:val="single" w:color="000000" w:sz="4" w:space="0"/>
              <w:left w:val="nil"/>
              <w:bottom w:val="single" w:color="000000" w:sz="4" w:space="0"/>
              <w:right w:val="single" w:color="auto" w:sz="4" w:space="0"/>
            </w:tcBorders>
            <w:noWrap w:val="0"/>
            <w:vAlign w:val="center"/>
          </w:tcPr>
          <w:p w14:paraId="5D444C9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09BCA3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41383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765" w:type="dxa"/>
            <w:vMerge w:val="restart"/>
            <w:tcBorders>
              <w:top w:val="single" w:color="000000" w:sz="4" w:space="0"/>
              <w:left w:val="single" w:color="auto" w:sz="4" w:space="0"/>
              <w:right w:val="single" w:color="000000" w:sz="4" w:space="0"/>
            </w:tcBorders>
            <w:noWrap w:val="0"/>
            <w:vAlign w:val="center"/>
          </w:tcPr>
          <w:p w14:paraId="56086CBD">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3245" w:type="dxa"/>
            <w:vMerge w:val="restart"/>
            <w:tcBorders>
              <w:top w:val="single" w:color="000000" w:sz="4" w:space="0"/>
              <w:left w:val="single" w:color="000000" w:sz="4" w:space="0"/>
              <w:right w:val="single" w:color="000000" w:sz="4" w:space="0"/>
            </w:tcBorders>
            <w:noWrap w:val="0"/>
            <w:vAlign w:val="center"/>
          </w:tcPr>
          <w:p w14:paraId="29728802">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bCs/>
                <w:sz w:val="24"/>
                <w:szCs w:val="24"/>
                <w:highlight w:val="none"/>
                <w:lang w:val="en-US" w:eastAsia="zh-CN"/>
              </w:rPr>
              <w:t xml:space="preserve">温州市龙湾区星海街道滨海六路2436号滨丽雅苑房产1幢101、102及204室五年租赁权 </w:t>
            </w:r>
          </w:p>
        </w:tc>
        <w:tc>
          <w:tcPr>
            <w:tcW w:w="2204" w:type="dxa"/>
            <w:tcBorders>
              <w:top w:val="single" w:color="000000" w:sz="4" w:space="0"/>
              <w:left w:val="single" w:color="000000" w:sz="4" w:space="0"/>
              <w:bottom w:val="single" w:color="000000" w:sz="4" w:space="0"/>
              <w:right w:val="single" w:color="000000" w:sz="4" w:space="0"/>
            </w:tcBorders>
            <w:noWrap w:val="0"/>
            <w:vAlign w:val="center"/>
          </w:tcPr>
          <w:p w14:paraId="3D3AA768">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b w:val="0"/>
                <w:bCs/>
                <w:kern w:val="2"/>
                <w:sz w:val="24"/>
                <w:szCs w:val="24"/>
                <w:highlight w:val="none"/>
                <w:lang w:val="en-US"/>
              </w:rPr>
            </w:pPr>
            <w:r>
              <w:rPr>
                <w:rFonts w:hint="eastAsia" w:ascii="宋体" w:hAnsi="宋体" w:eastAsia="宋体" w:cs="宋体"/>
                <w:bCs/>
                <w:sz w:val="24"/>
                <w:szCs w:val="24"/>
                <w:highlight w:val="none"/>
                <w:lang w:val="en-US" w:eastAsia="zh-CN"/>
              </w:rPr>
              <w:t>1幢101、102</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173C1DB1">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约172.68㎡</w:t>
            </w:r>
          </w:p>
        </w:tc>
        <w:tc>
          <w:tcPr>
            <w:tcW w:w="1230" w:type="dxa"/>
            <w:vMerge w:val="restart"/>
            <w:tcBorders>
              <w:top w:val="single" w:color="000000" w:sz="4" w:space="0"/>
              <w:left w:val="single" w:color="000000" w:sz="4" w:space="0"/>
              <w:right w:val="single" w:color="auto" w:sz="4" w:space="0"/>
            </w:tcBorders>
            <w:noWrap w:val="0"/>
            <w:vAlign w:val="center"/>
          </w:tcPr>
          <w:p w14:paraId="2ACACC93">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cs="宋体"/>
                <w:bCs/>
                <w:color w:val="auto"/>
                <w:kern w:val="2"/>
                <w:sz w:val="24"/>
                <w:szCs w:val="24"/>
                <w:highlight w:val="none"/>
                <w:u w:val="none"/>
                <w:lang w:val="en-US" w:eastAsia="zh-CN" w:bidi="ar-SA"/>
              </w:rPr>
              <w:t>193690</w:t>
            </w:r>
            <w:r>
              <w:rPr>
                <w:rFonts w:hint="eastAsia" w:ascii="宋体" w:hAnsi="宋体" w:eastAsia="宋体" w:cs="宋体"/>
                <w:bCs/>
                <w:color w:val="auto"/>
                <w:kern w:val="2"/>
                <w:sz w:val="24"/>
                <w:szCs w:val="24"/>
                <w:highlight w:val="none"/>
                <w:u w:val="none"/>
                <w:lang w:val="en-US" w:eastAsia="zh-CN" w:bidi="ar-SA"/>
              </w:rPr>
              <w:t xml:space="preserve">元      </w:t>
            </w:r>
          </w:p>
        </w:tc>
        <w:tc>
          <w:tcPr>
            <w:tcW w:w="1003" w:type="dxa"/>
            <w:vMerge w:val="restart"/>
            <w:tcBorders>
              <w:top w:val="single" w:color="000000" w:sz="4" w:space="0"/>
              <w:left w:val="nil"/>
              <w:right w:val="single" w:color="auto" w:sz="4" w:space="0"/>
            </w:tcBorders>
            <w:noWrap w:val="0"/>
            <w:vAlign w:val="center"/>
          </w:tcPr>
          <w:p w14:paraId="4771218A">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cs="宋体"/>
                <w:bCs/>
                <w:kern w:val="2"/>
                <w:sz w:val="24"/>
                <w:szCs w:val="24"/>
                <w:highlight w:val="none"/>
                <w:u w:val="none"/>
                <w:lang w:val="en-US" w:eastAsia="zh-CN" w:bidi="ar-SA"/>
              </w:rPr>
              <w:t>19</w:t>
            </w:r>
            <w:r>
              <w:rPr>
                <w:rFonts w:hint="eastAsia" w:ascii="宋体" w:hAnsi="宋体" w:eastAsia="宋体" w:cs="宋体"/>
                <w:bCs/>
                <w:kern w:val="2"/>
                <w:sz w:val="24"/>
                <w:szCs w:val="24"/>
                <w:highlight w:val="none"/>
                <w:u w:val="none"/>
                <w:lang w:val="en-US" w:eastAsia="zh-CN" w:bidi="ar-SA"/>
              </w:rPr>
              <w:t>万元</w:t>
            </w:r>
            <w:r>
              <w:rPr>
                <w:rFonts w:hint="eastAsia" w:ascii="宋体" w:hAnsi="宋体" w:cs="宋体"/>
                <w:kern w:val="2"/>
                <w:sz w:val="24"/>
                <w:szCs w:val="24"/>
                <w:lang w:val="en-US" w:eastAsia="zh-CN" w:bidi="ar-SA"/>
              </w:rPr>
              <w:t xml:space="preserve"> </w:t>
            </w:r>
          </w:p>
        </w:tc>
      </w:tr>
      <w:tr w14:paraId="265D7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765" w:type="dxa"/>
            <w:vMerge w:val="continue"/>
            <w:tcBorders>
              <w:left w:val="single" w:color="auto" w:sz="4" w:space="0"/>
              <w:right w:val="single" w:color="000000" w:sz="4" w:space="0"/>
            </w:tcBorders>
            <w:noWrap w:val="0"/>
            <w:vAlign w:val="center"/>
          </w:tcPr>
          <w:p w14:paraId="435AA309">
            <w:pPr>
              <w:keepNext w:val="0"/>
              <w:keepLines w:val="0"/>
              <w:suppressLineNumbers w:val="0"/>
              <w:spacing w:before="0" w:beforeAutospacing="0" w:after="0" w:afterAutospacing="0" w:line="300" w:lineRule="exact"/>
              <w:ind w:left="0" w:right="0"/>
              <w:jc w:val="center"/>
              <w:rPr>
                <w:rFonts w:hint="default"/>
                <w:szCs w:val="20"/>
              </w:rPr>
            </w:pPr>
          </w:p>
        </w:tc>
        <w:tc>
          <w:tcPr>
            <w:tcW w:w="3245" w:type="dxa"/>
            <w:vMerge w:val="continue"/>
            <w:tcBorders>
              <w:left w:val="single" w:color="000000" w:sz="4" w:space="0"/>
              <w:right w:val="single" w:color="000000" w:sz="4" w:space="0"/>
            </w:tcBorders>
            <w:noWrap w:val="0"/>
            <w:vAlign w:val="center"/>
          </w:tcPr>
          <w:p w14:paraId="639052D2">
            <w:pPr>
              <w:keepNext w:val="0"/>
              <w:keepLines w:val="0"/>
              <w:suppressLineNumbers w:val="0"/>
              <w:spacing w:before="0" w:beforeAutospacing="0" w:after="0" w:afterAutospacing="0" w:line="300" w:lineRule="exact"/>
              <w:ind w:left="0" w:right="0"/>
              <w:jc w:val="center"/>
              <w:rPr>
                <w:rFonts w:hint="default"/>
                <w:szCs w:val="20"/>
              </w:rPr>
            </w:pPr>
          </w:p>
        </w:tc>
        <w:tc>
          <w:tcPr>
            <w:tcW w:w="2204" w:type="dxa"/>
            <w:tcBorders>
              <w:top w:val="single" w:color="000000" w:sz="4" w:space="0"/>
              <w:left w:val="single" w:color="000000" w:sz="4" w:space="0"/>
              <w:bottom w:val="single" w:color="000000" w:sz="4" w:space="0"/>
              <w:right w:val="single" w:color="000000" w:sz="4" w:space="0"/>
            </w:tcBorders>
            <w:noWrap w:val="0"/>
            <w:vAlign w:val="center"/>
          </w:tcPr>
          <w:p w14:paraId="4FDC1264">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sz w:val="24"/>
                <w:szCs w:val="24"/>
              </w:rPr>
            </w:pPr>
            <w:r>
              <w:rPr>
                <w:rFonts w:hint="eastAsia" w:ascii="宋体" w:hAnsi="宋体" w:eastAsia="宋体" w:cs="宋体"/>
                <w:bCs/>
                <w:sz w:val="24"/>
                <w:szCs w:val="24"/>
                <w:highlight w:val="none"/>
                <w:lang w:val="en-US" w:eastAsia="zh-CN"/>
              </w:rPr>
              <w:t>1幢204</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25915063">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约252.46㎡</w:t>
            </w:r>
          </w:p>
        </w:tc>
        <w:tc>
          <w:tcPr>
            <w:tcW w:w="1230" w:type="dxa"/>
            <w:vMerge w:val="continue"/>
            <w:tcBorders>
              <w:left w:val="single" w:color="000000" w:sz="4" w:space="0"/>
              <w:right w:val="single" w:color="auto" w:sz="4" w:space="0"/>
            </w:tcBorders>
            <w:noWrap w:val="0"/>
            <w:vAlign w:val="center"/>
          </w:tcPr>
          <w:p w14:paraId="72C62DC3">
            <w:pPr>
              <w:keepNext w:val="0"/>
              <w:keepLines w:val="0"/>
              <w:suppressLineNumbers w:val="0"/>
              <w:spacing w:before="0" w:beforeAutospacing="0" w:after="0" w:afterAutospacing="0" w:line="300" w:lineRule="exact"/>
              <w:ind w:left="0" w:right="0"/>
              <w:jc w:val="center"/>
              <w:rPr>
                <w:rFonts w:hint="default"/>
                <w:szCs w:val="20"/>
              </w:rPr>
            </w:pPr>
          </w:p>
        </w:tc>
        <w:tc>
          <w:tcPr>
            <w:tcW w:w="1003" w:type="dxa"/>
            <w:vMerge w:val="continue"/>
            <w:tcBorders>
              <w:left w:val="nil"/>
              <w:right w:val="single" w:color="auto" w:sz="4" w:space="0"/>
            </w:tcBorders>
            <w:noWrap w:val="0"/>
            <w:vAlign w:val="center"/>
          </w:tcPr>
          <w:p w14:paraId="7D6D2DD3">
            <w:pPr>
              <w:keepNext w:val="0"/>
              <w:keepLines w:val="0"/>
              <w:suppressLineNumbers w:val="0"/>
              <w:spacing w:before="0" w:beforeAutospacing="0" w:after="0" w:afterAutospacing="0" w:line="300" w:lineRule="exact"/>
              <w:ind w:left="0" w:right="0"/>
              <w:jc w:val="center"/>
              <w:rPr>
                <w:rFonts w:hint="default"/>
                <w:szCs w:val="20"/>
              </w:rPr>
            </w:pPr>
          </w:p>
        </w:tc>
      </w:tr>
      <w:tr w14:paraId="78FDE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765" w:type="dxa"/>
            <w:vMerge w:val="continue"/>
            <w:tcBorders>
              <w:left w:val="single" w:color="auto" w:sz="4" w:space="0"/>
              <w:bottom w:val="single" w:color="000000" w:sz="4" w:space="0"/>
              <w:right w:val="single" w:color="000000" w:sz="4" w:space="0"/>
            </w:tcBorders>
            <w:noWrap w:val="0"/>
            <w:vAlign w:val="center"/>
          </w:tcPr>
          <w:p w14:paraId="1444EEC7">
            <w:pPr>
              <w:keepNext w:val="0"/>
              <w:keepLines w:val="0"/>
              <w:suppressLineNumbers w:val="0"/>
              <w:spacing w:before="0" w:beforeAutospacing="0" w:after="0" w:afterAutospacing="0" w:line="300" w:lineRule="exact"/>
              <w:ind w:left="0" w:right="0"/>
              <w:jc w:val="center"/>
              <w:rPr>
                <w:rFonts w:hint="default"/>
                <w:szCs w:val="20"/>
              </w:rPr>
            </w:pPr>
          </w:p>
        </w:tc>
        <w:tc>
          <w:tcPr>
            <w:tcW w:w="3245" w:type="dxa"/>
            <w:vMerge w:val="continue"/>
            <w:tcBorders>
              <w:left w:val="single" w:color="000000" w:sz="4" w:space="0"/>
              <w:bottom w:val="single" w:color="000000" w:sz="4" w:space="0"/>
              <w:right w:val="single" w:color="000000" w:sz="4" w:space="0"/>
            </w:tcBorders>
            <w:noWrap w:val="0"/>
            <w:vAlign w:val="center"/>
          </w:tcPr>
          <w:p w14:paraId="5C8FE3F7">
            <w:pPr>
              <w:keepNext w:val="0"/>
              <w:keepLines w:val="0"/>
              <w:suppressLineNumbers w:val="0"/>
              <w:spacing w:before="0" w:beforeAutospacing="0" w:after="0" w:afterAutospacing="0" w:line="300" w:lineRule="exact"/>
              <w:ind w:left="0" w:right="0"/>
              <w:jc w:val="center"/>
              <w:rPr>
                <w:rFonts w:hint="default"/>
                <w:szCs w:val="20"/>
              </w:rPr>
            </w:pPr>
          </w:p>
        </w:tc>
        <w:tc>
          <w:tcPr>
            <w:tcW w:w="2204" w:type="dxa"/>
            <w:tcBorders>
              <w:top w:val="single" w:color="000000" w:sz="4" w:space="0"/>
              <w:left w:val="single" w:color="000000" w:sz="4" w:space="0"/>
              <w:bottom w:val="single" w:color="000000" w:sz="4" w:space="0"/>
              <w:right w:val="single" w:color="000000" w:sz="4" w:space="0"/>
            </w:tcBorders>
            <w:noWrap w:val="0"/>
            <w:vAlign w:val="center"/>
          </w:tcPr>
          <w:p w14:paraId="00FF809F">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sz w:val="24"/>
                <w:szCs w:val="24"/>
              </w:rPr>
            </w:pPr>
            <w:r>
              <w:rPr>
                <w:rFonts w:hint="eastAsia" w:ascii="宋体" w:hAnsi="宋体" w:eastAsia="宋体" w:cs="宋体"/>
                <w:sz w:val="24"/>
                <w:szCs w:val="24"/>
                <w:lang w:val="en-US" w:eastAsia="zh-CN"/>
              </w:rPr>
              <w:t>合计</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057D7876">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约425.14㎡</w:t>
            </w:r>
          </w:p>
        </w:tc>
        <w:tc>
          <w:tcPr>
            <w:tcW w:w="1230" w:type="dxa"/>
            <w:vMerge w:val="continue"/>
            <w:tcBorders>
              <w:left w:val="single" w:color="000000" w:sz="4" w:space="0"/>
              <w:bottom w:val="single" w:color="000000" w:sz="4" w:space="0"/>
              <w:right w:val="single" w:color="auto" w:sz="4" w:space="0"/>
            </w:tcBorders>
            <w:noWrap w:val="0"/>
            <w:vAlign w:val="center"/>
          </w:tcPr>
          <w:p w14:paraId="74C92D0C">
            <w:pPr>
              <w:keepNext w:val="0"/>
              <w:keepLines w:val="0"/>
              <w:suppressLineNumbers w:val="0"/>
              <w:spacing w:before="0" w:beforeAutospacing="0" w:after="0" w:afterAutospacing="0" w:line="300" w:lineRule="exact"/>
              <w:ind w:left="0" w:right="0"/>
              <w:jc w:val="center"/>
              <w:rPr>
                <w:rFonts w:hint="default"/>
                <w:szCs w:val="20"/>
              </w:rPr>
            </w:pPr>
          </w:p>
        </w:tc>
        <w:tc>
          <w:tcPr>
            <w:tcW w:w="1003" w:type="dxa"/>
            <w:vMerge w:val="continue"/>
            <w:tcBorders>
              <w:left w:val="nil"/>
              <w:bottom w:val="single" w:color="000000" w:sz="4" w:space="0"/>
              <w:right w:val="single" w:color="auto" w:sz="4" w:space="0"/>
            </w:tcBorders>
            <w:noWrap w:val="0"/>
            <w:vAlign w:val="center"/>
          </w:tcPr>
          <w:p w14:paraId="0ACE8453">
            <w:pPr>
              <w:keepNext w:val="0"/>
              <w:keepLines w:val="0"/>
              <w:suppressLineNumbers w:val="0"/>
              <w:spacing w:before="0" w:beforeAutospacing="0" w:after="0" w:afterAutospacing="0" w:line="300" w:lineRule="exact"/>
              <w:ind w:left="0" w:right="0"/>
              <w:jc w:val="center"/>
              <w:rPr>
                <w:rFonts w:hint="default"/>
                <w:szCs w:val="20"/>
              </w:rPr>
            </w:pPr>
          </w:p>
        </w:tc>
      </w:tr>
      <w:tr w14:paraId="03A61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765" w:type="dxa"/>
            <w:vMerge w:val="restart"/>
            <w:tcBorders>
              <w:top w:val="single" w:color="000000" w:sz="4" w:space="0"/>
              <w:left w:val="single" w:color="auto" w:sz="4" w:space="0"/>
              <w:right w:val="single" w:color="000000" w:sz="4" w:space="0"/>
            </w:tcBorders>
            <w:noWrap w:val="0"/>
            <w:vAlign w:val="center"/>
          </w:tcPr>
          <w:p w14:paraId="56E6D4BC">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2</w:t>
            </w:r>
          </w:p>
        </w:tc>
        <w:tc>
          <w:tcPr>
            <w:tcW w:w="3245" w:type="dxa"/>
            <w:vMerge w:val="restart"/>
            <w:tcBorders>
              <w:top w:val="single" w:color="000000" w:sz="4" w:space="0"/>
              <w:left w:val="single" w:color="000000" w:sz="4" w:space="0"/>
              <w:right w:val="single" w:color="000000" w:sz="4" w:space="0"/>
            </w:tcBorders>
            <w:noWrap w:val="0"/>
            <w:vAlign w:val="center"/>
          </w:tcPr>
          <w:p w14:paraId="313D1ED6">
            <w:pPr>
              <w:keepNext w:val="0"/>
              <w:keepLines w:val="0"/>
              <w:suppressLineNumbers w:val="0"/>
              <w:spacing w:before="0" w:beforeAutospacing="0" w:after="0" w:afterAutospacing="0" w:line="300" w:lineRule="exact"/>
              <w:ind w:left="0" w:right="0"/>
              <w:jc w:val="center"/>
              <w:rPr>
                <w:rFonts w:hint="eastAsia" w:ascii="宋体" w:hAnsi="宋体" w:cs="宋体"/>
                <w:bCs/>
                <w:sz w:val="24"/>
                <w:szCs w:val="24"/>
                <w:highlight w:val="none"/>
                <w:lang w:val="en-US" w:eastAsia="zh-CN"/>
              </w:rPr>
            </w:pPr>
            <w:r>
              <w:rPr>
                <w:rFonts w:hint="eastAsia" w:ascii="宋体" w:hAnsi="宋体" w:eastAsia="宋体" w:cs="宋体"/>
                <w:bCs/>
                <w:sz w:val="24"/>
                <w:szCs w:val="24"/>
                <w:highlight w:val="none"/>
                <w:lang w:val="en-US" w:eastAsia="zh-CN"/>
              </w:rPr>
              <w:t>温州市龙湾区星海街道滨海六路2436号滨丽雅苑房产2幢102-109、201-207及209室五年租赁权</w:t>
            </w:r>
          </w:p>
        </w:tc>
        <w:tc>
          <w:tcPr>
            <w:tcW w:w="2204" w:type="dxa"/>
            <w:tcBorders>
              <w:top w:val="single" w:color="000000" w:sz="4" w:space="0"/>
              <w:left w:val="single" w:color="000000" w:sz="4" w:space="0"/>
              <w:bottom w:val="single" w:color="000000" w:sz="4" w:space="0"/>
              <w:right w:val="single" w:color="000000" w:sz="4" w:space="0"/>
            </w:tcBorders>
            <w:noWrap w:val="0"/>
            <w:vAlign w:val="center"/>
          </w:tcPr>
          <w:p w14:paraId="3440A295">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sz w:val="24"/>
                <w:szCs w:val="24"/>
                <w:highlight w:val="none"/>
                <w:lang w:val="en-US" w:eastAsia="zh-CN"/>
              </w:rPr>
              <w:t>2幢102-109</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68B787E4">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约739.37㎡</w:t>
            </w:r>
          </w:p>
        </w:tc>
        <w:tc>
          <w:tcPr>
            <w:tcW w:w="1230" w:type="dxa"/>
            <w:vMerge w:val="restart"/>
            <w:tcBorders>
              <w:top w:val="single" w:color="000000" w:sz="4" w:space="0"/>
              <w:left w:val="single" w:color="000000" w:sz="4" w:space="0"/>
              <w:right w:val="single" w:color="auto" w:sz="4" w:space="0"/>
            </w:tcBorders>
            <w:noWrap w:val="0"/>
            <w:vAlign w:val="center"/>
          </w:tcPr>
          <w:p w14:paraId="5BB592C8">
            <w:pPr>
              <w:keepNext w:val="0"/>
              <w:keepLines w:val="0"/>
              <w:suppressLineNumbers w:val="0"/>
              <w:spacing w:before="0" w:beforeAutospacing="0" w:after="0" w:afterAutospacing="0" w:line="300" w:lineRule="exact"/>
              <w:ind w:left="0" w:right="0"/>
              <w:jc w:val="center"/>
              <w:rPr>
                <w:rFonts w:hint="eastAsia" w:ascii="宋体" w:hAnsi="宋体" w:cs="宋体"/>
                <w:bCs/>
                <w:color w:val="auto"/>
                <w:kern w:val="2"/>
                <w:sz w:val="24"/>
                <w:szCs w:val="24"/>
                <w:highlight w:val="none"/>
                <w:u w:val="none"/>
                <w:lang w:val="en-US" w:eastAsia="zh-CN" w:bidi="ar-SA"/>
              </w:rPr>
            </w:pPr>
            <w:r>
              <w:rPr>
                <w:rFonts w:hint="eastAsia" w:ascii="宋体" w:hAnsi="宋体" w:cs="宋体"/>
                <w:bCs/>
                <w:color w:val="auto"/>
                <w:kern w:val="2"/>
                <w:sz w:val="24"/>
                <w:szCs w:val="24"/>
                <w:highlight w:val="none"/>
                <w:u w:val="none"/>
                <w:lang w:val="en-US" w:eastAsia="zh-CN" w:bidi="ar-SA"/>
              </w:rPr>
              <w:t>846282</w:t>
            </w:r>
            <w:r>
              <w:rPr>
                <w:rFonts w:hint="eastAsia" w:ascii="宋体" w:hAnsi="宋体" w:eastAsia="宋体" w:cs="宋体"/>
                <w:bCs/>
                <w:color w:val="auto"/>
                <w:kern w:val="2"/>
                <w:sz w:val="24"/>
                <w:szCs w:val="24"/>
                <w:highlight w:val="none"/>
                <w:u w:val="none"/>
                <w:lang w:val="en-US" w:eastAsia="zh-CN" w:bidi="ar-SA"/>
              </w:rPr>
              <w:t>元</w:t>
            </w:r>
          </w:p>
        </w:tc>
        <w:tc>
          <w:tcPr>
            <w:tcW w:w="1003" w:type="dxa"/>
            <w:vMerge w:val="restart"/>
            <w:tcBorders>
              <w:top w:val="single" w:color="000000" w:sz="4" w:space="0"/>
              <w:left w:val="nil"/>
              <w:right w:val="single" w:color="auto" w:sz="4" w:space="0"/>
            </w:tcBorders>
            <w:noWrap w:val="0"/>
            <w:vAlign w:val="center"/>
          </w:tcPr>
          <w:p w14:paraId="0AAE57EE">
            <w:pPr>
              <w:keepNext w:val="0"/>
              <w:keepLines w:val="0"/>
              <w:suppressLineNumbers w:val="0"/>
              <w:spacing w:before="0" w:beforeAutospacing="0" w:after="0" w:afterAutospacing="0" w:line="320" w:lineRule="exact"/>
              <w:ind w:left="0" w:right="0"/>
              <w:jc w:val="center"/>
              <w:rPr>
                <w:rFonts w:hint="default" w:ascii="宋体" w:hAnsi="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84万元</w:t>
            </w:r>
          </w:p>
        </w:tc>
      </w:tr>
      <w:tr w14:paraId="0ADCD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765" w:type="dxa"/>
            <w:vMerge w:val="continue"/>
            <w:tcBorders>
              <w:left w:val="single" w:color="auto" w:sz="4" w:space="0"/>
              <w:right w:val="single" w:color="000000" w:sz="4" w:space="0"/>
            </w:tcBorders>
            <w:noWrap w:val="0"/>
            <w:vAlign w:val="center"/>
          </w:tcPr>
          <w:p w14:paraId="0A1AB502">
            <w:pPr>
              <w:keepNext w:val="0"/>
              <w:keepLines w:val="0"/>
              <w:suppressLineNumbers w:val="0"/>
              <w:spacing w:before="0" w:beforeAutospacing="0" w:after="0" w:afterAutospacing="0" w:line="300" w:lineRule="exact"/>
              <w:ind w:left="0" w:right="0"/>
              <w:jc w:val="center"/>
              <w:rPr>
                <w:rFonts w:hint="default"/>
                <w:szCs w:val="20"/>
              </w:rPr>
            </w:pPr>
          </w:p>
        </w:tc>
        <w:tc>
          <w:tcPr>
            <w:tcW w:w="3245" w:type="dxa"/>
            <w:vMerge w:val="continue"/>
            <w:tcBorders>
              <w:left w:val="single" w:color="000000" w:sz="4" w:space="0"/>
              <w:right w:val="single" w:color="000000" w:sz="4" w:space="0"/>
            </w:tcBorders>
            <w:noWrap w:val="0"/>
            <w:vAlign w:val="center"/>
          </w:tcPr>
          <w:p w14:paraId="3F0BDFB7">
            <w:pPr>
              <w:keepNext w:val="0"/>
              <w:keepLines w:val="0"/>
              <w:suppressLineNumbers w:val="0"/>
              <w:spacing w:before="0" w:beforeAutospacing="0" w:after="0" w:afterAutospacing="0" w:line="300" w:lineRule="exact"/>
              <w:ind w:left="0" w:right="0"/>
              <w:jc w:val="center"/>
              <w:rPr>
                <w:rFonts w:hint="default"/>
                <w:szCs w:val="20"/>
              </w:rPr>
            </w:pPr>
          </w:p>
        </w:tc>
        <w:tc>
          <w:tcPr>
            <w:tcW w:w="2204" w:type="dxa"/>
            <w:tcBorders>
              <w:top w:val="single" w:color="000000" w:sz="4" w:space="0"/>
              <w:left w:val="single" w:color="000000" w:sz="4" w:space="0"/>
              <w:bottom w:val="single" w:color="000000" w:sz="4" w:space="0"/>
              <w:right w:val="single" w:color="000000" w:sz="4" w:space="0"/>
            </w:tcBorders>
            <w:noWrap w:val="0"/>
            <w:vAlign w:val="center"/>
          </w:tcPr>
          <w:p w14:paraId="66175158">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sz w:val="24"/>
                <w:szCs w:val="24"/>
              </w:rPr>
            </w:pPr>
            <w:r>
              <w:rPr>
                <w:rFonts w:hint="eastAsia" w:ascii="宋体" w:hAnsi="宋体" w:eastAsia="宋体" w:cs="宋体"/>
                <w:bCs/>
                <w:sz w:val="24"/>
                <w:szCs w:val="24"/>
                <w:highlight w:val="none"/>
                <w:lang w:val="en-US" w:eastAsia="zh-CN"/>
              </w:rPr>
              <w:t>2幢201-207、209</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429DA3E8">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约1636.01㎡</w:t>
            </w:r>
          </w:p>
        </w:tc>
        <w:tc>
          <w:tcPr>
            <w:tcW w:w="1230" w:type="dxa"/>
            <w:vMerge w:val="continue"/>
            <w:tcBorders>
              <w:left w:val="single" w:color="000000" w:sz="4" w:space="0"/>
              <w:right w:val="single" w:color="auto" w:sz="4" w:space="0"/>
            </w:tcBorders>
            <w:noWrap w:val="0"/>
            <w:vAlign w:val="center"/>
          </w:tcPr>
          <w:p w14:paraId="586045A2">
            <w:pPr>
              <w:keepNext w:val="0"/>
              <w:keepLines w:val="0"/>
              <w:suppressLineNumbers w:val="0"/>
              <w:spacing w:before="0" w:beforeAutospacing="0" w:after="0" w:afterAutospacing="0" w:line="300" w:lineRule="exact"/>
              <w:ind w:left="0" w:right="0"/>
              <w:jc w:val="center"/>
              <w:rPr>
                <w:rFonts w:hint="default"/>
                <w:szCs w:val="20"/>
              </w:rPr>
            </w:pPr>
          </w:p>
        </w:tc>
        <w:tc>
          <w:tcPr>
            <w:tcW w:w="1003" w:type="dxa"/>
            <w:vMerge w:val="continue"/>
            <w:tcBorders>
              <w:left w:val="nil"/>
              <w:right w:val="single" w:color="auto" w:sz="4" w:space="0"/>
            </w:tcBorders>
            <w:noWrap w:val="0"/>
            <w:vAlign w:val="center"/>
          </w:tcPr>
          <w:p w14:paraId="2B786FE8">
            <w:pPr>
              <w:keepNext w:val="0"/>
              <w:keepLines w:val="0"/>
              <w:suppressLineNumbers w:val="0"/>
              <w:spacing w:before="0" w:beforeAutospacing="0" w:after="0" w:afterAutospacing="0" w:line="300" w:lineRule="exact"/>
              <w:ind w:left="0" w:right="0"/>
              <w:jc w:val="center"/>
              <w:rPr>
                <w:rFonts w:hint="default"/>
                <w:szCs w:val="20"/>
              </w:rPr>
            </w:pPr>
          </w:p>
        </w:tc>
      </w:tr>
      <w:tr w14:paraId="3038A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65" w:type="dxa"/>
            <w:vMerge w:val="continue"/>
            <w:tcBorders>
              <w:left w:val="single" w:color="auto" w:sz="4" w:space="0"/>
              <w:bottom w:val="single" w:color="000000" w:sz="4" w:space="0"/>
              <w:right w:val="single" w:color="000000" w:sz="4" w:space="0"/>
            </w:tcBorders>
            <w:noWrap w:val="0"/>
            <w:vAlign w:val="center"/>
          </w:tcPr>
          <w:p w14:paraId="33C08CDD">
            <w:pPr>
              <w:keepNext w:val="0"/>
              <w:keepLines w:val="0"/>
              <w:suppressLineNumbers w:val="0"/>
              <w:spacing w:before="0" w:beforeAutospacing="0" w:after="0" w:afterAutospacing="0" w:line="300" w:lineRule="exact"/>
              <w:ind w:left="0" w:right="0"/>
              <w:jc w:val="center"/>
              <w:rPr>
                <w:rFonts w:hint="default"/>
                <w:szCs w:val="20"/>
              </w:rPr>
            </w:pPr>
          </w:p>
        </w:tc>
        <w:tc>
          <w:tcPr>
            <w:tcW w:w="3245" w:type="dxa"/>
            <w:vMerge w:val="continue"/>
            <w:tcBorders>
              <w:left w:val="single" w:color="000000" w:sz="4" w:space="0"/>
              <w:bottom w:val="single" w:color="000000" w:sz="4" w:space="0"/>
              <w:right w:val="single" w:color="000000" w:sz="4" w:space="0"/>
            </w:tcBorders>
            <w:noWrap w:val="0"/>
            <w:vAlign w:val="center"/>
          </w:tcPr>
          <w:p w14:paraId="50A1FC86">
            <w:pPr>
              <w:keepNext w:val="0"/>
              <w:keepLines w:val="0"/>
              <w:suppressLineNumbers w:val="0"/>
              <w:spacing w:before="0" w:beforeAutospacing="0" w:after="0" w:afterAutospacing="0" w:line="300" w:lineRule="exact"/>
              <w:ind w:left="0" w:right="0"/>
              <w:jc w:val="center"/>
              <w:rPr>
                <w:rFonts w:hint="default"/>
                <w:szCs w:val="20"/>
              </w:rPr>
            </w:pPr>
          </w:p>
        </w:tc>
        <w:tc>
          <w:tcPr>
            <w:tcW w:w="2204" w:type="dxa"/>
            <w:tcBorders>
              <w:top w:val="single" w:color="000000" w:sz="4" w:space="0"/>
              <w:left w:val="single" w:color="000000" w:sz="4" w:space="0"/>
              <w:bottom w:val="single" w:color="000000" w:sz="4" w:space="0"/>
              <w:right w:val="single" w:color="000000" w:sz="4" w:space="0"/>
            </w:tcBorders>
            <w:noWrap w:val="0"/>
            <w:vAlign w:val="center"/>
          </w:tcPr>
          <w:p w14:paraId="64A035A8">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sz w:val="24"/>
                <w:szCs w:val="24"/>
              </w:rPr>
            </w:pPr>
            <w:r>
              <w:rPr>
                <w:rFonts w:hint="eastAsia" w:ascii="宋体" w:hAnsi="宋体" w:eastAsia="宋体" w:cs="宋体"/>
                <w:bCs/>
                <w:sz w:val="24"/>
                <w:szCs w:val="24"/>
                <w:highlight w:val="none"/>
                <w:lang w:val="en-US" w:eastAsia="zh-CN"/>
              </w:rPr>
              <w:t>合计</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022ED548">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约2375.38㎡</w:t>
            </w:r>
          </w:p>
        </w:tc>
        <w:tc>
          <w:tcPr>
            <w:tcW w:w="1230" w:type="dxa"/>
            <w:vMerge w:val="continue"/>
            <w:tcBorders>
              <w:left w:val="single" w:color="000000" w:sz="4" w:space="0"/>
              <w:bottom w:val="single" w:color="000000" w:sz="4" w:space="0"/>
              <w:right w:val="single" w:color="auto" w:sz="4" w:space="0"/>
            </w:tcBorders>
            <w:noWrap w:val="0"/>
            <w:vAlign w:val="center"/>
          </w:tcPr>
          <w:p w14:paraId="0294721B">
            <w:pPr>
              <w:keepNext w:val="0"/>
              <w:keepLines w:val="0"/>
              <w:suppressLineNumbers w:val="0"/>
              <w:spacing w:before="0" w:beforeAutospacing="0" w:after="0" w:afterAutospacing="0" w:line="300" w:lineRule="exact"/>
              <w:ind w:left="0" w:right="0"/>
              <w:jc w:val="center"/>
              <w:rPr>
                <w:rFonts w:hint="default"/>
                <w:szCs w:val="20"/>
              </w:rPr>
            </w:pPr>
          </w:p>
        </w:tc>
        <w:tc>
          <w:tcPr>
            <w:tcW w:w="1003" w:type="dxa"/>
            <w:vMerge w:val="continue"/>
            <w:tcBorders>
              <w:left w:val="nil"/>
              <w:bottom w:val="single" w:color="000000" w:sz="4" w:space="0"/>
              <w:right w:val="single" w:color="auto" w:sz="4" w:space="0"/>
            </w:tcBorders>
            <w:noWrap w:val="0"/>
            <w:vAlign w:val="center"/>
          </w:tcPr>
          <w:p w14:paraId="420AAE23">
            <w:pPr>
              <w:keepNext w:val="0"/>
              <w:keepLines w:val="0"/>
              <w:suppressLineNumbers w:val="0"/>
              <w:spacing w:before="0" w:beforeAutospacing="0" w:after="0" w:afterAutospacing="0" w:line="300" w:lineRule="exact"/>
              <w:ind w:left="0" w:right="0"/>
              <w:jc w:val="center"/>
              <w:rPr>
                <w:rFonts w:hint="default"/>
                <w:szCs w:val="20"/>
              </w:rPr>
            </w:pPr>
          </w:p>
        </w:tc>
      </w:tr>
      <w:tr w14:paraId="5DE65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0" w:hRule="atLeast"/>
          <w:jc w:val="center"/>
        </w:trPr>
        <w:tc>
          <w:tcPr>
            <w:tcW w:w="10070" w:type="dxa"/>
            <w:gridSpan w:val="6"/>
            <w:tcBorders>
              <w:top w:val="single" w:color="000000" w:sz="4" w:space="0"/>
              <w:left w:val="single" w:color="auto" w:sz="4" w:space="0"/>
              <w:bottom w:val="single" w:color="000000" w:sz="4" w:space="0"/>
              <w:right w:val="single" w:color="auto" w:sz="4" w:space="0"/>
            </w:tcBorders>
            <w:noWrap w:val="0"/>
            <w:vAlign w:val="center"/>
          </w:tcPr>
          <w:p w14:paraId="388410C4">
            <w:pPr>
              <w:keepNext w:val="0"/>
              <w:keepLines w:val="0"/>
              <w:pageBreakBefore w:val="0"/>
              <w:widowControl w:val="0"/>
              <w:numPr>
                <w:ilvl w:val="0"/>
                <w:numId w:val="0"/>
              </w:numPr>
              <w:suppressLineNumbers w:val="0"/>
              <w:kinsoku/>
              <w:wordWrap/>
              <w:overflowPunct/>
              <w:topLinePunct w:val="0"/>
              <w:autoSpaceDE/>
              <w:autoSpaceDN/>
              <w:bidi w:val="0"/>
              <w:adjustRightInd/>
              <w:spacing w:before="0" w:beforeAutospacing="0" w:after="0" w:afterAutospacing="0" w:line="300" w:lineRule="exact"/>
              <w:ind w:left="0" w:right="0"/>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kern w:val="0"/>
                <w:sz w:val="24"/>
                <w:szCs w:val="24"/>
                <w:lang w:val="en-US" w:eastAsia="zh-CN" w:bidi="ar"/>
              </w:rPr>
              <w:t>租期5年，租金（不含税）一年一付，先付后用，第1-3年租金不变，第4-5年租金在第3年租金基础上递增3%。</w:t>
            </w:r>
          </w:p>
          <w:p w14:paraId="28F471D5">
            <w:pPr>
              <w:keepNext w:val="0"/>
              <w:keepLines w:val="0"/>
              <w:pageBreakBefore w:val="0"/>
              <w:widowControl w:val="0"/>
              <w:numPr>
                <w:ilvl w:val="0"/>
                <w:numId w:val="0"/>
              </w:numPr>
              <w:suppressLineNumbers w:val="0"/>
              <w:kinsoku/>
              <w:wordWrap/>
              <w:overflowPunct/>
              <w:topLinePunct w:val="0"/>
              <w:autoSpaceDE/>
              <w:autoSpaceDN/>
              <w:bidi w:val="0"/>
              <w:adjustRightInd/>
              <w:spacing w:before="0" w:beforeAutospacing="0" w:after="0" w:afterAutospacing="0" w:line="300" w:lineRule="exact"/>
              <w:ind w:left="0" w:right="0" w:firstLine="480" w:firstLineChars="200"/>
              <w:jc w:val="both"/>
              <w:textAlignment w:val="auto"/>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2.</w:t>
            </w:r>
            <w:r>
              <w:rPr>
                <w:rFonts w:hint="eastAsia" w:ascii="宋体" w:hAnsi="宋体" w:eastAsia="宋体" w:cs="宋体"/>
                <w:kern w:val="0"/>
                <w:sz w:val="24"/>
                <w:szCs w:val="24"/>
                <w:lang w:val="en-US" w:eastAsia="zh-CN" w:bidi="ar"/>
              </w:rPr>
              <w:t>业态：</w:t>
            </w:r>
            <w:r>
              <w:rPr>
                <w:rFonts w:hint="eastAsia" w:ascii="宋体" w:hAnsi="宋体" w:cs="宋体"/>
                <w:kern w:val="0"/>
                <w:sz w:val="24"/>
                <w:szCs w:val="24"/>
                <w:lang w:val="en-US" w:eastAsia="zh-CN" w:bidi="ar"/>
              </w:rPr>
              <w:t>商业，禁止噪音行业入驻（如KTV等）</w:t>
            </w:r>
            <w:r>
              <w:rPr>
                <w:rFonts w:hint="eastAsia" w:ascii="宋体" w:hAnsi="宋体" w:eastAsia="宋体" w:cs="宋体"/>
                <w:kern w:val="0"/>
                <w:sz w:val="24"/>
                <w:szCs w:val="24"/>
                <w:lang w:val="en-US" w:eastAsia="zh-CN" w:bidi="ar"/>
              </w:rPr>
              <w:t>。</w:t>
            </w:r>
          </w:p>
          <w:p w14:paraId="56B5E30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宋体"/>
                <w:kern w:val="0"/>
                <w:sz w:val="24"/>
                <w:szCs w:val="24"/>
                <w:lang w:val="en-US" w:eastAsia="zh-CN" w:bidi="ar"/>
              </w:rPr>
              <w:t>3.装修</w:t>
            </w:r>
            <w:r>
              <w:rPr>
                <w:rFonts w:hint="eastAsia" w:ascii="宋体" w:hAnsi="宋体" w:eastAsia="宋体" w:cs="宋体"/>
                <w:kern w:val="0"/>
                <w:sz w:val="24"/>
                <w:szCs w:val="24"/>
                <w:lang w:val="en-US" w:eastAsia="zh-CN" w:bidi="ar"/>
              </w:rPr>
              <w:t>期</w:t>
            </w:r>
            <w:r>
              <w:rPr>
                <w:rFonts w:hint="eastAsia" w:ascii="宋体" w:hAnsi="宋体" w:cs="宋体"/>
                <w:kern w:val="0"/>
                <w:sz w:val="24"/>
                <w:szCs w:val="24"/>
                <w:lang w:val="en-US" w:eastAsia="zh-CN" w:bidi="ar"/>
              </w:rPr>
              <w:t>2个月</w:t>
            </w:r>
            <w:r>
              <w:rPr>
                <w:rFonts w:hint="eastAsia" w:ascii="宋体" w:hAnsi="宋体" w:eastAsia="宋体" w:cs="宋体"/>
                <w:kern w:val="0"/>
                <w:sz w:val="24"/>
                <w:szCs w:val="24"/>
                <w:lang w:val="en-US" w:eastAsia="zh-CN" w:bidi="ar"/>
              </w:rPr>
              <w:t>，不计租金及租期。</w:t>
            </w:r>
          </w:p>
        </w:tc>
      </w:tr>
    </w:tbl>
    <w:p w14:paraId="20514FB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二、</w:t>
      </w:r>
      <w:r>
        <w:rPr>
          <w:rFonts w:hint="eastAsia" w:ascii="宋体" w:hAnsi="宋体" w:eastAsia="宋体" w:cs="宋体"/>
          <w:b/>
          <w:bCs/>
          <w:color w:val="auto"/>
          <w:sz w:val="24"/>
          <w:szCs w:val="24"/>
          <w:highlight w:val="none"/>
          <w:lang w:val="en-US" w:eastAsia="zh-CN"/>
        </w:rPr>
        <w:t>交易条件：</w:t>
      </w:r>
    </w:p>
    <w:p w14:paraId="35F8A1B8">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0" w:firstLineChars="200"/>
        <w:textAlignment w:val="auto"/>
        <w:rPr>
          <w:rFonts w:hint="eastAsia" w:ascii="宋体" w:hAnsi="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报名对象及要求：</w:t>
      </w:r>
    </w:p>
    <w:p w14:paraId="52726971">
      <w:pPr>
        <w:pStyle w:val="8"/>
        <w:keepNext w:val="0"/>
        <w:keepLines w:val="0"/>
        <w:pageBreakBefore w:val="0"/>
        <w:widowControl/>
        <w:numPr>
          <w:ilvl w:val="0"/>
          <w:numId w:val="1"/>
        </w:numPr>
        <w:suppressLineNumbers w:val="0"/>
        <w:tabs>
          <w:tab w:val="clear" w:pos="312"/>
        </w:tabs>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一号标的面向全社会公开招租；</w:t>
      </w:r>
    </w:p>
    <w:p w14:paraId="5E2E22E8">
      <w:pPr>
        <w:pStyle w:val="8"/>
        <w:keepNext w:val="0"/>
        <w:keepLines w:val="0"/>
        <w:pageBreakBefore w:val="0"/>
        <w:widowControl/>
        <w:numPr>
          <w:ilvl w:val="0"/>
          <w:numId w:val="1"/>
        </w:numPr>
        <w:suppressLineNumbers w:val="0"/>
        <w:tabs>
          <w:tab w:val="clear" w:pos="312"/>
        </w:tabs>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default"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二号标的竞价对象为有效续存且2025年销售额达1500万元及以上的企业法人（以税务销售发票为准）。</w:t>
      </w:r>
    </w:p>
    <w:p w14:paraId="05B7BBC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w:t>
      </w:r>
      <w:r>
        <w:rPr>
          <w:rFonts w:hint="eastAsia" w:ascii="宋体" w:hAnsi="宋体" w:cs="Times New Roman"/>
          <w:color w:val="auto"/>
          <w:sz w:val="24"/>
          <w:szCs w:val="24"/>
          <w:u w:val="none"/>
          <w:lang w:val="en-US" w:eastAsia="zh-CN"/>
        </w:rPr>
        <w:t>个人凭本人身份证，</w:t>
      </w:r>
      <w:r>
        <w:rPr>
          <w:rFonts w:hint="eastAsia" w:ascii="宋体" w:hAnsi="宋体" w:eastAsia="宋体" w:cs="Times New Roman"/>
          <w:color w:val="auto"/>
          <w:sz w:val="24"/>
          <w:szCs w:val="24"/>
          <w:u w:val="none"/>
          <w:lang w:val="en-US" w:eastAsia="zh-CN"/>
        </w:rPr>
        <w:t>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397E0F36">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435D0FC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60D94A8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滨丽雅苑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cs="Times New Roman"/>
          <w:b/>
          <w:bCs/>
          <w:color w:val="auto"/>
          <w:sz w:val="24"/>
          <w:szCs w:val="24"/>
          <w:highlight w:val="none"/>
          <w:u w:val="none"/>
          <w:lang w:val="en-US" w:eastAsia="zh-CN"/>
        </w:rPr>
        <w:t>（标的编号）</w:t>
      </w:r>
      <w:r>
        <w:rPr>
          <w:rFonts w:hint="eastAsia" w:ascii="宋体" w:hAnsi="宋体" w:eastAsia="宋体" w:cs="Times New Roman"/>
          <w:b/>
          <w:bCs/>
          <w:color w:val="auto"/>
          <w:sz w:val="24"/>
          <w:szCs w:val="24"/>
          <w:u w:val="none"/>
          <w:lang w:val="en-US" w:eastAsia="zh-CN"/>
        </w:rPr>
        <w:t>。</w:t>
      </w:r>
    </w:p>
    <w:p w14:paraId="45CCE33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为首年租金的50%（取整数）/标的</w:t>
      </w:r>
      <w:r>
        <w:rPr>
          <w:rFonts w:hint="eastAsia" w:ascii="宋体" w:hAnsi="宋体" w:eastAsia="宋体" w:cs="Times New Roman"/>
          <w:color w:val="auto"/>
          <w:sz w:val="24"/>
          <w:szCs w:val="24"/>
          <w:highlight w:val="none"/>
          <w:u w:val="none"/>
          <w:lang w:val="en-US" w:eastAsia="zh-CN"/>
        </w:rPr>
        <w:t>。</w:t>
      </w:r>
    </w:p>
    <w:p w14:paraId="66D2EF1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0C447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3</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23</w:t>
      </w:r>
      <w:r>
        <w:rPr>
          <w:rFonts w:hint="eastAsia" w:ascii="宋体" w:hAnsi="宋体" w:eastAsia="宋体" w:cs="Times New Roman"/>
          <w:color w:val="auto"/>
          <w:sz w:val="24"/>
          <w:szCs w:val="24"/>
          <w:highlight w:val="none"/>
          <w:u w:val="none"/>
          <w:lang w:val="en-US" w:eastAsia="zh-CN"/>
        </w:rPr>
        <w:t>日下午4时止（工作时间）</w:t>
      </w:r>
    </w:p>
    <w:p w14:paraId="0D3271E4">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42" w:firstLineChars="100"/>
        <w:jc w:val="left"/>
        <w:textAlignment w:val="auto"/>
        <w:rPr>
          <w:rFonts w:hint="eastAsia" w:ascii="宋体" w:hAnsi="宋体" w:cs="宋体"/>
          <w:b w:val="0"/>
          <w:bCs w:val="0"/>
          <w:color w:val="auto"/>
          <w:kern w:val="0"/>
          <w:sz w:val="24"/>
          <w:szCs w:val="24"/>
          <w:highlight w:val="none"/>
          <w:u w:val="none"/>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465455</wp:posOffset>
            </wp:positionH>
            <wp:positionV relativeFrom="paragraph">
              <wp:posOffset>144780</wp:posOffset>
            </wp:positionV>
            <wp:extent cx="5271770" cy="5833110"/>
            <wp:effectExtent l="0" t="0" r="5080" b="15240"/>
            <wp:wrapNone/>
            <wp:docPr id="6" name="图片 8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633FE83">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2E3ECE4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21458107">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53FED7B0">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A29CCA5">
      <w:pPr>
        <w:pStyle w:val="3"/>
        <w:ind w:left="0" w:leftChars="0" w:firstLine="480" w:firstLineChars="200"/>
        <w:rPr>
          <w:rFonts w:hint="eastAsia" w:ascii="宋体" w:hAnsi="宋体" w:eastAsia="宋体" w:cs="Times New Roman"/>
          <w:color w:val="auto"/>
          <w:sz w:val="24"/>
          <w:szCs w:val="24"/>
          <w:highlight w:val="none"/>
          <w:lang w:eastAsia="zh-CN"/>
        </w:rPr>
      </w:pPr>
    </w:p>
    <w:p w14:paraId="1CE1F3E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温州市龙湾区沙城街道永寿村集体经济组织</w:t>
      </w:r>
    </w:p>
    <w:p w14:paraId="1DDC4A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BCB0C3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2026年3月17日</w:t>
      </w:r>
      <w:r>
        <w:rPr>
          <w:rFonts w:hint="eastAsia" w:ascii="宋体" w:hAnsi="宋体" w:eastAsia="宋体" w:cs="Times New Roman"/>
          <w:color w:val="auto"/>
          <w:sz w:val="24"/>
          <w:szCs w:val="24"/>
          <w:u w:val="none"/>
          <w:lang w:val="en-US" w:eastAsia="zh-CN"/>
        </w:rPr>
        <w:t xml:space="preserve">                     </w:t>
      </w:r>
    </w:p>
    <w:p w14:paraId="56295A2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B3A67BF">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1784AE7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DB9302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1DCE4EF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1F6A118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w:t>
      </w:r>
      <w:r>
        <w:rPr>
          <w:rFonts w:hint="eastAsia" w:ascii="宋体" w:hAnsi="宋体" w:cs="宋体"/>
          <w:color w:val="auto"/>
          <w:sz w:val="24"/>
          <w:szCs w:val="24"/>
          <w:highlight w:val="none"/>
          <w:lang w:val="en-US" w:eastAsia="zh-CN"/>
        </w:rPr>
        <w:t>首年</w:t>
      </w:r>
      <w:r>
        <w:rPr>
          <w:rFonts w:hint="eastAsia" w:ascii="宋体" w:hAnsi="宋体" w:eastAsia="宋体" w:cs="宋体"/>
          <w:color w:val="auto"/>
          <w:sz w:val="24"/>
          <w:szCs w:val="24"/>
          <w:highlight w:val="none"/>
          <w:lang w:val="en-US" w:eastAsia="zh-CN"/>
        </w:rPr>
        <w:t>租金起始价</w:t>
      </w:r>
      <w:r>
        <w:rPr>
          <w:rFonts w:hint="eastAsia" w:ascii="宋体" w:hAnsi="宋体" w:eastAsia="宋体" w:cs="宋体"/>
          <w:color w:val="auto"/>
          <w:sz w:val="24"/>
          <w:szCs w:val="24"/>
          <w:highlight w:val="none"/>
          <w:lang w:eastAsia="zh-CN"/>
        </w:rPr>
        <w:t>成交。</w:t>
      </w:r>
    </w:p>
    <w:p w14:paraId="57285CA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原承租人在同等条件下享有优先权，行权方式为过程行权。</w:t>
      </w:r>
    </w:p>
    <w:p w14:paraId="2CCA582D">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B5EC1C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467D438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36B5226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4B9A919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4445CB7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348D4B3E">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29561DB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00C558B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373C921F">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3036ED9E">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004F3786">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7852FD4E">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129A4004">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2026年3月17日</w:t>
      </w:r>
    </w:p>
    <w:p w14:paraId="19FFF362">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0528"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0528;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aWez5DECAAB4BAAADgAAAAAAAAABACAAAAAmAQAAZHJzL2Uyb0RvYy54&#10;bWxQSwUGAAAAAAYABgBZAQAAyQUAAAAA&#10;">
                <v:fill on="t" focussize="0,0"/>
                <v:stroke color="#000000" joinstyle="miter"/>
                <v:imagedata o:title=""/>
                <o:lock v:ext="edit" aspectratio="f"/>
                <v:textbo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8D0AC85">
      <w:pPr>
        <w:spacing w:line="480" w:lineRule="exact"/>
        <w:textAlignment w:val="baseline"/>
        <w:rPr>
          <w:rFonts w:hint="eastAsia"/>
          <w:color w:val="auto"/>
          <w:sz w:val="28"/>
          <w:szCs w:val="28"/>
        </w:rPr>
      </w:pPr>
    </w:p>
    <w:p w14:paraId="2F5E151E">
      <w:pPr>
        <w:spacing w:line="360" w:lineRule="auto"/>
        <w:jc w:val="both"/>
        <w:rPr>
          <w:rFonts w:hint="eastAsia"/>
          <w:b/>
          <w:color w:val="auto"/>
          <w:sz w:val="36"/>
          <w:szCs w:val="36"/>
          <w:highlight w:val="none"/>
        </w:rPr>
      </w:pPr>
    </w:p>
    <w:p w14:paraId="77B673FA">
      <w:pPr>
        <w:spacing w:line="360" w:lineRule="auto"/>
        <w:jc w:val="center"/>
        <w:rPr>
          <w:rFonts w:hint="eastAsia"/>
          <w:b/>
          <w:color w:val="auto"/>
          <w:sz w:val="36"/>
          <w:szCs w:val="36"/>
          <w:highlight w:val="none"/>
        </w:rPr>
      </w:pPr>
    </w:p>
    <w:p w14:paraId="5A19523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1552"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7"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1552;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0QsHE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32439C86">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90FF2AF">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4B4B4895">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CB5746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4EE8ABC">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F2359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val="en-US" w:eastAsia="zh-CN"/>
        </w:rPr>
        <w:t xml:space="preserve"> 2026年3月24日 </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783723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299CABA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3A8D84C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2F449DC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4C9B5B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23B90D2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8D7478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779E5B1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14F875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5DDE69A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77254345">
      <w:pPr>
        <w:keepNext w:val="0"/>
        <w:keepLines w:val="0"/>
        <w:pageBreakBefore w:val="0"/>
        <w:widowControl w:val="0"/>
        <w:kinsoku/>
        <w:wordWrap/>
        <w:overflowPunct/>
        <w:topLinePunct w:val="0"/>
        <w:autoSpaceDE/>
        <w:autoSpaceDN/>
        <w:bidi w:val="0"/>
        <w:adjustRightInd/>
        <w:snapToGrid/>
        <w:spacing w:line="360" w:lineRule="auto"/>
        <w:ind w:firstLine="442" w:firstLineChars="10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551180</wp:posOffset>
            </wp:positionH>
            <wp:positionV relativeFrom="paragraph">
              <wp:posOffset>377190</wp:posOffset>
            </wp:positionV>
            <wp:extent cx="5271770" cy="5833110"/>
            <wp:effectExtent l="0" t="0" r="5080" b="15240"/>
            <wp:wrapNone/>
            <wp:docPr id="10"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十一、本协议任何一方违反本协议约定的，违约方应赔偿守约方因此所遭受的一切损失，并承担因此而发生的一切费用和支出。</w:t>
      </w:r>
    </w:p>
    <w:p w14:paraId="0C590E8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4DD4BE3E">
      <w:pPr>
        <w:spacing w:line="500" w:lineRule="exact"/>
        <w:jc w:val="both"/>
        <w:rPr>
          <w:rFonts w:hint="eastAsia"/>
          <w:color w:val="auto"/>
          <w:sz w:val="24"/>
          <w:highlight w:val="none"/>
          <w:lang w:val="en-US" w:eastAsia="zh-CN"/>
        </w:rPr>
      </w:pPr>
    </w:p>
    <w:p w14:paraId="51A51290">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05D8F15C">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3E02074B">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温州市龙湾区沙城街道永寿村集体经济组织</w:t>
      </w:r>
    </w:p>
    <w:p w14:paraId="3BEE5E9B">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43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5"/>
        <w:gridCol w:w="3245"/>
        <w:gridCol w:w="2204"/>
        <w:gridCol w:w="1623"/>
        <w:gridCol w:w="1230"/>
        <w:gridCol w:w="1003"/>
      </w:tblGrid>
      <w:tr w14:paraId="03B1A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2" w:hRule="atLeast"/>
          <w:jc w:val="center"/>
        </w:trPr>
        <w:tc>
          <w:tcPr>
            <w:tcW w:w="765" w:type="dxa"/>
            <w:tcBorders>
              <w:top w:val="single" w:color="000000" w:sz="4" w:space="0"/>
              <w:left w:val="single" w:color="auto" w:sz="4" w:space="0"/>
              <w:bottom w:val="single" w:color="000000" w:sz="4" w:space="0"/>
              <w:right w:val="single" w:color="000000" w:sz="4" w:space="0"/>
            </w:tcBorders>
            <w:noWrap w:val="0"/>
            <w:vAlign w:val="center"/>
          </w:tcPr>
          <w:p w14:paraId="6F2FA29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245" w:type="dxa"/>
            <w:tcBorders>
              <w:top w:val="single" w:color="000000" w:sz="4" w:space="0"/>
              <w:left w:val="single" w:color="000000" w:sz="4" w:space="0"/>
              <w:bottom w:val="single" w:color="000000" w:sz="4" w:space="0"/>
              <w:right w:val="single" w:color="000000" w:sz="4" w:space="0"/>
            </w:tcBorders>
            <w:noWrap w:val="0"/>
            <w:vAlign w:val="center"/>
          </w:tcPr>
          <w:p w14:paraId="0ECC98A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3827" w:type="dxa"/>
            <w:gridSpan w:val="2"/>
            <w:tcBorders>
              <w:top w:val="single" w:color="000000" w:sz="4" w:space="0"/>
              <w:left w:val="single" w:color="000000" w:sz="4" w:space="0"/>
              <w:bottom w:val="single" w:color="000000" w:sz="4" w:space="0"/>
              <w:right w:val="single" w:color="000000" w:sz="4" w:space="0"/>
            </w:tcBorders>
            <w:noWrap w:val="0"/>
            <w:vAlign w:val="center"/>
          </w:tcPr>
          <w:p w14:paraId="647DBB0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230" w:type="dxa"/>
            <w:tcBorders>
              <w:top w:val="single" w:color="000000" w:sz="4" w:space="0"/>
              <w:left w:val="single" w:color="000000" w:sz="4" w:space="0"/>
              <w:bottom w:val="single" w:color="000000" w:sz="4" w:space="0"/>
              <w:right w:val="single" w:color="auto" w:sz="4" w:space="0"/>
            </w:tcBorders>
            <w:noWrap w:val="0"/>
            <w:vAlign w:val="center"/>
          </w:tcPr>
          <w:p w14:paraId="23073E06">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首</w:t>
            </w:r>
            <w:r>
              <w:rPr>
                <w:rFonts w:hint="eastAsia" w:ascii="宋体" w:hAnsi="宋体" w:eastAsia="宋体" w:cs="宋体"/>
                <w:b/>
                <w:bCs w:val="0"/>
                <w:color w:val="000000"/>
                <w:kern w:val="2"/>
                <w:sz w:val="24"/>
                <w:szCs w:val="24"/>
                <w:highlight w:val="none"/>
                <w:lang w:val="en-US" w:eastAsia="zh-CN" w:bidi="ar"/>
              </w:rPr>
              <w:t>年租金</w:t>
            </w:r>
          </w:p>
          <w:p w14:paraId="242C50E4">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003" w:type="dxa"/>
            <w:tcBorders>
              <w:top w:val="single" w:color="000000" w:sz="4" w:space="0"/>
              <w:left w:val="nil"/>
              <w:bottom w:val="single" w:color="000000" w:sz="4" w:space="0"/>
              <w:right w:val="single" w:color="auto" w:sz="4" w:space="0"/>
            </w:tcBorders>
            <w:noWrap w:val="0"/>
            <w:vAlign w:val="center"/>
          </w:tcPr>
          <w:p w14:paraId="0B26A11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29559DE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08624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765" w:type="dxa"/>
            <w:vMerge w:val="restart"/>
            <w:tcBorders>
              <w:top w:val="single" w:color="000000" w:sz="4" w:space="0"/>
              <w:left w:val="single" w:color="auto" w:sz="4" w:space="0"/>
              <w:right w:val="single" w:color="000000" w:sz="4" w:space="0"/>
            </w:tcBorders>
            <w:noWrap w:val="0"/>
            <w:vAlign w:val="center"/>
          </w:tcPr>
          <w:p w14:paraId="1319755D">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3245" w:type="dxa"/>
            <w:vMerge w:val="restart"/>
            <w:tcBorders>
              <w:top w:val="single" w:color="000000" w:sz="4" w:space="0"/>
              <w:left w:val="single" w:color="000000" w:sz="4" w:space="0"/>
              <w:right w:val="single" w:color="000000" w:sz="4" w:space="0"/>
            </w:tcBorders>
            <w:noWrap w:val="0"/>
            <w:vAlign w:val="center"/>
          </w:tcPr>
          <w:p w14:paraId="1617E8F9">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bCs/>
                <w:sz w:val="24"/>
                <w:szCs w:val="24"/>
                <w:highlight w:val="none"/>
                <w:lang w:val="en-US" w:eastAsia="zh-CN"/>
              </w:rPr>
              <w:t xml:space="preserve">温州市龙湾区星海街道滨海六路2436号滨丽雅苑房产1幢101、102及204室五年租赁权 </w:t>
            </w:r>
          </w:p>
        </w:tc>
        <w:tc>
          <w:tcPr>
            <w:tcW w:w="2204" w:type="dxa"/>
            <w:tcBorders>
              <w:top w:val="single" w:color="000000" w:sz="4" w:space="0"/>
              <w:left w:val="single" w:color="000000" w:sz="4" w:space="0"/>
              <w:bottom w:val="single" w:color="000000" w:sz="4" w:space="0"/>
              <w:right w:val="single" w:color="000000" w:sz="4" w:space="0"/>
            </w:tcBorders>
            <w:noWrap w:val="0"/>
            <w:vAlign w:val="center"/>
          </w:tcPr>
          <w:p w14:paraId="596D3D16">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b w:val="0"/>
                <w:bCs/>
                <w:kern w:val="2"/>
                <w:sz w:val="24"/>
                <w:szCs w:val="24"/>
                <w:highlight w:val="none"/>
                <w:lang w:val="en-US"/>
              </w:rPr>
            </w:pPr>
            <w:r>
              <w:rPr>
                <w:rFonts w:hint="eastAsia" w:ascii="宋体" w:hAnsi="宋体" w:eastAsia="宋体" w:cs="宋体"/>
                <w:bCs/>
                <w:sz w:val="24"/>
                <w:szCs w:val="24"/>
                <w:highlight w:val="none"/>
                <w:lang w:val="en-US" w:eastAsia="zh-CN"/>
              </w:rPr>
              <w:t>1幢101、102</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1668805B">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约172.68㎡</w:t>
            </w:r>
          </w:p>
        </w:tc>
        <w:tc>
          <w:tcPr>
            <w:tcW w:w="1230" w:type="dxa"/>
            <w:vMerge w:val="restart"/>
            <w:tcBorders>
              <w:top w:val="single" w:color="000000" w:sz="4" w:space="0"/>
              <w:left w:val="single" w:color="000000" w:sz="4" w:space="0"/>
              <w:right w:val="single" w:color="auto" w:sz="4" w:space="0"/>
            </w:tcBorders>
            <w:noWrap w:val="0"/>
            <w:vAlign w:val="center"/>
          </w:tcPr>
          <w:p w14:paraId="74DDE0A7">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cs="宋体"/>
                <w:bCs/>
                <w:color w:val="auto"/>
                <w:kern w:val="2"/>
                <w:sz w:val="24"/>
                <w:szCs w:val="24"/>
                <w:highlight w:val="none"/>
                <w:u w:val="none"/>
                <w:lang w:val="en-US" w:eastAsia="zh-CN" w:bidi="ar-SA"/>
              </w:rPr>
              <w:t>193690</w:t>
            </w:r>
            <w:r>
              <w:rPr>
                <w:rFonts w:hint="eastAsia" w:ascii="宋体" w:hAnsi="宋体" w:eastAsia="宋体" w:cs="宋体"/>
                <w:bCs/>
                <w:color w:val="auto"/>
                <w:kern w:val="2"/>
                <w:sz w:val="24"/>
                <w:szCs w:val="24"/>
                <w:highlight w:val="none"/>
                <w:u w:val="none"/>
                <w:lang w:val="en-US" w:eastAsia="zh-CN" w:bidi="ar-SA"/>
              </w:rPr>
              <w:t xml:space="preserve">元      </w:t>
            </w:r>
          </w:p>
        </w:tc>
        <w:tc>
          <w:tcPr>
            <w:tcW w:w="1003" w:type="dxa"/>
            <w:vMerge w:val="restart"/>
            <w:tcBorders>
              <w:top w:val="single" w:color="000000" w:sz="4" w:space="0"/>
              <w:left w:val="nil"/>
              <w:right w:val="single" w:color="auto" w:sz="4" w:space="0"/>
            </w:tcBorders>
            <w:noWrap w:val="0"/>
            <w:vAlign w:val="center"/>
          </w:tcPr>
          <w:p w14:paraId="744E2C43">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cs="宋体"/>
                <w:bCs/>
                <w:kern w:val="2"/>
                <w:sz w:val="24"/>
                <w:szCs w:val="24"/>
                <w:highlight w:val="none"/>
                <w:u w:val="none"/>
                <w:lang w:val="en-US" w:eastAsia="zh-CN" w:bidi="ar-SA"/>
              </w:rPr>
              <w:t>19</w:t>
            </w:r>
            <w:r>
              <w:rPr>
                <w:rFonts w:hint="eastAsia" w:ascii="宋体" w:hAnsi="宋体" w:eastAsia="宋体" w:cs="宋体"/>
                <w:bCs/>
                <w:kern w:val="2"/>
                <w:sz w:val="24"/>
                <w:szCs w:val="24"/>
                <w:highlight w:val="none"/>
                <w:u w:val="none"/>
                <w:lang w:val="en-US" w:eastAsia="zh-CN" w:bidi="ar-SA"/>
              </w:rPr>
              <w:t>万元</w:t>
            </w:r>
            <w:r>
              <w:rPr>
                <w:rFonts w:hint="eastAsia" w:ascii="宋体" w:hAnsi="宋体" w:cs="宋体"/>
                <w:kern w:val="2"/>
                <w:sz w:val="24"/>
                <w:szCs w:val="24"/>
                <w:lang w:val="en-US" w:eastAsia="zh-CN" w:bidi="ar-SA"/>
              </w:rPr>
              <w:t xml:space="preserve"> </w:t>
            </w:r>
          </w:p>
        </w:tc>
      </w:tr>
      <w:tr w14:paraId="3FA69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765" w:type="dxa"/>
            <w:vMerge w:val="continue"/>
            <w:tcBorders>
              <w:left w:val="single" w:color="auto" w:sz="4" w:space="0"/>
              <w:right w:val="single" w:color="000000" w:sz="4" w:space="0"/>
            </w:tcBorders>
            <w:noWrap w:val="0"/>
            <w:vAlign w:val="center"/>
          </w:tcPr>
          <w:p w14:paraId="2A279268">
            <w:pPr>
              <w:keepNext w:val="0"/>
              <w:keepLines w:val="0"/>
              <w:suppressLineNumbers w:val="0"/>
              <w:spacing w:before="0" w:beforeAutospacing="0" w:after="0" w:afterAutospacing="0" w:line="300" w:lineRule="exact"/>
              <w:ind w:left="0" w:right="0"/>
              <w:jc w:val="center"/>
              <w:rPr>
                <w:rFonts w:hint="default"/>
                <w:szCs w:val="20"/>
              </w:rPr>
            </w:pPr>
          </w:p>
        </w:tc>
        <w:tc>
          <w:tcPr>
            <w:tcW w:w="3245" w:type="dxa"/>
            <w:vMerge w:val="continue"/>
            <w:tcBorders>
              <w:left w:val="single" w:color="000000" w:sz="4" w:space="0"/>
              <w:right w:val="single" w:color="000000" w:sz="4" w:space="0"/>
            </w:tcBorders>
            <w:noWrap w:val="0"/>
            <w:vAlign w:val="center"/>
          </w:tcPr>
          <w:p w14:paraId="61055E6E">
            <w:pPr>
              <w:keepNext w:val="0"/>
              <w:keepLines w:val="0"/>
              <w:suppressLineNumbers w:val="0"/>
              <w:spacing w:before="0" w:beforeAutospacing="0" w:after="0" w:afterAutospacing="0" w:line="300" w:lineRule="exact"/>
              <w:ind w:left="0" w:right="0"/>
              <w:jc w:val="center"/>
              <w:rPr>
                <w:rFonts w:hint="default"/>
                <w:szCs w:val="20"/>
              </w:rPr>
            </w:pPr>
          </w:p>
        </w:tc>
        <w:tc>
          <w:tcPr>
            <w:tcW w:w="2204" w:type="dxa"/>
            <w:tcBorders>
              <w:top w:val="single" w:color="000000" w:sz="4" w:space="0"/>
              <w:left w:val="single" w:color="000000" w:sz="4" w:space="0"/>
              <w:bottom w:val="single" w:color="000000" w:sz="4" w:space="0"/>
              <w:right w:val="single" w:color="000000" w:sz="4" w:space="0"/>
            </w:tcBorders>
            <w:noWrap w:val="0"/>
            <w:vAlign w:val="center"/>
          </w:tcPr>
          <w:p w14:paraId="39B1082E">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sz w:val="24"/>
                <w:szCs w:val="24"/>
              </w:rPr>
            </w:pPr>
            <w:r>
              <w:rPr>
                <w:rFonts w:hint="eastAsia" w:ascii="宋体" w:hAnsi="宋体" w:eastAsia="宋体" w:cs="宋体"/>
                <w:bCs/>
                <w:sz w:val="24"/>
                <w:szCs w:val="24"/>
                <w:highlight w:val="none"/>
                <w:lang w:val="en-US" w:eastAsia="zh-CN"/>
              </w:rPr>
              <w:t>1幢204</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16B25B8D">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约252.46㎡</w:t>
            </w:r>
          </w:p>
        </w:tc>
        <w:tc>
          <w:tcPr>
            <w:tcW w:w="1230" w:type="dxa"/>
            <w:vMerge w:val="continue"/>
            <w:tcBorders>
              <w:left w:val="single" w:color="000000" w:sz="4" w:space="0"/>
              <w:right w:val="single" w:color="auto" w:sz="4" w:space="0"/>
            </w:tcBorders>
            <w:noWrap w:val="0"/>
            <w:vAlign w:val="center"/>
          </w:tcPr>
          <w:p w14:paraId="19893A7D">
            <w:pPr>
              <w:keepNext w:val="0"/>
              <w:keepLines w:val="0"/>
              <w:suppressLineNumbers w:val="0"/>
              <w:spacing w:before="0" w:beforeAutospacing="0" w:after="0" w:afterAutospacing="0" w:line="300" w:lineRule="exact"/>
              <w:ind w:left="0" w:right="0"/>
              <w:jc w:val="center"/>
              <w:rPr>
                <w:rFonts w:hint="default"/>
                <w:szCs w:val="20"/>
              </w:rPr>
            </w:pPr>
          </w:p>
        </w:tc>
        <w:tc>
          <w:tcPr>
            <w:tcW w:w="1003" w:type="dxa"/>
            <w:vMerge w:val="continue"/>
            <w:tcBorders>
              <w:left w:val="nil"/>
              <w:right w:val="single" w:color="auto" w:sz="4" w:space="0"/>
            </w:tcBorders>
            <w:noWrap w:val="0"/>
            <w:vAlign w:val="center"/>
          </w:tcPr>
          <w:p w14:paraId="69A9A5DD">
            <w:pPr>
              <w:keepNext w:val="0"/>
              <w:keepLines w:val="0"/>
              <w:suppressLineNumbers w:val="0"/>
              <w:spacing w:before="0" w:beforeAutospacing="0" w:after="0" w:afterAutospacing="0" w:line="300" w:lineRule="exact"/>
              <w:ind w:left="0" w:right="0"/>
              <w:jc w:val="center"/>
              <w:rPr>
                <w:rFonts w:hint="default"/>
                <w:szCs w:val="20"/>
              </w:rPr>
            </w:pPr>
          </w:p>
        </w:tc>
      </w:tr>
      <w:tr w14:paraId="37426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765" w:type="dxa"/>
            <w:vMerge w:val="continue"/>
            <w:tcBorders>
              <w:left w:val="single" w:color="auto" w:sz="4" w:space="0"/>
              <w:bottom w:val="single" w:color="000000" w:sz="4" w:space="0"/>
              <w:right w:val="single" w:color="000000" w:sz="4" w:space="0"/>
            </w:tcBorders>
            <w:noWrap w:val="0"/>
            <w:vAlign w:val="center"/>
          </w:tcPr>
          <w:p w14:paraId="6FAE3BF9">
            <w:pPr>
              <w:keepNext w:val="0"/>
              <w:keepLines w:val="0"/>
              <w:suppressLineNumbers w:val="0"/>
              <w:spacing w:before="0" w:beforeAutospacing="0" w:after="0" w:afterAutospacing="0" w:line="300" w:lineRule="exact"/>
              <w:ind w:left="0" w:right="0"/>
              <w:jc w:val="center"/>
              <w:rPr>
                <w:rFonts w:hint="default"/>
                <w:szCs w:val="20"/>
              </w:rPr>
            </w:pPr>
          </w:p>
        </w:tc>
        <w:tc>
          <w:tcPr>
            <w:tcW w:w="3245" w:type="dxa"/>
            <w:vMerge w:val="continue"/>
            <w:tcBorders>
              <w:left w:val="single" w:color="000000" w:sz="4" w:space="0"/>
              <w:bottom w:val="single" w:color="000000" w:sz="4" w:space="0"/>
              <w:right w:val="single" w:color="000000" w:sz="4" w:space="0"/>
            </w:tcBorders>
            <w:noWrap w:val="0"/>
            <w:vAlign w:val="center"/>
          </w:tcPr>
          <w:p w14:paraId="33CBAE02">
            <w:pPr>
              <w:keepNext w:val="0"/>
              <w:keepLines w:val="0"/>
              <w:suppressLineNumbers w:val="0"/>
              <w:spacing w:before="0" w:beforeAutospacing="0" w:after="0" w:afterAutospacing="0" w:line="300" w:lineRule="exact"/>
              <w:ind w:left="0" w:right="0"/>
              <w:jc w:val="center"/>
              <w:rPr>
                <w:rFonts w:hint="default"/>
                <w:szCs w:val="20"/>
              </w:rPr>
            </w:pPr>
          </w:p>
        </w:tc>
        <w:tc>
          <w:tcPr>
            <w:tcW w:w="2204" w:type="dxa"/>
            <w:tcBorders>
              <w:top w:val="single" w:color="000000" w:sz="4" w:space="0"/>
              <w:left w:val="single" w:color="000000" w:sz="4" w:space="0"/>
              <w:bottom w:val="single" w:color="000000" w:sz="4" w:space="0"/>
              <w:right w:val="single" w:color="000000" w:sz="4" w:space="0"/>
            </w:tcBorders>
            <w:noWrap w:val="0"/>
            <w:vAlign w:val="center"/>
          </w:tcPr>
          <w:p w14:paraId="281DCC8C">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sz w:val="24"/>
                <w:szCs w:val="24"/>
              </w:rPr>
            </w:pPr>
            <w:r>
              <w:rPr>
                <w:rFonts w:hint="eastAsia" w:ascii="宋体" w:hAnsi="宋体" w:eastAsia="宋体" w:cs="宋体"/>
                <w:sz w:val="24"/>
                <w:szCs w:val="24"/>
                <w:lang w:val="en-US" w:eastAsia="zh-CN"/>
              </w:rPr>
              <w:t>合计</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1F698608">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约425.14㎡</w:t>
            </w:r>
          </w:p>
        </w:tc>
        <w:tc>
          <w:tcPr>
            <w:tcW w:w="1230" w:type="dxa"/>
            <w:vMerge w:val="continue"/>
            <w:tcBorders>
              <w:left w:val="single" w:color="000000" w:sz="4" w:space="0"/>
              <w:bottom w:val="single" w:color="000000" w:sz="4" w:space="0"/>
              <w:right w:val="single" w:color="auto" w:sz="4" w:space="0"/>
            </w:tcBorders>
            <w:noWrap w:val="0"/>
            <w:vAlign w:val="center"/>
          </w:tcPr>
          <w:p w14:paraId="7D70D56A">
            <w:pPr>
              <w:keepNext w:val="0"/>
              <w:keepLines w:val="0"/>
              <w:suppressLineNumbers w:val="0"/>
              <w:spacing w:before="0" w:beforeAutospacing="0" w:after="0" w:afterAutospacing="0" w:line="300" w:lineRule="exact"/>
              <w:ind w:left="0" w:right="0"/>
              <w:jc w:val="center"/>
              <w:rPr>
                <w:rFonts w:hint="default"/>
                <w:szCs w:val="20"/>
              </w:rPr>
            </w:pPr>
          </w:p>
        </w:tc>
        <w:tc>
          <w:tcPr>
            <w:tcW w:w="1003" w:type="dxa"/>
            <w:vMerge w:val="continue"/>
            <w:tcBorders>
              <w:left w:val="nil"/>
              <w:bottom w:val="single" w:color="000000" w:sz="4" w:space="0"/>
              <w:right w:val="single" w:color="auto" w:sz="4" w:space="0"/>
            </w:tcBorders>
            <w:noWrap w:val="0"/>
            <w:vAlign w:val="center"/>
          </w:tcPr>
          <w:p w14:paraId="66F0E3A9">
            <w:pPr>
              <w:keepNext w:val="0"/>
              <w:keepLines w:val="0"/>
              <w:suppressLineNumbers w:val="0"/>
              <w:spacing w:before="0" w:beforeAutospacing="0" w:after="0" w:afterAutospacing="0" w:line="300" w:lineRule="exact"/>
              <w:ind w:left="0" w:right="0"/>
              <w:jc w:val="center"/>
              <w:rPr>
                <w:rFonts w:hint="default"/>
                <w:szCs w:val="20"/>
              </w:rPr>
            </w:pPr>
          </w:p>
        </w:tc>
      </w:tr>
      <w:tr w14:paraId="166DE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4" w:hRule="atLeast"/>
          <w:jc w:val="center"/>
        </w:trPr>
        <w:tc>
          <w:tcPr>
            <w:tcW w:w="765" w:type="dxa"/>
            <w:vMerge w:val="restart"/>
            <w:tcBorders>
              <w:top w:val="single" w:color="000000" w:sz="4" w:space="0"/>
              <w:left w:val="single" w:color="auto" w:sz="4" w:space="0"/>
              <w:right w:val="single" w:color="000000" w:sz="4" w:space="0"/>
            </w:tcBorders>
            <w:noWrap w:val="0"/>
            <w:vAlign w:val="center"/>
          </w:tcPr>
          <w:p w14:paraId="084A829F">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2</w:t>
            </w:r>
          </w:p>
        </w:tc>
        <w:tc>
          <w:tcPr>
            <w:tcW w:w="3245" w:type="dxa"/>
            <w:vMerge w:val="restart"/>
            <w:tcBorders>
              <w:top w:val="single" w:color="000000" w:sz="4" w:space="0"/>
              <w:left w:val="single" w:color="000000" w:sz="4" w:space="0"/>
              <w:right w:val="single" w:color="000000" w:sz="4" w:space="0"/>
            </w:tcBorders>
            <w:noWrap w:val="0"/>
            <w:vAlign w:val="center"/>
          </w:tcPr>
          <w:p w14:paraId="4FD45901">
            <w:pPr>
              <w:keepNext w:val="0"/>
              <w:keepLines w:val="0"/>
              <w:suppressLineNumbers w:val="0"/>
              <w:spacing w:before="0" w:beforeAutospacing="0" w:after="0" w:afterAutospacing="0" w:line="300" w:lineRule="exact"/>
              <w:ind w:left="0" w:right="0"/>
              <w:jc w:val="center"/>
              <w:rPr>
                <w:rFonts w:hint="eastAsia" w:ascii="宋体" w:hAnsi="宋体" w:cs="宋体"/>
                <w:bCs/>
                <w:sz w:val="24"/>
                <w:szCs w:val="24"/>
                <w:highlight w:val="none"/>
                <w:lang w:val="en-US" w:eastAsia="zh-CN"/>
              </w:rPr>
            </w:pPr>
            <w:r>
              <w:rPr>
                <w:rFonts w:hint="eastAsia" w:ascii="宋体" w:hAnsi="宋体" w:eastAsia="宋体" w:cs="宋体"/>
                <w:bCs/>
                <w:sz w:val="24"/>
                <w:szCs w:val="24"/>
                <w:highlight w:val="none"/>
                <w:lang w:val="en-US" w:eastAsia="zh-CN"/>
              </w:rPr>
              <w:t>温州市龙湾区星海街道滨海六路2436号滨丽雅苑房产2幢102-109、201-207及209室五年租赁权</w:t>
            </w:r>
          </w:p>
        </w:tc>
        <w:tc>
          <w:tcPr>
            <w:tcW w:w="2204" w:type="dxa"/>
            <w:tcBorders>
              <w:top w:val="single" w:color="000000" w:sz="4" w:space="0"/>
              <w:left w:val="single" w:color="000000" w:sz="4" w:space="0"/>
              <w:bottom w:val="single" w:color="000000" w:sz="4" w:space="0"/>
              <w:right w:val="single" w:color="000000" w:sz="4" w:space="0"/>
            </w:tcBorders>
            <w:noWrap w:val="0"/>
            <w:vAlign w:val="center"/>
          </w:tcPr>
          <w:p w14:paraId="4B699C80">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sz w:val="24"/>
                <w:szCs w:val="24"/>
                <w:highlight w:val="none"/>
                <w:lang w:val="en-US" w:eastAsia="zh-CN"/>
              </w:rPr>
              <w:t>2幢102-109</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65228A0F">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约739.37㎡</w:t>
            </w:r>
          </w:p>
        </w:tc>
        <w:tc>
          <w:tcPr>
            <w:tcW w:w="1230" w:type="dxa"/>
            <w:vMerge w:val="restart"/>
            <w:tcBorders>
              <w:top w:val="single" w:color="000000" w:sz="4" w:space="0"/>
              <w:left w:val="single" w:color="000000" w:sz="4" w:space="0"/>
              <w:right w:val="single" w:color="auto" w:sz="4" w:space="0"/>
            </w:tcBorders>
            <w:noWrap w:val="0"/>
            <w:vAlign w:val="center"/>
          </w:tcPr>
          <w:p w14:paraId="29155956">
            <w:pPr>
              <w:keepNext w:val="0"/>
              <w:keepLines w:val="0"/>
              <w:suppressLineNumbers w:val="0"/>
              <w:spacing w:before="0" w:beforeAutospacing="0" w:after="0" w:afterAutospacing="0" w:line="300" w:lineRule="exact"/>
              <w:ind w:left="0" w:right="0"/>
              <w:jc w:val="center"/>
              <w:rPr>
                <w:rFonts w:hint="eastAsia" w:ascii="宋体" w:hAnsi="宋体" w:cs="宋体"/>
                <w:bCs/>
                <w:color w:val="auto"/>
                <w:kern w:val="2"/>
                <w:sz w:val="24"/>
                <w:szCs w:val="24"/>
                <w:highlight w:val="none"/>
                <w:u w:val="none"/>
                <w:lang w:val="en-US" w:eastAsia="zh-CN" w:bidi="ar-SA"/>
              </w:rPr>
            </w:pPr>
            <w:r>
              <w:rPr>
                <w:rFonts w:hint="eastAsia" w:ascii="宋体" w:hAnsi="宋体" w:cs="宋体"/>
                <w:bCs/>
                <w:color w:val="auto"/>
                <w:kern w:val="2"/>
                <w:sz w:val="24"/>
                <w:szCs w:val="24"/>
                <w:highlight w:val="none"/>
                <w:u w:val="none"/>
                <w:lang w:val="en-US" w:eastAsia="zh-CN" w:bidi="ar-SA"/>
              </w:rPr>
              <w:t>846282</w:t>
            </w:r>
            <w:r>
              <w:rPr>
                <w:rFonts w:hint="eastAsia" w:ascii="宋体" w:hAnsi="宋体" w:eastAsia="宋体" w:cs="宋体"/>
                <w:bCs/>
                <w:color w:val="auto"/>
                <w:kern w:val="2"/>
                <w:sz w:val="24"/>
                <w:szCs w:val="24"/>
                <w:highlight w:val="none"/>
                <w:u w:val="none"/>
                <w:lang w:val="en-US" w:eastAsia="zh-CN" w:bidi="ar-SA"/>
              </w:rPr>
              <w:t>元</w:t>
            </w:r>
          </w:p>
        </w:tc>
        <w:tc>
          <w:tcPr>
            <w:tcW w:w="1003" w:type="dxa"/>
            <w:vMerge w:val="restart"/>
            <w:tcBorders>
              <w:top w:val="single" w:color="000000" w:sz="4" w:space="0"/>
              <w:left w:val="nil"/>
              <w:right w:val="single" w:color="auto" w:sz="4" w:space="0"/>
            </w:tcBorders>
            <w:noWrap w:val="0"/>
            <w:vAlign w:val="center"/>
          </w:tcPr>
          <w:p w14:paraId="3F56BDE8">
            <w:pPr>
              <w:keepNext w:val="0"/>
              <w:keepLines w:val="0"/>
              <w:suppressLineNumbers w:val="0"/>
              <w:spacing w:before="0" w:beforeAutospacing="0" w:after="0" w:afterAutospacing="0" w:line="320" w:lineRule="exact"/>
              <w:ind w:left="0" w:right="0"/>
              <w:jc w:val="center"/>
              <w:rPr>
                <w:rFonts w:hint="default" w:ascii="宋体" w:hAnsi="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84万元</w:t>
            </w:r>
          </w:p>
        </w:tc>
      </w:tr>
      <w:tr w14:paraId="03403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765" w:type="dxa"/>
            <w:vMerge w:val="continue"/>
            <w:tcBorders>
              <w:left w:val="single" w:color="auto" w:sz="4" w:space="0"/>
              <w:right w:val="single" w:color="000000" w:sz="4" w:space="0"/>
            </w:tcBorders>
            <w:noWrap w:val="0"/>
            <w:vAlign w:val="center"/>
          </w:tcPr>
          <w:p w14:paraId="248EB862">
            <w:pPr>
              <w:keepNext w:val="0"/>
              <w:keepLines w:val="0"/>
              <w:suppressLineNumbers w:val="0"/>
              <w:spacing w:before="0" w:beforeAutospacing="0" w:after="0" w:afterAutospacing="0" w:line="300" w:lineRule="exact"/>
              <w:ind w:left="0" w:right="0"/>
              <w:jc w:val="center"/>
              <w:rPr>
                <w:rFonts w:hint="default"/>
                <w:szCs w:val="20"/>
              </w:rPr>
            </w:pPr>
          </w:p>
        </w:tc>
        <w:tc>
          <w:tcPr>
            <w:tcW w:w="3245" w:type="dxa"/>
            <w:vMerge w:val="continue"/>
            <w:tcBorders>
              <w:left w:val="single" w:color="000000" w:sz="4" w:space="0"/>
              <w:right w:val="single" w:color="000000" w:sz="4" w:space="0"/>
            </w:tcBorders>
            <w:noWrap w:val="0"/>
            <w:vAlign w:val="center"/>
          </w:tcPr>
          <w:p w14:paraId="1656E31B">
            <w:pPr>
              <w:keepNext w:val="0"/>
              <w:keepLines w:val="0"/>
              <w:suppressLineNumbers w:val="0"/>
              <w:spacing w:before="0" w:beforeAutospacing="0" w:after="0" w:afterAutospacing="0" w:line="300" w:lineRule="exact"/>
              <w:ind w:left="0" w:right="0"/>
              <w:jc w:val="center"/>
              <w:rPr>
                <w:rFonts w:hint="default"/>
                <w:szCs w:val="20"/>
              </w:rPr>
            </w:pPr>
          </w:p>
        </w:tc>
        <w:tc>
          <w:tcPr>
            <w:tcW w:w="2204" w:type="dxa"/>
            <w:tcBorders>
              <w:top w:val="single" w:color="000000" w:sz="4" w:space="0"/>
              <w:left w:val="single" w:color="000000" w:sz="4" w:space="0"/>
              <w:bottom w:val="single" w:color="000000" w:sz="4" w:space="0"/>
              <w:right w:val="single" w:color="000000" w:sz="4" w:space="0"/>
            </w:tcBorders>
            <w:noWrap w:val="0"/>
            <w:vAlign w:val="center"/>
          </w:tcPr>
          <w:p w14:paraId="17D2382D">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sz w:val="24"/>
                <w:szCs w:val="24"/>
              </w:rPr>
            </w:pPr>
            <w:r>
              <w:rPr>
                <w:rFonts w:hint="eastAsia" w:ascii="宋体" w:hAnsi="宋体" w:eastAsia="宋体" w:cs="宋体"/>
                <w:bCs/>
                <w:sz w:val="24"/>
                <w:szCs w:val="24"/>
                <w:highlight w:val="none"/>
                <w:lang w:val="en-US" w:eastAsia="zh-CN"/>
              </w:rPr>
              <w:t>2幢201-207、209</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4660FD6C">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约1636.01㎡</w:t>
            </w:r>
          </w:p>
        </w:tc>
        <w:tc>
          <w:tcPr>
            <w:tcW w:w="1230" w:type="dxa"/>
            <w:vMerge w:val="continue"/>
            <w:tcBorders>
              <w:left w:val="single" w:color="000000" w:sz="4" w:space="0"/>
              <w:right w:val="single" w:color="auto" w:sz="4" w:space="0"/>
            </w:tcBorders>
            <w:noWrap w:val="0"/>
            <w:vAlign w:val="center"/>
          </w:tcPr>
          <w:p w14:paraId="0F17603C">
            <w:pPr>
              <w:keepNext w:val="0"/>
              <w:keepLines w:val="0"/>
              <w:suppressLineNumbers w:val="0"/>
              <w:spacing w:before="0" w:beforeAutospacing="0" w:after="0" w:afterAutospacing="0" w:line="300" w:lineRule="exact"/>
              <w:ind w:left="0" w:right="0"/>
              <w:jc w:val="center"/>
              <w:rPr>
                <w:rFonts w:hint="default"/>
                <w:szCs w:val="20"/>
              </w:rPr>
            </w:pPr>
          </w:p>
        </w:tc>
        <w:tc>
          <w:tcPr>
            <w:tcW w:w="1003" w:type="dxa"/>
            <w:vMerge w:val="continue"/>
            <w:tcBorders>
              <w:left w:val="nil"/>
              <w:right w:val="single" w:color="auto" w:sz="4" w:space="0"/>
            </w:tcBorders>
            <w:noWrap w:val="0"/>
            <w:vAlign w:val="center"/>
          </w:tcPr>
          <w:p w14:paraId="1297DC20">
            <w:pPr>
              <w:keepNext w:val="0"/>
              <w:keepLines w:val="0"/>
              <w:suppressLineNumbers w:val="0"/>
              <w:spacing w:before="0" w:beforeAutospacing="0" w:after="0" w:afterAutospacing="0" w:line="300" w:lineRule="exact"/>
              <w:ind w:left="0" w:right="0"/>
              <w:jc w:val="center"/>
              <w:rPr>
                <w:rFonts w:hint="default"/>
                <w:szCs w:val="20"/>
              </w:rPr>
            </w:pPr>
          </w:p>
        </w:tc>
      </w:tr>
      <w:tr w14:paraId="3AD5D7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65" w:type="dxa"/>
            <w:vMerge w:val="continue"/>
            <w:tcBorders>
              <w:left w:val="single" w:color="auto" w:sz="4" w:space="0"/>
              <w:bottom w:val="single" w:color="000000" w:sz="4" w:space="0"/>
              <w:right w:val="single" w:color="000000" w:sz="4" w:space="0"/>
            </w:tcBorders>
            <w:noWrap w:val="0"/>
            <w:vAlign w:val="center"/>
          </w:tcPr>
          <w:p w14:paraId="0926291E">
            <w:pPr>
              <w:keepNext w:val="0"/>
              <w:keepLines w:val="0"/>
              <w:suppressLineNumbers w:val="0"/>
              <w:spacing w:before="0" w:beforeAutospacing="0" w:after="0" w:afterAutospacing="0" w:line="300" w:lineRule="exact"/>
              <w:ind w:left="0" w:right="0"/>
              <w:jc w:val="center"/>
              <w:rPr>
                <w:rFonts w:hint="default"/>
                <w:szCs w:val="20"/>
              </w:rPr>
            </w:pPr>
          </w:p>
        </w:tc>
        <w:tc>
          <w:tcPr>
            <w:tcW w:w="3245" w:type="dxa"/>
            <w:vMerge w:val="continue"/>
            <w:tcBorders>
              <w:left w:val="single" w:color="000000" w:sz="4" w:space="0"/>
              <w:bottom w:val="single" w:color="000000" w:sz="4" w:space="0"/>
              <w:right w:val="single" w:color="000000" w:sz="4" w:space="0"/>
            </w:tcBorders>
            <w:noWrap w:val="0"/>
            <w:vAlign w:val="center"/>
          </w:tcPr>
          <w:p w14:paraId="44ECA75C">
            <w:pPr>
              <w:keepNext w:val="0"/>
              <w:keepLines w:val="0"/>
              <w:suppressLineNumbers w:val="0"/>
              <w:spacing w:before="0" w:beforeAutospacing="0" w:after="0" w:afterAutospacing="0" w:line="300" w:lineRule="exact"/>
              <w:ind w:left="0" w:right="0"/>
              <w:jc w:val="center"/>
              <w:rPr>
                <w:rFonts w:hint="default"/>
                <w:szCs w:val="20"/>
              </w:rPr>
            </w:pPr>
          </w:p>
        </w:tc>
        <w:tc>
          <w:tcPr>
            <w:tcW w:w="2204" w:type="dxa"/>
            <w:tcBorders>
              <w:top w:val="single" w:color="000000" w:sz="4" w:space="0"/>
              <w:left w:val="single" w:color="000000" w:sz="4" w:space="0"/>
              <w:bottom w:val="single" w:color="000000" w:sz="4" w:space="0"/>
              <w:right w:val="single" w:color="000000" w:sz="4" w:space="0"/>
            </w:tcBorders>
            <w:noWrap w:val="0"/>
            <w:vAlign w:val="center"/>
          </w:tcPr>
          <w:p w14:paraId="528CDDA2">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sz w:val="24"/>
                <w:szCs w:val="24"/>
              </w:rPr>
            </w:pPr>
            <w:r>
              <w:rPr>
                <w:rFonts w:hint="eastAsia" w:ascii="宋体" w:hAnsi="宋体" w:eastAsia="宋体" w:cs="宋体"/>
                <w:bCs/>
                <w:sz w:val="24"/>
                <w:szCs w:val="24"/>
                <w:highlight w:val="none"/>
                <w:lang w:val="en-US" w:eastAsia="zh-CN"/>
              </w:rPr>
              <w:t>合计</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49B29E86">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约2375.38㎡</w:t>
            </w:r>
          </w:p>
        </w:tc>
        <w:tc>
          <w:tcPr>
            <w:tcW w:w="1230" w:type="dxa"/>
            <w:vMerge w:val="continue"/>
            <w:tcBorders>
              <w:left w:val="single" w:color="000000" w:sz="4" w:space="0"/>
              <w:bottom w:val="single" w:color="000000" w:sz="4" w:space="0"/>
              <w:right w:val="single" w:color="auto" w:sz="4" w:space="0"/>
            </w:tcBorders>
            <w:noWrap w:val="0"/>
            <w:vAlign w:val="center"/>
          </w:tcPr>
          <w:p w14:paraId="4841473D">
            <w:pPr>
              <w:keepNext w:val="0"/>
              <w:keepLines w:val="0"/>
              <w:suppressLineNumbers w:val="0"/>
              <w:spacing w:before="0" w:beforeAutospacing="0" w:after="0" w:afterAutospacing="0" w:line="300" w:lineRule="exact"/>
              <w:ind w:left="0" w:right="0"/>
              <w:jc w:val="center"/>
              <w:rPr>
                <w:rFonts w:hint="default"/>
                <w:szCs w:val="20"/>
              </w:rPr>
            </w:pPr>
          </w:p>
        </w:tc>
        <w:tc>
          <w:tcPr>
            <w:tcW w:w="1003" w:type="dxa"/>
            <w:vMerge w:val="continue"/>
            <w:tcBorders>
              <w:left w:val="nil"/>
              <w:bottom w:val="single" w:color="000000" w:sz="4" w:space="0"/>
              <w:right w:val="single" w:color="auto" w:sz="4" w:space="0"/>
            </w:tcBorders>
            <w:noWrap w:val="0"/>
            <w:vAlign w:val="center"/>
          </w:tcPr>
          <w:p w14:paraId="3481F975">
            <w:pPr>
              <w:keepNext w:val="0"/>
              <w:keepLines w:val="0"/>
              <w:suppressLineNumbers w:val="0"/>
              <w:spacing w:before="0" w:beforeAutospacing="0" w:after="0" w:afterAutospacing="0" w:line="300" w:lineRule="exact"/>
              <w:ind w:left="0" w:right="0"/>
              <w:jc w:val="center"/>
              <w:rPr>
                <w:rFonts w:hint="default"/>
                <w:szCs w:val="20"/>
              </w:rPr>
            </w:pPr>
          </w:p>
        </w:tc>
      </w:tr>
      <w:tr w14:paraId="5BA62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10" w:hRule="atLeast"/>
          <w:jc w:val="center"/>
        </w:trPr>
        <w:tc>
          <w:tcPr>
            <w:tcW w:w="10070" w:type="dxa"/>
            <w:gridSpan w:val="6"/>
            <w:tcBorders>
              <w:top w:val="single" w:color="000000" w:sz="4" w:space="0"/>
              <w:left w:val="single" w:color="auto" w:sz="4" w:space="0"/>
              <w:bottom w:val="single" w:color="000000" w:sz="4" w:space="0"/>
              <w:right w:val="single" w:color="auto" w:sz="4" w:space="0"/>
            </w:tcBorders>
            <w:noWrap w:val="0"/>
            <w:vAlign w:val="center"/>
          </w:tcPr>
          <w:p w14:paraId="535C7238">
            <w:pPr>
              <w:keepNext w:val="0"/>
              <w:keepLines w:val="0"/>
              <w:pageBreakBefore w:val="0"/>
              <w:widowControl w:val="0"/>
              <w:numPr>
                <w:ilvl w:val="0"/>
                <w:numId w:val="0"/>
              </w:numPr>
              <w:suppressLineNumbers w:val="0"/>
              <w:kinsoku/>
              <w:wordWrap/>
              <w:overflowPunct/>
              <w:topLinePunct w:val="0"/>
              <w:autoSpaceDE/>
              <w:autoSpaceDN/>
              <w:bidi w:val="0"/>
              <w:adjustRightInd/>
              <w:spacing w:before="0" w:beforeAutospacing="0" w:after="0" w:afterAutospacing="0" w:line="300" w:lineRule="exact"/>
              <w:ind w:left="0" w:right="0"/>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kern w:val="0"/>
                <w:sz w:val="24"/>
                <w:szCs w:val="24"/>
                <w:lang w:val="en-US" w:eastAsia="zh-CN" w:bidi="ar"/>
              </w:rPr>
              <w:t>租期5年，租金（不含税）一年一付，先付后用，第1-3年租金不变，第4-5年租金在第3年租金基础上递增3%。</w:t>
            </w:r>
          </w:p>
          <w:p w14:paraId="098352E1">
            <w:pPr>
              <w:keepNext w:val="0"/>
              <w:keepLines w:val="0"/>
              <w:pageBreakBefore w:val="0"/>
              <w:widowControl w:val="0"/>
              <w:numPr>
                <w:ilvl w:val="0"/>
                <w:numId w:val="0"/>
              </w:numPr>
              <w:suppressLineNumbers w:val="0"/>
              <w:kinsoku/>
              <w:wordWrap/>
              <w:overflowPunct/>
              <w:topLinePunct w:val="0"/>
              <w:autoSpaceDE/>
              <w:autoSpaceDN/>
              <w:bidi w:val="0"/>
              <w:adjustRightInd/>
              <w:spacing w:before="0" w:beforeAutospacing="0" w:after="0" w:afterAutospacing="0" w:line="300" w:lineRule="exact"/>
              <w:ind w:left="0" w:right="0" w:firstLine="480" w:firstLineChars="200"/>
              <w:jc w:val="both"/>
              <w:textAlignment w:val="auto"/>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2.</w:t>
            </w:r>
            <w:r>
              <w:rPr>
                <w:rFonts w:hint="eastAsia" w:ascii="宋体" w:hAnsi="宋体" w:eastAsia="宋体" w:cs="宋体"/>
                <w:kern w:val="0"/>
                <w:sz w:val="24"/>
                <w:szCs w:val="24"/>
                <w:lang w:val="en-US" w:eastAsia="zh-CN" w:bidi="ar"/>
              </w:rPr>
              <w:t>业态：</w:t>
            </w:r>
            <w:r>
              <w:rPr>
                <w:rFonts w:hint="eastAsia" w:ascii="宋体" w:hAnsi="宋体" w:cs="宋体"/>
                <w:kern w:val="0"/>
                <w:sz w:val="24"/>
                <w:szCs w:val="24"/>
                <w:lang w:val="en-US" w:eastAsia="zh-CN" w:bidi="ar"/>
              </w:rPr>
              <w:t>商业，禁止噪音行业入驻（如KTV等）</w:t>
            </w:r>
            <w:r>
              <w:rPr>
                <w:rFonts w:hint="eastAsia" w:ascii="宋体" w:hAnsi="宋体" w:eastAsia="宋体" w:cs="宋体"/>
                <w:kern w:val="0"/>
                <w:sz w:val="24"/>
                <w:szCs w:val="24"/>
                <w:lang w:val="en-US" w:eastAsia="zh-CN" w:bidi="ar"/>
              </w:rPr>
              <w:t>。</w:t>
            </w:r>
          </w:p>
          <w:p w14:paraId="0A54F92A">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宋体"/>
                <w:kern w:val="0"/>
                <w:sz w:val="24"/>
                <w:szCs w:val="24"/>
                <w:lang w:val="en-US" w:eastAsia="zh-CN" w:bidi="ar"/>
              </w:rPr>
              <w:t>3.装修</w:t>
            </w:r>
            <w:r>
              <w:rPr>
                <w:rFonts w:hint="eastAsia" w:ascii="宋体" w:hAnsi="宋体" w:eastAsia="宋体" w:cs="宋体"/>
                <w:kern w:val="0"/>
                <w:sz w:val="24"/>
                <w:szCs w:val="24"/>
                <w:lang w:val="en-US" w:eastAsia="zh-CN" w:bidi="ar"/>
              </w:rPr>
              <w:t>期</w:t>
            </w:r>
            <w:r>
              <w:rPr>
                <w:rFonts w:hint="eastAsia" w:ascii="宋体" w:hAnsi="宋体" w:cs="宋体"/>
                <w:kern w:val="0"/>
                <w:sz w:val="24"/>
                <w:szCs w:val="24"/>
                <w:lang w:val="en-US" w:eastAsia="zh-CN" w:bidi="ar"/>
              </w:rPr>
              <w:t>2个月</w:t>
            </w:r>
            <w:r>
              <w:rPr>
                <w:rFonts w:hint="eastAsia" w:ascii="宋体" w:hAnsi="宋体" w:eastAsia="宋体" w:cs="宋体"/>
                <w:kern w:val="0"/>
                <w:sz w:val="24"/>
                <w:szCs w:val="24"/>
                <w:lang w:val="en-US" w:eastAsia="zh-CN" w:bidi="ar"/>
              </w:rPr>
              <w:t>，不计租金及租期。</w:t>
            </w:r>
          </w:p>
        </w:tc>
      </w:tr>
    </w:tbl>
    <w:p w14:paraId="01CA54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E87D6CA">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-1978025</wp:posOffset>
            </wp:positionV>
            <wp:extent cx="5271770" cy="5833110"/>
            <wp:effectExtent l="0" t="0" r="5080" b="15240"/>
            <wp:wrapNone/>
            <wp:docPr id="7"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37B982B">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1D2BAE7C">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55E2E1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800546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年租金、租赁履约保证金及交易服务费，竞价保证金扣除其应交交易服务费后转为相应的租赁履约保证金及租金（不足部分由竞得人补齐）。</w:t>
      </w:r>
    </w:p>
    <w:p w14:paraId="2B1A44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380B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728" w:type="dxa"/>
            <w:noWrap w:val="0"/>
            <w:vAlign w:val="center"/>
          </w:tcPr>
          <w:p w14:paraId="636F6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4C39CF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9FCA5A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12B1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728" w:type="dxa"/>
            <w:noWrap w:val="0"/>
            <w:vAlign w:val="center"/>
          </w:tcPr>
          <w:p w14:paraId="5C2FE17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5C06FC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48F6F9F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5DD3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728" w:type="dxa"/>
            <w:noWrap w:val="0"/>
            <w:vAlign w:val="center"/>
          </w:tcPr>
          <w:p w14:paraId="2F7D56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975E0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04927B9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792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728" w:type="dxa"/>
            <w:noWrap w:val="0"/>
            <w:vAlign w:val="center"/>
          </w:tcPr>
          <w:p w14:paraId="0FFD42B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2B4913D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4EFAE5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A53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728" w:type="dxa"/>
            <w:noWrap w:val="0"/>
            <w:vAlign w:val="center"/>
          </w:tcPr>
          <w:p w14:paraId="277A0F58">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66E312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62544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35A4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19" w:type="dxa"/>
            <w:gridSpan w:val="3"/>
            <w:noWrap w:val="0"/>
            <w:vAlign w:val="center"/>
          </w:tcPr>
          <w:p w14:paraId="237B7A5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53A2DF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512A2D74">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F03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6DA77A1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7B219F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0CBE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A28300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1A2317A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7FD7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7798F4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536F284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3325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551" w:type="dxa"/>
            <w:gridSpan w:val="2"/>
            <w:noWrap w:val="0"/>
            <w:vAlign w:val="center"/>
          </w:tcPr>
          <w:p w14:paraId="7D56FE6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04AC3865">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7A02FB5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0D5BD9B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11"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504CF3F">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4473D26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0FBF9CF2">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6D259C13">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52330CAF">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cs="宋体"/>
          <w:color w:val="auto"/>
          <w:sz w:val="24"/>
          <w:szCs w:val="24"/>
          <w:u w:val="single"/>
          <w:lang w:val="en-US" w:eastAsia="zh-CN"/>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w:t>
      </w:r>
      <w:r>
        <w:rPr>
          <w:rFonts w:hint="eastAsia" w:ascii="宋体" w:hAnsi="宋体" w:eastAsia="宋体" w:cs="宋体"/>
          <w:b w:val="0"/>
          <w:bCs w:val="0"/>
          <w:color w:val="auto"/>
          <w:sz w:val="24"/>
          <w:szCs w:val="24"/>
          <w:u w:val="single"/>
          <w:lang w:val="en-US" w:eastAsia="zh-CN"/>
        </w:rPr>
        <w:t>标</w:t>
      </w:r>
      <w:r>
        <w:rPr>
          <w:rFonts w:hint="eastAsia" w:ascii="宋体" w:hAnsi="宋体" w:eastAsia="宋体" w:cs="宋体"/>
          <w:color w:val="auto"/>
          <w:sz w:val="24"/>
          <w:szCs w:val="24"/>
          <w:u w:val="single"/>
          <w:lang w:val="en-US" w:eastAsia="zh-CN"/>
        </w:rPr>
        <w:t>的物无</w:t>
      </w:r>
      <w:r>
        <w:rPr>
          <w:rFonts w:hint="eastAsia" w:cs="宋体"/>
          <w:color w:val="auto"/>
          <w:sz w:val="24"/>
          <w:szCs w:val="24"/>
          <w:u w:val="single"/>
          <w:lang w:val="en-US" w:eastAsia="zh-CN"/>
        </w:rPr>
        <w:t>不动产权</w:t>
      </w:r>
      <w:r>
        <w:rPr>
          <w:rFonts w:hint="eastAsia" w:ascii="宋体" w:hAnsi="宋体" w:eastAsia="宋体" w:cs="宋体"/>
          <w:color w:val="auto"/>
          <w:sz w:val="24"/>
          <w:szCs w:val="24"/>
          <w:u w:val="single"/>
          <w:lang w:val="en-US" w:eastAsia="zh-CN"/>
        </w:rPr>
        <w:t>证，因此，有关部门申请办理相关审批手续及相关证照的风险及责任由承租人自行承担</w:t>
      </w:r>
      <w:r>
        <w:rPr>
          <w:rFonts w:hint="eastAsia" w:cs="宋体"/>
          <w:color w:val="auto"/>
          <w:sz w:val="24"/>
          <w:szCs w:val="24"/>
          <w:u w:val="single"/>
          <w:lang w:val="en-US" w:eastAsia="zh-CN"/>
        </w:rPr>
        <w:t>。</w:t>
      </w:r>
    </w:p>
    <w:p w14:paraId="085C44B6">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55D758B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2EE73DE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21D87E8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34CB1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A9F22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266065</wp:posOffset>
            </wp:positionH>
            <wp:positionV relativeFrom="paragraph">
              <wp:posOffset>-2310765</wp:posOffset>
            </wp:positionV>
            <wp:extent cx="5271770" cy="5833110"/>
            <wp:effectExtent l="0" t="0" r="5080" b="15240"/>
            <wp:wrapNone/>
            <wp:docPr id="15" name="图片 10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szCs w:val="22"/>
          <w:highlight w:val="none"/>
          <w:lang w:eastAsia="zh-CN"/>
        </w:rPr>
        <w:t>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B7CF2C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07BFE81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2026年3月17日</w:t>
      </w:r>
      <w:r>
        <w:rPr>
          <w:rFonts w:hint="eastAsia"/>
          <w:color w:val="auto"/>
          <w:sz w:val="24"/>
          <w:highlight w:val="none"/>
        </w:rPr>
        <w:t xml:space="preserve"> </w:t>
      </w:r>
    </w:p>
    <w:p w14:paraId="27CF4D90">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27940</wp:posOffset>
                </wp:positionH>
                <wp:positionV relativeFrom="paragraph">
                  <wp:posOffset>669290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5" o:spid="_x0000_s1026" o:spt="202" type="#_x0000_t202" style="position:absolute;left:0pt;margin-left:2.2pt;margin-top:52.7pt;height:78.3pt;width:461.4pt;z-index:251672576;mso-width-relative:page;mso-height-relative:page;" fillcolor="#FFFFFF" filled="t" stroked="t" coordsize="21600,21600" o:gfxdata="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XUgFtgAAAAJ&#10;AQAADwAAAAAAAAABACAAAAAiAAAAZHJzL2Rvd25yZXYueG1sUEsBAhQAFAAAAAgAh07iQLymM0oc&#10;AgAAUwQAAA4AAAAAAAAAAQAgAAAAJwEAAGRycy9lMm9Eb2MueG1sUEsFBgAAAAAGAAYAWQEAALUF&#10;AAAAAA==&#10;">
                <v:fill on="t" focussize="0,0"/>
                <v:stroke color="#000000" joinstyle="miter"/>
                <v:imagedata o:title=""/>
                <o:lock v:ext="edit" aspectratio="f"/>
                <v:textbo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6ABE76C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368B36E9">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4BFAF9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2026年3月24日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2D521FFF">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首年租金</w:t>
      </w:r>
      <w:r>
        <w:rPr>
          <w:rFonts w:hint="eastAsia"/>
          <w:b/>
          <w:bCs/>
          <w:color w:val="auto"/>
          <w:sz w:val="24"/>
          <w:highlight w:val="none"/>
          <w:u w:val="single"/>
          <w:lang w:val="en-US" w:eastAsia="zh"/>
        </w:rPr>
        <w:t>起始价</w:t>
      </w:r>
      <w:r>
        <w:rPr>
          <w:rFonts w:hint="eastAsia"/>
          <w:b/>
          <w:bCs/>
          <w:color w:val="auto"/>
          <w:sz w:val="24"/>
          <w:highlight w:val="none"/>
          <w:u w:val="single"/>
          <w:lang w:val="en-US" w:eastAsia="zh-CN"/>
        </w:rPr>
        <w:t xml:space="preserve">     元。</w:t>
      </w:r>
    </w:p>
    <w:p w14:paraId="2A942C5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首年租金</w:t>
      </w:r>
      <w:r>
        <w:rPr>
          <w:rFonts w:hint="eastAsia" w:ascii="宋体" w:hAnsi="宋体"/>
          <w:b/>
          <w:bCs/>
          <w:color w:val="auto"/>
          <w:sz w:val="24"/>
          <w:highlight w:val="none"/>
          <w:lang w:eastAsia="zh-CN"/>
        </w:rPr>
        <w:t>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租期5年，租金（不含税）一年一付，先付后用，第1-3年租金为竞价成交价，第4-5年租金在第3年租金基础上递增3%。</w:t>
      </w:r>
    </w:p>
    <w:p w14:paraId="05448EE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26FB8D8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8EB614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3</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31</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w:t>
      </w:r>
      <w:r>
        <w:rPr>
          <w:rFonts w:hint="eastAsia" w:ascii="宋体" w:hAnsi="宋体" w:cs="Times New Roman"/>
          <w:color w:val="auto"/>
          <w:kern w:val="2"/>
          <w:sz w:val="24"/>
          <w:szCs w:val="24"/>
          <w:u w:val="none"/>
          <w:lang w:val="en-US" w:eastAsia="zh-CN" w:bidi="ar-SA"/>
        </w:rPr>
        <w:t>首</w:t>
      </w:r>
      <w:r>
        <w:rPr>
          <w:rFonts w:hint="eastAsia" w:ascii="宋体" w:hAnsi="宋体" w:eastAsia="宋体" w:cs="宋体"/>
          <w:color w:val="auto"/>
          <w:sz w:val="24"/>
          <w:szCs w:val="24"/>
          <w:u w:val="none"/>
          <w:lang w:eastAsia="zh-CN"/>
        </w:rPr>
        <w:t>年租金</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、租赁履约保证</w:t>
      </w:r>
      <w:r>
        <w:rPr>
          <w:rFonts w:hint="eastAsia" w:ascii="宋体" w:hAnsi="宋体" w:eastAsia="宋体" w:cs="宋体"/>
          <w:color w:val="auto"/>
          <w:sz w:val="24"/>
          <w:szCs w:val="24"/>
          <w:u w:val="none"/>
          <w:lang w:val="en-US" w:eastAsia="zh-CN"/>
        </w:rPr>
        <w:t>金</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转为相应的租赁履约保证金及</w:t>
      </w:r>
      <w:r>
        <w:rPr>
          <w:rFonts w:hint="eastAsia" w:ascii="宋体" w:hAnsi="宋体" w:cs="Times New Roman"/>
          <w:color w:val="auto"/>
          <w:kern w:val="2"/>
          <w:sz w:val="24"/>
          <w:szCs w:val="24"/>
          <w:u w:val="none"/>
          <w:lang w:val="en-US" w:eastAsia="zh-CN" w:bidi="ar-SA"/>
        </w:rPr>
        <w:t>年</w:t>
      </w:r>
      <w:r>
        <w:rPr>
          <w:rFonts w:hint="eastAsia" w:ascii="宋体" w:hAnsi="宋体" w:eastAsia="宋体" w:cs="Times New Roman"/>
          <w:color w:val="auto"/>
          <w:kern w:val="2"/>
          <w:sz w:val="24"/>
          <w:szCs w:val="24"/>
          <w:u w:val="none"/>
          <w:lang w:val="en-US" w:eastAsia="zh-CN" w:bidi="ar-SA"/>
        </w:rPr>
        <w:t>租金</w:t>
      </w:r>
      <w:r>
        <w:rPr>
          <w:rFonts w:hint="eastAsia" w:ascii="宋体" w:hAnsi="宋体" w:eastAsia="宋体" w:cs="宋体"/>
          <w:bCs/>
          <w:color w:val="auto"/>
          <w:sz w:val="24"/>
          <w:szCs w:val="24"/>
          <w:lang w:val="en-US" w:eastAsia="zh-CN"/>
        </w:rPr>
        <w:t>。</w:t>
      </w:r>
    </w:p>
    <w:p w14:paraId="0EEC4D1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502194A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w:t>
      </w:r>
      <w:r>
        <w:rPr>
          <w:rFonts w:hint="eastAsia" w:ascii="宋体" w:hAnsi="宋体"/>
          <w:color w:val="auto"/>
          <w:sz w:val="24"/>
          <w:highlight w:val="none"/>
          <w:lang w:eastAsia="zh-CN"/>
        </w:rPr>
        <w:t>年</w:t>
      </w:r>
      <w:r>
        <w:rPr>
          <w:rFonts w:hint="eastAsia" w:ascii="宋体" w:hAnsi="宋体" w:eastAsia="宋体"/>
          <w:color w:val="auto"/>
          <w:sz w:val="24"/>
          <w:highlight w:val="none"/>
          <w:lang w:eastAsia="zh-CN"/>
        </w:rPr>
        <w:t>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5D3079F">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具体租赁事项以竞得人与温州市龙湾区沙城街道永寿村集体经济组织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5A83278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73CEE1CE">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349328D8">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lang w:eastAsia="zh-CN"/>
        </w:rPr>
      </w:pPr>
    </w:p>
    <w:p w14:paraId="695772C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CAC29A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437EB48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7E0E59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年</w:t>
      </w:r>
      <w:r>
        <w:rPr>
          <w:rFonts w:hint="eastAsia" w:ascii="宋体" w:hAnsi="宋体"/>
          <w:color w:val="auto"/>
          <w:kern w:val="2"/>
          <w:sz w:val="24"/>
          <w:szCs w:val="24"/>
          <w:highlight w:val="none"/>
          <w:lang w:val="en-US" w:eastAsia="zh-CN" w:bidi="ar-SA"/>
        </w:rPr>
        <w:t>3</w:t>
      </w:r>
      <w:r>
        <w:rPr>
          <w:rFonts w:hint="eastAsia" w:ascii="宋体" w:hAnsi="宋体" w:eastAsia="宋体"/>
          <w:color w:val="auto"/>
          <w:kern w:val="2"/>
          <w:sz w:val="24"/>
          <w:szCs w:val="24"/>
          <w:highlight w:val="none"/>
          <w:lang w:val="en-US" w:eastAsia="zh-CN" w:bidi="ar-SA"/>
        </w:rPr>
        <w:t>月  日</w:t>
      </w:r>
    </w:p>
    <w:p w14:paraId="599B40B7">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sz w:val="44"/>
          <w:szCs w:val="44"/>
          <w:highlight w:val="none"/>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4DB089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sz w:val="44"/>
          <w:szCs w:val="44"/>
          <w:highlight w:val="none"/>
        </w:rPr>
        <w:sectPr>
          <w:pgSz w:w="11906" w:h="16838"/>
          <w:pgMar w:top="1417" w:right="964" w:bottom="1247" w:left="1134" w:header="851" w:footer="992" w:gutter="0"/>
          <w:pgNumType w:fmt="decimal"/>
          <w:cols w:space="720" w:num="1"/>
          <w:titlePg/>
          <w:docGrid w:type="lines" w:linePitch="312" w:charSpace="0"/>
        </w:sectPr>
      </w:pPr>
    </w:p>
    <w:p w14:paraId="7E02340B">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757F4A33">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温州市龙湾区沙城街道永寿村集体经济组织        </w:t>
      </w:r>
      <w:r>
        <w:rPr>
          <w:rFonts w:hint="eastAsia" w:ascii="宋体" w:hAnsi="宋体" w:cs="宋体"/>
          <w:color w:val="auto"/>
          <w:sz w:val="24"/>
          <w:szCs w:val="24"/>
          <w:highlight w:val="none"/>
        </w:rPr>
        <w:t>（以下简称甲方）</w:t>
      </w:r>
    </w:p>
    <w:p w14:paraId="086F8C13">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1AA19762">
      <w:pPr>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jc w:val="left"/>
        <w:textAlignment w:val="auto"/>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F03061B">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6A751497">
      <w:pPr>
        <w:keepNext w:val="0"/>
        <w:keepLines w:val="0"/>
        <w:pageBreakBefore w:val="0"/>
        <w:widowControl w:val="0"/>
        <w:kinsoku/>
        <w:wordWrap w:val="0"/>
        <w:overflowPunct/>
        <w:topLinePunct w:val="0"/>
        <w:autoSpaceDE/>
        <w:autoSpaceDN/>
        <w:bidi w:val="0"/>
        <w:adjustRightInd/>
        <w:snapToGrid/>
        <w:spacing w:line="380" w:lineRule="exact"/>
        <w:ind w:left="0" w:leftChars="0" w:firstLine="420" w:firstLineChars="200"/>
        <w:textAlignment w:val="auto"/>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房</w:t>
      </w:r>
      <w:r>
        <w:rPr>
          <w:rFonts w:hint="eastAsia" w:ascii="宋体" w:hAnsi="宋体" w:cs="宋体"/>
          <w:color w:val="auto"/>
          <w:sz w:val="24"/>
          <w:szCs w:val="24"/>
          <w:highlight w:val="none"/>
        </w:rPr>
        <w:t>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455673FA">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36DF06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2 </w:t>
      </w:r>
      <w:r>
        <w:rPr>
          <w:rFonts w:hint="eastAsia" w:ascii="宋体" w:hAnsi="宋体" w:cs="宋体"/>
          <w:color w:val="auto"/>
          <w:szCs w:val="24"/>
          <w:highlight w:val="none"/>
          <w:lang w:val="en-US" w:eastAsia="zh-CN"/>
        </w:rPr>
        <w:t>个月</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0A10989B">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rPr>
        <w:t>（</w:t>
      </w:r>
      <w:r>
        <w:rPr>
          <w:rFonts w:hint="eastAsia" w:ascii="宋体" w:hAnsi="宋体" w:cs="宋体"/>
          <w:color w:val="auto"/>
          <w:szCs w:val="24"/>
          <w:lang w:val="en-US" w:eastAsia="zh-CN"/>
        </w:rPr>
        <w:t>二</w:t>
      </w:r>
      <w:r>
        <w:rPr>
          <w:rFonts w:hint="eastAsia" w:ascii="宋体" w:hAnsi="宋体" w:cs="宋体"/>
          <w:color w:val="auto"/>
          <w:szCs w:val="24"/>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w:t>
      </w:r>
      <w:r>
        <w:rPr>
          <w:rFonts w:hint="eastAsia" w:ascii="宋体" w:hAnsi="宋体"/>
          <w:b/>
          <w:bCs/>
          <w:color w:val="auto"/>
          <w:sz w:val="44"/>
          <w:szCs w:val="44"/>
          <w:lang w:val="en-US" w:eastAsia="zh-CN"/>
        </w:rPr>
        <w:drawing>
          <wp:anchor distT="0" distB="0" distL="114300" distR="114300" simplePos="0" relativeHeight="251680768" behindDoc="1" locked="0" layoutInCell="1" allowOverlap="1">
            <wp:simplePos x="0" y="0"/>
            <wp:positionH relativeFrom="column">
              <wp:posOffset>453390</wp:posOffset>
            </wp:positionH>
            <wp:positionV relativeFrom="paragraph">
              <wp:posOffset>-2448560</wp:posOffset>
            </wp:positionV>
            <wp:extent cx="5271770" cy="5833110"/>
            <wp:effectExtent l="0" t="0" r="5080" b="15240"/>
            <wp:wrapNone/>
            <wp:docPr id="25"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highlight w:val="none"/>
          <w:u w:val="single"/>
        </w:rPr>
        <w:t xml:space="preserve"> 日至    年   月   日止</w:t>
      </w:r>
      <w:r>
        <w:rPr>
          <w:rFonts w:hint="eastAsia" w:ascii="宋体" w:hAnsi="宋体" w:cs="宋体"/>
          <w:color w:val="auto"/>
          <w:szCs w:val="24"/>
          <w:highlight w:val="none"/>
          <w:u w:val="single"/>
          <w:lang w:eastAsia="zh-CN"/>
        </w:rPr>
        <w:t>。</w:t>
      </w:r>
    </w:p>
    <w:p w14:paraId="02C2DFA6">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6B368118">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32507A5F">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7CF5D6DA">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26553D4D">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8372602">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829D6B0">
      <w:pPr>
        <w:pStyle w:val="4"/>
        <w:spacing w:line="380" w:lineRule="exact"/>
        <w:rPr>
          <w:rFonts w:hint="eastAsia" w:ascii="宋体" w:hAnsi="宋体" w:cs="宋体"/>
          <w:color w:val="auto"/>
          <w:kern w:val="0"/>
          <w:szCs w:val="24"/>
          <w:highlight w:val="none"/>
          <w:u w:val="none"/>
          <w:lang w:eastAsia="zh-CN"/>
        </w:rPr>
      </w:pPr>
      <w:r>
        <w:rPr>
          <w:rFonts w:hint="eastAsia" w:ascii="宋体" w:hAnsi="宋体" w:cs="宋体"/>
          <w:color w:val="auto"/>
          <w:szCs w:val="24"/>
          <w:highlight w:val="none"/>
          <w:u w:val="none"/>
          <w:lang w:val="en-US" w:eastAsia="zh-CN"/>
        </w:rPr>
        <w:t>4.</w:t>
      </w:r>
      <w:r>
        <w:rPr>
          <w:rFonts w:hint="eastAsia" w:ascii="宋体" w:hAnsi="宋体"/>
          <w:color w:val="auto"/>
          <w:szCs w:val="24"/>
          <w:highlight w:val="none"/>
          <w:u w:val="none"/>
          <w:lang w:val="en-US" w:eastAsia="zh-CN"/>
        </w:rPr>
        <w:t>第四年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732AEB2D">
      <w:pPr>
        <w:pStyle w:val="4"/>
        <w:spacing w:line="380" w:lineRule="exact"/>
        <w:rPr>
          <w:rFonts w:hint="eastAsia" w:ascii="宋体" w:hAnsi="宋体" w:cs="宋体"/>
          <w:color w:val="auto"/>
          <w:kern w:val="0"/>
          <w:szCs w:val="24"/>
          <w:highlight w:val="none"/>
          <w:u w:val="none"/>
          <w:lang w:eastAsia="zh-CN"/>
        </w:rPr>
      </w:pPr>
      <w:r>
        <w:rPr>
          <w:rFonts w:hint="eastAsia" w:ascii="宋体" w:hAnsi="宋体" w:cs="宋体"/>
          <w:color w:val="auto"/>
          <w:kern w:val="0"/>
          <w:szCs w:val="24"/>
          <w:highlight w:val="none"/>
          <w:u w:val="none"/>
          <w:lang w:val="en-US" w:eastAsia="zh-CN"/>
        </w:rPr>
        <w:t>5.</w:t>
      </w:r>
      <w:r>
        <w:rPr>
          <w:rFonts w:hint="eastAsia" w:ascii="宋体" w:hAnsi="宋体"/>
          <w:color w:val="auto"/>
          <w:szCs w:val="24"/>
          <w:highlight w:val="none"/>
          <w:u w:val="none"/>
          <w:lang w:val="en-US" w:eastAsia="zh-CN"/>
        </w:rPr>
        <w:t>第五年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7B7CE53E">
      <w:pPr>
        <w:pStyle w:val="4"/>
        <w:spacing w:line="380" w:lineRule="exact"/>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6.租期5年，</w:t>
      </w:r>
      <w:r>
        <w:rPr>
          <w:rFonts w:hint="eastAsia" w:ascii="宋体" w:hAnsi="宋体" w:cs="宋体"/>
          <w:color w:val="auto"/>
          <w:szCs w:val="24"/>
          <w:highlight w:val="none"/>
          <w:u w:val="single"/>
          <w:lang w:eastAsia="zh-CN"/>
        </w:rPr>
        <w:t>第1-3年租金</w:t>
      </w:r>
      <w:r>
        <w:rPr>
          <w:rFonts w:hint="eastAsia" w:ascii="宋体" w:hAnsi="宋体" w:cs="宋体"/>
          <w:color w:val="auto"/>
          <w:szCs w:val="24"/>
          <w:highlight w:val="none"/>
          <w:u w:val="single"/>
          <w:lang w:val="en-US" w:eastAsia="zh-CN"/>
        </w:rPr>
        <w:t>不变</w:t>
      </w:r>
      <w:r>
        <w:rPr>
          <w:rFonts w:hint="eastAsia" w:ascii="宋体" w:hAnsi="宋体" w:cs="宋体"/>
          <w:color w:val="auto"/>
          <w:szCs w:val="24"/>
          <w:highlight w:val="none"/>
          <w:u w:val="single"/>
          <w:lang w:eastAsia="zh-CN"/>
        </w:rPr>
        <w:t>，第4-5年租金在第3年租金基础上递增</w:t>
      </w:r>
      <w:r>
        <w:rPr>
          <w:rFonts w:hint="eastAsia" w:ascii="宋体" w:hAnsi="宋体" w:cs="宋体"/>
          <w:color w:val="auto"/>
          <w:szCs w:val="24"/>
          <w:highlight w:val="none"/>
          <w:u w:val="single"/>
          <w:lang w:val="en-US" w:eastAsia="zh-CN"/>
        </w:rPr>
        <w:t>3</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56CCCBDB">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5213AAB8">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0DD71CDD">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237578C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35E96CF8">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28E452FF">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45B077C2">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E85322A">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08FE5204">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63DEE75F">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4"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02D9AA8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5F3AAB97">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6CE80D59">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4BB84C13">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3CB9F669">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936E9A6">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4844B528">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24F62BBD">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5875F2D9">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0A5CE8E0">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7D782107">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0BC827F1">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13359A52">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7660E31D">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5799D5FB">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9"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3074D926">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0A6A68D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0CBA84F6">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7619FE17">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74B88493">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2F0067E6">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610E61B1">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2FA065F">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558CDFE">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722B4EAE">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2C9738F8">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431D971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1B5CC850">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2846AEAA">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582A4FB0">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30F59F0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83400FD">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A22442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5911786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7AFAD167">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0C4EEDAE">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7DAC4E4D">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7B753914">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775AC423">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58FB5738">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0A7BCAD6">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458CC048">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4E13A430">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EEE1334">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7A9567DA">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7A3ED2CE">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0D6ACD49">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C94D51F">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5CBC12E1">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3F6CD980">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211FDA11">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49B2CD44">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21F2356C">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5C82B5A">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62685525">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797F2C72">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5782D06E">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3F38B99A">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FDC8E8F">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7870D1C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9"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3FBEAA2B">
      <w:pPr>
        <w:pStyle w:val="4"/>
        <w:spacing w:line="380" w:lineRule="exact"/>
        <w:ind w:left="240" w:hanging="240" w:hangingChars="100"/>
        <w:rPr>
          <w:rFonts w:ascii="宋体" w:hAnsi="宋体" w:cs="宋体"/>
          <w:szCs w:val="24"/>
        </w:rPr>
      </w:pPr>
    </w:p>
    <w:p w14:paraId="5AAB701A">
      <w:pPr>
        <w:pStyle w:val="4"/>
        <w:spacing w:line="380" w:lineRule="exact"/>
        <w:ind w:left="240" w:hanging="240" w:hangingChars="100"/>
        <w:rPr>
          <w:rFonts w:ascii="宋体" w:hAnsi="宋体" w:cs="宋体"/>
          <w:szCs w:val="24"/>
        </w:rPr>
      </w:pPr>
    </w:p>
    <w:p w14:paraId="0287874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0D3DDDC0">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389AEAA2">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8351463">
      <w:pPr>
        <w:spacing w:line="380" w:lineRule="exact"/>
        <w:ind w:right="480" w:firstLine="4320" w:firstLineChars="1800"/>
        <w:rPr>
          <w:rFonts w:hint="eastAsia" w:ascii="宋体" w:hAnsi="宋体" w:cs="宋体"/>
          <w:sz w:val="24"/>
          <w:szCs w:val="24"/>
        </w:rPr>
      </w:pPr>
    </w:p>
    <w:p w14:paraId="3E6663C7">
      <w:pPr>
        <w:spacing w:line="380" w:lineRule="exact"/>
        <w:ind w:right="480" w:firstLine="4320" w:firstLineChars="1800"/>
        <w:rPr>
          <w:rFonts w:hint="eastAsia" w:ascii="宋体" w:hAnsi="宋体" w:cs="宋体"/>
          <w:sz w:val="24"/>
          <w:szCs w:val="24"/>
        </w:rPr>
      </w:pPr>
    </w:p>
    <w:p w14:paraId="0D903DD1">
      <w:pPr>
        <w:spacing w:line="380" w:lineRule="exact"/>
        <w:ind w:right="480" w:firstLine="4320" w:firstLineChars="1800"/>
        <w:rPr>
          <w:rFonts w:hint="eastAsia" w:ascii="宋体" w:hAnsi="宋体" w:cs="宋体"/>
          <w:sz w:val="24"/>
          <w:szCs w:val="24"/>
        </w:rPr>
      </w:pPr>
    </w:p>
    <w:p w14:paraId="309387F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59572EE">
      <w:pPr>
        <w:spacing w:line="380" w:lineRule="exact"/>
        <w:ind w:right="480" w:firstLine="4320" w:firstLineChars="1800"/>
        <w:rPr>
          <w:rFonts w:hint="eastAsia" w:ascii="宋体" w:hAnsi="宋体" w:cs="宋体"/>
          <w:sz w:val="24"/>
          <w:szCs w:val="24"/>
        </w:rPr>
      </w:pPr>
    </w:p>
    <w:p w14:paraId="59E5AB23">
      <w:pPr>
        <w:spacing w:line="380" w:lineRule="exact"/>
        <w:ind w:right="480" w:firstLine="4320" w:firstLineChars="1800"/>
        <w:rPr>
          <w:rFonts w:hint="eastAsia" w:ascii="宋体" w:hAnsi="宋体" w:cs="宋体"/>
          <w:sz w:val="24"/>
          <w:szCs w:val="24"/>
        </w:rPr>
      </w:pPr>
    </w:p>
    <w:p w14:paraId="2467EDCA">
      <w:pPr>
        <w:spacing w:line="380" w:lineRule="exact"/>
        <w:ind w:right="480" w:firstLine="4320" w:firstLineChars="1800"/>
        <w:rPr>
          <w:rFonts w:hint="eastAsia" w:ascii="宋体" w:hAnsi="宋体" w:cs="宋体"/>
          <w:sz w:val="24"/>
          <w:szCs w:val="24"/>
        </w:rPr>
      </w:pPr>
    </w:p>
    <w:p w14:paraId="2F377529">
      <w:pPr>
        <w:spacing w:line="380" w:lineRule="exact"/>
        <w:ind w:right="480" w:firstLine="4320" w:firstLineChars="1800"/>
        <w:rPr>
          <w:rFonts w:hint="eastAsia" w:ascii="宋体" w:hAnsi="宋体" w:cs="宋体"/>
          <w:sz w:val="24"/>
          <w:szCs w:val="24"/>
        </w:rPr>
      </w:pPr>
    </w:p>
    <w:p w14:paraId="393F2CCD">
      <w:pPr>
        <w:spacing w:line="380" w:lineRule="exact"/>
        <w:ind w:right="480" w:firstLine="4320" w:firstLineChars="1800"/>
        <w:rPr>
          <w:rFonts w:hint="eastAsia" w:ascii="宋体" w:hAnsi="宋体" w:cs="宋体"/>
          <w:sz w:val="24"/>
          <w:szCs w:val="24"/>
        </w:rPr>
      </w:pPr>
    </w:p>
    <w:p w14:paraId="0BD8DBB7">
      <w:pPr>
        <w:spacing w:line="380" w:lineRule="exact"/>
        <w:ind w:right="480" w:firstLine="4320" w:firstLineChars="1800"/>
        <w:rPr>
          <w:rFonts w:hint="eastAsia" w:ascii="宋体" w:hAnsi="宋体" w:cs="宋体"/>
          <w:sz w:val="24"/>
          <w:szCs w:val="24"/>
        </w:rPr>
      </w:pPr>
    </w:p>
    <w:p w14:paraId="70CCD3D4">
      <w:pPr>
        <w:spacing w:line="380" w:lineRule="exact"/>
        <w:ind w:right="480" w:firstLine="4320" w:firstLineChars="1800"/>
        <w:rPr>
          <w:rFonts w:hint="eastAsia" w:ascii="宋体" w:hAnsi="宋体" w:cs="宋体"/>
          <w:sz w:val="24"/>
          <w:szCs w:val="24"/>
        </w:rPr>
      </w:pPr>
    </w:p>
    <w:p w14:paraId="4DB5D4D1">
      <w:pPr>
        <w:spacing w:line="380" w:lineRule="exact"/>
        <w:ind w:right="480" w:firstLine="4320" w:firstLineChars="1800"/>
        <w:rPr>
          <w:rFonts w:hint="eastAsia" w:ascii="宋体" w:hAnsi="宋体" w:cs="宋体"/>
          <w:sz w:val="24"/>
          <w:szCs w:val="24"/>
        </w:rPr>
      </w:pPr>
    </w:p>
    <w:p w14:paraId="38FEED8A">
      <w:pPr>
        <w:spacing w:line="380" w:lineRule="exact"/>
        <w:ind w:right="480" w:firstLine="4320" w:firstLineChars="1800"/>
        <w:rPr>
          <w:rFonts w:hint="eastAsia" w:ascii="宋体" w:hAnsi="宋体" w:cs="宋体"/>
          <w:sz w:val="24"/>
          <w:szCs w:val="24"/>
        </w:rPr>
      </w:pPr>
    </w:p>
    <w:p w14:paraId="1FB8AE1B">
      <w:pPr>
        <w:spacing w:line="380" w:lineRule="exact"/>
        <w:ind w:right="480" w:firstLine="4320" w:firstLineChars="1800"/>
        <w:rPr>
          <w:rFonts w:hint="eastAsia" w:ascii="宋体" w:hAnsi="宋体" w:cs="宋体"/>
          <w:sz w:val="24"/>
          <w:szCs w:val="24"/>
        </w:rPr>
      </w:pPr>
    </w:p>
    <w:p w14:paraId="4A03E5EB">
      <w:pPr>
        <w:spacing w:line="380" w:lineRule="exact"/>
        <w:ind w:right="480"/>
        <w:rPr>
          <w:rFonts w:hint="eastAsia" w:ascii="宋体" w:hAnsi="宋体" w:cs="宋体"/>
          <w:sz w:val="24"/>
          <w:szCs w:val="24"/>
        </w:rPr>
      </w:pPr>
    </w:p>
    <w:p w14:paraId="10E23D5F">
      <w:pPr>
        <w:pStyle w:val="3"/>
        <w:rPr>
          <w:rFonts w:hint="eastAsia"/>
        </w:rPr>
      </w:pPr>
    </w:p>
    <w:p w14:paraId="2FDC920F">
      <w:pPr>
        <w:spacing w:line="380" w:lineRule="exact"/>
        <w:ind w:right="480"/>
        <w:rPr>
          <w:rFonts w:hint="eastAsia" w:ascii="宋体" w:hAnsi="宋体" w:cs="宋体"/>
          <w:sz w:val="24"/>
          <w:szCs w:val="24"/>
        </w:rPr>
      </w:pPr>
    </w:p>
    <w:p w14:paraId="703AB5DD">
      <w:pPr>
        <w:tabs>
          <w:tab w:val="left" w:pos="0"/>
          <w:tab w:val="center" w:pos="4200"/>
        </w:tabs>
        <w:spacing w:line="520" w:lineRule="exact"/>
        <w:ind w:right="105" w:rightChars="50"/>
        <w:jc w:val="both"/>
        <w:rPr>
          <w:rFonts w:hint="eastAsia" w:ascii="黑体" w:hAnsi="黑体" w:eastAsia="黑体" w:cs="黑体"/>
          <w:sz w:val="36"/>
          <w:szCs w:val="36"/>
        </w:rPr>
      </w:pPr>
    </w:p>
    <w:p w14:paraId="17E9F509">
      <w:pPr>
        <w:tabs>
          <w:tab w:val="left" w:pos="0"/>
          <w:tab w:val="center" w:pos="4200"/>
        </w:tabs>
        <w:spacing w:line="520" w:lineRule="exact"/>
        <w:ind w:right="105" w:rightChars="50"/>
        <w:jc w:val="center"/>
        <w:rPr>
          <w:rFonts w:hint="eastAsia" w:ascii="黑体" w:hAnsi="黑体" w:eastAsia="黑体" w:cs="黑体"/>
          <w:sz w:val="36"/>
          <w:szCs w:val="36"/>
        </w:rPr>
      </w:pPr>
    </w:p>
    <w:p w14:paraId="2EBE652A">
      <w:pPr>
        <w:pStyle w:val="3"/>
        <w:rPr>
          <w:rFonts w:hint="eastAsia"/>
        </w:rPr>
      </w:pPr>
    </w:p>
    <w:p w14:paraId="1C010720">
      <w:pPr>
        <w:rPr>
          <w:rFonts w:hint="eastAsia"/>
        </w:rPr>
      </w:pPr>
    </w:p>
    <w:p w14:paraId="59B2FD89">
      <w:pPr>
        <w:pStyle w:val="3"/>
        <w:rPr>
          <w:rFonts w:hint="eastAsia"/>
        </w:rPr>
      </w:pPr>
    </w:p>
    <w:p w14:paraId="771E12EE">
      <w:pPr>
        <w:rPr>
          <w:rFonts w:hint="eastAsia"/>
        </w:rPr>
      </w:pPr>
    </w:p>
    <w:p w14:paraId="3790CCCC">
      <w:pPr>
        <w:pStyle w:val="3"/>
        <w:rPr>
          <w:rFonts w:hint="eastAsia"/>
        </w:rPr>
      </w:pPr>
    </w:p>
    <w:p w14:paraId="01FB65F8">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4B87F8A0">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F61EB">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026136BB">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3F38663D">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0C713E5A">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568EDDE0">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1A262C01">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5359D4E1">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64B8EFB0">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55C0AA0">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605B1AFC">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658C23BC">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4F29EB1F">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0318C52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1AC9E187">
      <w:pPr>
        <w:spacing w:line="380" w:lineRule="exact"/>
        <w:rPr>
          <w:rFonts w:hint="eastAsia" w:ascii="宋体" w:hAnsi="宋体" w:cs="宋体"/>
          <w:sz w:val="21"/>
          <w:szCs w:val="21"/>
        </w:rPr>
      </w:pPr>
    </w:p>
    <w:p w14:paraId="596C8617">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0FD984B5">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3DBCC012">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6A9E8D46">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31BE971A">
      <w:pPr>
        <w:pStyle w:val="18"/>
        <w:spacing w:line="380" w:lineRule="exact"/>
        <w:ind w:firstLine="3885" w:firstLineChars="1850"/>
        <w:rPr>
          <w:rFonts w:hint="eastAsia" w:ascii="华文仿宋" w:hAnsi="华文仿宋" w:eastAsia="华文仿宋" w:cs="华文仿宋"/>
          <w:sz w:val="21"/>
          <w:szCs w:val="21"/>
        </w:rPr>
      </w:pPr>
    </w:p>
    <w:p w14:paraId="0105EC82">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974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4" name="文本框 24"/>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77AB1851">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DB07254">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5F6C2B0">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4D96151"/>
                        </w:txbxContent>
                      </wps:txbx>
                      <wps:bodyPr upright="1"/>
                    </wps:wsp>
                  </a:graphicData>
                </a:graphic>
              </wp:anchor>
            </w:drawing>
          </mc:Choice>
          <mc:Fallback>
            <w:pict>
              <v:shape id="_x0000_s1026" o:spid="_x0000_s1026" o:spt="202" type="#_x0000_t202" style="position:absolute;left:0pt;margin-left:11.15pt;margin-top:19.75pt;height:94.5pt;width:478.5pt;z-index:25167974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FsLQdQAAAAJAQAADwAAAAAAAAABACAAAAAi&#10;AAAAZHJzL2Rvd25yZXYueG1sUEsBAhQAFAAAAAgAh07iQHhaQv5HAgAAzgQAAA4AAAAAAAAAAQAg&#10;AAAAIwEAAGRycy9lMm9Eb2MueG1sUEsFBgAAAAAGAAYAWQEAANwFAAAAAA==&#10;">
                <v:fill type="gradient" on="t" color2="#FFFFFF" angle="90" focus="100%" focussize="0,0">
                  <o:fill type="gradientUnscaled" v:ext="backwardCompatible"/>
                </v:fill>
                <v:stroke weight="0.5pt" color="#000000" joinstyle="miter"/>
                <v:imagedata o:title=""/>
                <o:lock v:ext="edit" aspectratio="f"/>
                <v:textbox>
                  <w:txbxContent>
                    <w:p w14:paraId="77AB1851">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DB07254">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5F6C2B0">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4D96151"/>
                  </w:txbxContent>
                </v:textbox>
              </v:shape>
            </w:pict>
          </mc:Fallback>
        </mc:AlternateContent>
      </w:r>
    </w:p>
    <w:p w14:paraId="62C2EAC8"/>
    <w:p w14:paraId="4C6AC21C">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p w14:paraId="0279E41B">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03AB3">
    <w:pPr>
      <w:pStyle w:val="6"/>
      <w:framePr w:wrap="around" w:vAnchor="text" w:hAnchor="margin" w:xAlign="center" w:y="1"/>
      <w:rPr>
        <w:rStyle w:val="14"/>
        <w:rFonts w:hint="eastAsia"/>
      </w:rPr>
    </w:pPr>
  </w:p>
  <w:p w14:paraId="27ECF4FF">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C60A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9037255">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58999">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951F2">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ESWz5Do&#10;AQAAygMAAA4AAAAAAAAAAQAgAAAAIgEAAGRycy9lMm9Eb2MueG1sUEsFBgAAAAAGAAYAWQEAAHwF&#10;AAAAAA==&#10;">
              <v:fill on="f" focussize="0,0"/>
              <v:stroke on="f" weight="1.25pt"/>
              <v:imagedata o:title=""/>
              <o:lock v:ext="edit" aspectratio="f"/>
              <v:textbox inset="0mm,0mm,0mm,0mm" style="mso-fit-shape-to-text:t;">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594407E">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000ED">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MZcVb/o&#10;AQAAygMAAA4AAAAAAAAAAQAgAAAAIgEAAGRycy9lMm9Eb2MueG1sUEsFBgAAAAAGAAYAWQEAAHwF&#10;AAAAAA==&#10;">
              <v:fill on="f" focussize="0,0"/>
              <v:stroke on="f" weight="1.25pt"/>
              <v:imagedata o:title=""/>
              <o:lock v:ext="edit" aspectratio="f"/>
              <v:textbox inset="0mm,0mm,0mm,0mm" style="mso-fit-shape-to-text:t;">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F740F">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66913BF">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A3243">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6F1F9BF">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E9FB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B597EBC">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abstractNum w:abstractNumId="1">
    <w:nsid w:val="7F2E79BC"/>
    <w:multiLevelType w:val="singleLevel"/>
    <w:tmpl w:val="7F2E79BC"/>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764359"/>
    <w:rsid w:val="037979A5"/>
    <w:rsid w:val="039A1984"/>
    <w:rsid w:val="03C25D9A"/>
    <w:rsid w:val="03FF60FC"/>
    <w:rsid w:val="041D42E4"/>
    <w:rsid w:val="0470123A"/>
    <w:rsid w:val="047236CA"/>
    <w:rsid w:val="04C415F9"/>
    <w:rsid w:val="04D90B5D"/>
    <w:rsid w:val="052A53FB"/>
    <w:rsid w:val="054D2915"/>
    <w:rsid w:val="05A131E3"/>
    <w:rsid w:val="05E15C61"/>
    <w:rsid w:val="061816F7"/>
    <w:rsid w:val="063D6CE4"/>
    <w:rsid w:val="064759F0"/>
    <w:rsid w:val="0648365F"/>
    <w:rsid w:val="06B807E5"/>
    <w:rsid w:val="06DB068E"/>
    <w:rsid w:val="06F35CC1"/>
    <w:rsid w:val="071461D1"/>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B673B9"/>
    <w:rsid w:val="0CF85DDF"/>
    <w:rsid w:val="0D166366"/>
    <w:rsid w:val="0D2D44EB"/>
    <w:rsid w:val="0D335069"/>
    <w:rsid w:val="0D470B14"/>
    <w:rsid w:val="0D7C07BE"/>
    <w:rsid w:val="0DA11FD2"/>
    <w:rsid w:val="0DB31059"/>
    <w:rsid w:val="0DB87755"/>
    <w:rsid w:val="0DC61A39"/>
    <w:rsid w:val="0DED346A"/>
    <w:rsid w:val="0DF94533"/>
    <w:rsid w:val="0E462B7A"/>
    <w:rsid w:val="0E4A0F5E"/>
    <w:rsid w:val="0E9438E5"/>
    <w:rsid w:val="0EA31D7A"/>
    <w:rsid w:val="0ECA5559"/>
    <w:rsid w:val="0EF34AB0"/>
    <w:rsid w:val="0EFE3455"/>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B11B3"/>
    <w:rsid w:val="109C1E88"/>
    <w:rsid w:val="10C20BDE"/>
    <w:rsid w:val="10C304B2"/>
    <w:rsid w:val="10DB57FB"/>
    <w:rsid w:val="10E1375F"/>
    <w:rsid w:val="10E30B54"/>
    <w:rsid w:val="10EA5A3E"/>
    <w:rsid w:val="10F92125"/>
    <w:rsid w:val="10FA24E5"/>
    <w:rsid w:val="11877731"/>
    <w:rsid w:val="118E6D12"/>
    <w:rsid w:val="119058ED"/>
    <w:rsid w:val="11CE7F85"/>
    <w:rsid w:val="11DA6C68"/>
    <w:rsid w:val="125308C6"/>
    <w:rsid w:val="127777A6"/>
    <w:rsid w:val="12940358"/>
    <w:rsid w:val="12AA46E8"/>
    <w:rsid w:val="12B7114A"/>
    <w:rsid w:val="12BE2A28"/>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87903"/>
    <w:rsid w:val="184D2319"/>
    <w:rsid w:val="186C142F"/>
    <w:rsid w:val="18870794"/>
    <w:rsid w:val="188C7801"/>
    <w:rsid w:val="18934C0E"/>
    <w:rsid w:val="18BB3C2D"/>
    <w:rsid w:val="18CB43A7"/>
    <w:rsid w:val="19324AF1"/>
    <w:rsid w:val="196B16E7"/>
    <w:rsid w:val="19742C91"/>
    <w:rsid w:val="19A03D9B"/>
    <w:rsid w:val="19A370D2"/>
    <w:rsid w:val="19C079A1"/>
    <w:rsid w:val="19D01F8F"/>
    <w:rsid w:val="19D20E23"/>
    <w:rsid w:val="19FE4B75"/>
    <w:rsid w:val="1A147FD0"/>
    <w:rsid w:val="1A1A3516"/>
    <w:rsid w:val="1A2459B3"/>
    <w:rsid w:val="1A3D7527"/>
    <w:rsid w:val="1A523137"/>
    <w:rsid w:val="1A5A1E87"/>
    <w:rsid w:val="1A5B08B1"/>
    <w:rsid w:val="1A626F8D"/>
    <w:rsid w:val="1A806333"/>
    <w:rsid w:val="1A852FE8"/>
    <w:rsid w:val="1A975A4B"/>
    <w:rsid w:val="1AB175CD"/>
    <w:rsid w:val="1ABF727F"/>
    <w:rsid w:val="1AC047DA"/>
    <w:rsid w:val="1AC6751C"/>
    <w:rsid w:val="1AF44DD8"/>
    <w:rsid w:val="1B134C01"/>
    <w:rsid w:val="1B2D42DC"/>
    <w:rsid w:val="1B450FFB"/>
    <w:rsid w:val="1B486183"/>
    <w:rsid w:val="1B4A06C8"/>
    <w:rsid w:val="1B55319F"/>
    <w:rsid w:val="1BB04A9C"/>
    <w:rsid w:val="1BDD4B1E"/>
    <w:rsid w:val="1BE35EAC"/>
    <w:rsid w:val="1BEA4254"/>
    <w:rsid w:val="1C0D7A23"/>
    <w:rsid w:val="1C400408"/>
    <w:rsid w:val="1C574804"/>
    <w:rsid w:val="1C931384"/>
    <w:rsid w:val="1C966848"/>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AF02C7"/>
    <w:rsid w:val="1EE1004B"/>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5D233E"/>
    <w:rsid w:val="21A659B2"/>
    <w:rsid w:val="21AB121A"/>
    <w:rsid w:val="21B75E11"/>
    <w:rsid w:val="21B92889"/>
    <w:rsid w:val="21BC51D5"/>
    <w:rsid w:val="21BF3F6C"/>
    <w:rsid w:val="21D818E3"/>
    <w:rsid w:val="21DD6EFA"/>
    <w:rsid w:val="220240A4"/>
    <w:rsid w:val="220A73B2"/>
    <w:rsid w:val="221548E5"/>
    <w:rsid w:val="222928FC"/>
    <w:rsid w:val="22305E6C"/>
    <w:rsid w:val="226576C2"/>
    <w:rsid w:val="228D6B72"/>
    <w:rsid w:val="22E76282"/>
    <w:rsid w:val="22EC5646"/>
    <w:rsid w:val="22F34410"/>
    <w:rsid w:val="23176743"/>
    <w:rsid w:val="231B5F2B"/>
    <w:rsid w:val="234F2396"/>
    <w:rsid w:val="236B0C61"/>
    <w:rsid w:val="23783346"/>
    <w:rsid w:val="23A322E4"/>
    <w:rsid w:val="241906BD"/>
    <w:rsid w:val="24635DDC"/>
    <w:rsid w:val="24B228BF"/>
    <w:rsid w:val="24C9056E"/>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4E52A6"/>
    <w:rsid w:val="2F777CC7"/>
    <w:rsid w:val="2F840667"/>
    <w:rsid w:val="2F8C268B"/>
    <w:rsid w:val="2F9673B2"/>
    <w:rsid w:val="2FA10204"/>
    <w:rsid w:val="2FA36FA2"/>
    <w:rsid w:val="2FA84FEB"/>
    <w:rsid w:val="2FB614B6"/>
    <w:rsid w:val="2FF34812"/>
    <w:rsid w:val="2FF81ACE"/>
    <w:rsid w:val="301B3A0F"/>
    <w:rsid w:val="305106B6"/>
    <w:rsid w:val="307D1FD3"/>
    <w:rsid w:val="30A12166"/>
    <w:rsid w:val="30A91F61"/>
    <w:rsid w:val="30BA4FD6"/>
    <w:rsid w:val="30BF25EC"/>
    <w:rsid w:val="30C756D3"/>
    <w:rsid w:val="30D832BF"/>
    <w:rsid w:val="310E5321"/>
    <w:rsid w:val="310F676D"/>
    <w:rsid w:val="31207A74"/>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30D622B"/>
    <w:rsid w:val="331E7449"/>
    <w:rsid w:val="333A09A1"/>
    <w:rsid w:val="33916CB0"/>
    <w:rsid w:val="339B204A"/>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60C1F"/>
    <w:rsid w:val="35A9126B"/>
    <w:rsid w:val="35BA15D4"/>
    <w:rsid w:val="35CD2B98"/>
    <w:rsid w:val="35FA7C22"/>
    <w:rsid w:val="362E50E1"/>
    <w:rsid w:val="367E38FF"/>
    <w:rsid w:val="36E86733"/>
    <w:rsid w:val="371F5B92"/>
    <w:rsid w:val="3720190B"/>
    <w:rsid w:val="37423AD1"/>
    <w:rsid w:val="37757EA8"/>
    <w:rsid w:val="37BE184F"/>
    <w:rsid w:val="37C103B8"/>
    <w:rsid w:val="37DF3574"/>
    <w:rsid w:val="37F72A0C"/>
    <w:rsid w:val="37FC4126"/>
    <w:rsid w:val="382316B2"/>
    <w:rsid w:val="382B0567"/>
    <w:rsid w:val="38455ACD"/>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520C1"/>
    <w:rsid w:val="39F94240"/>
    <w:rsid w:val="3A223050"/>
    <w:rsid w:val="3A254FFC"/>
    <w:rsid w:val="3A2B24A5"/>
    <w:rsid w:val="3A8D72B7"/>
    <w:rsid w:val="3AA06FEA"/>
    <w:rsid w:val="3AA50AA5"/>
    <w:rsid w:val="3AB75381"/>
    <w:rsid w:val="3AC151B3"/>
    <w:rsid w:val="3B143534"/>
    <w:rsid w:val="3B1479D8"/>
    <w:rsid w:val="3B1672AC"/>
    <w:rsid w:val="3B196D9D"/>
    <w:rsid w:val="3B216EE9"/>
    <w:rsid w:val="3B626996"/>
    <w:rsid w:val="3B673FAC"/>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0951EE"/>
    <w:rsid w:val="3E22630A"/>
    <w:rsid w:val="3E467DCB"/>
    <w:rsid w:val="3E483C21"/>
    <w:rsid w:val="3E612F34"/>
    <w:rsid w:val="3E693B97"/>
    <w:rsid w:val="3E79027E"/>
    <w:rsid w:val="3E8310FD"/>
    <w:rsid w:val="3E836830"/>
    <w:rsid w:val="3E8D0407"/>
    <w:rsid w:val="3E9A1FA2"/>
    <w:rsid w:val="3ECA2888"/>
    <w:rsid w:val="3F103276"/>
    <w:rsid w:val="3F160DD8"/>
    <w:rsid w:val="3F286E52"/>
    <w:rsid w:val="3F3E1078"/>
    <w:rsid w:val="3F8213B4"/>
    <w:rsid w:val="3F917636"/>
    <w:rsid w:val="3FBB48C6"/>
    <w:rsid w:val="3FE2304C"/>
    <w:rsid w:val="40356427"/>
    <w:rsid w:val="40572841"/>
    <w:rsid w:val="405F34A4"/>
    <w:rsid w:val="407A02DD"/>
    <w:rsid w:val="408F1FDB"/>
    <w:rsid w:val="409237F9"/>
    <w:rsid w:val="4095144D"/>
    <w:rsid w:val="409E3FCC"/>
    <w:rsid w:val="40D60296"/>
    <w:rsid w:val="40F42E3C"/>
    <w:rsid w:val="41087697"/>
    <w:rsid w:val="410D1152"/>
    <w:rsid w:val="410E0DDD"/>
    <w:rsid w:val="41110C42"/>
    <w:rsid w:val="41325883"/>
    <w:rsid w:val="4134662D"/>
    <w:rsid w:val="41540B2E"/>
    <w:rsid w:val="41600431"/>
    <w:rsid w:val="418F600A"/>
    <w:rsid w:val="41C07F20"/>
    <w:rsid w:val="41D00B1C"/>
    <w:rsid w:val="420C42C7"/>
    <w:rsid w:val="422D2805"/>
    <w:rsid w:val="423D7815"/>
    <w:rsid w:val="42472819"/>
    <w:rsid w:val="42666D6B"/>
    <w:rsid w:val="4267139A"/>
    <w:rsid w:val="42A4010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2D099E"/>
    <w:rsid w:val="44A96FDE"/>
    <w:rsid w:val="44AD02B5"/>
    <w:rsid w:val="44B1130C"/>
    <w:rsid w:val="44DD0E3B"/>
    <w:rsid w:val="44FD30EC"/>
    <w:rsid w:val="450D7972"/>
    <w:rsid w:val="451707F1"/>
    <w:rsid w:val="451842D8"/>
    <w:rsid w:val="455C4456"/>
    <w:rsid w:val="456D0411"/>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D77568"/>
    <w:rsid w:val="47F170D7"/>
    <w:rsid w:val="47F22E4F"/>
    <w:rsid w:val="4831454F"/>
    <w:rsid w:val="483F42E6"/>
    <w:rsid w:val="48435459"/>
    <w:rsid w:val="488969DD"/>
    <w:rsid w:val="488E4926"/>
    <w:rsid w:val="48912668"/>
    <w:rsid w:val="48A71E8C"/>
    <w:rsid w:val="48C26CC5"/>
    <w:rsid w:val="490E5A67"/>
    <w:rsid w:val="491F7C74"/>
    <w:rsid w:val="49486249"/>
    <w:rsid w:val="49520049"/>
    <w:rsid w:val="49675341"/>
    <w:rsid w:val="4972249A"/>
    <w:rsid w:val="497955D6"/>
    <w:rsid w:val="49A81A17"/>
    <w:rsid w:val="49C01457"/>
    <w:rsid w:val="49C76AE6"/>
    <w:rsid w:val="49DE23C0"/>
    <w:rsid w:val="4A084BAC"/>
    <w:rsid w:val="4A1B5A24"/>
    <w:rsid w:val="4A611DAB"/>
    <w:rsid w:val="4A9574FD"/>
    <w:rsid w:val="4AB60164"/>
    <w:rsid w:val="4ADB7BCB"/>
    <w:rsid w:val="4ADE5503"/>
    <w:rsid w:val="4AEC627C"/>
    <w:rsid w:val="4AFB2A57"/>
    <w:rsid w:val="4B125CE2"/>
    <w:rsid w:val="4B29302C"/>
    <w:rsid w:val="4B726781"/>
    <w:rsid w:val="4B7C572C"/>
    <w:rsid w:val="4B983D0E"/>
    <w:rsid w:val="4B986D1E"/>
    <w:rsid w:val="4BCE1D0C"/>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0D4F93"/>
    <w:rsid w:val="4D2F41FE"/>
    <w:rsid w:val="4D3D03C8"/>
    <w:rsid w:val="4D686A2B"/>
    <w:rsid w:val="4D761E2D"/>
    <w:rsid w:val="4D8C33FE"/>
    <w:rsid w:val="4D924129"/>
    <w:rsid w:val="4DAF5097"/>
    <w:rsid w:val="4DC93663"/>
    <w:rsid w:val="4DCC1E25"/>
    <w:rsid w:val="4DE57AF3"/>
    <w:rsid w:val="4E10402F"/>
    <w:rsid w:val="4E1A37CB"/>
    <w:rsid w:val="4E200592"/>
    <w:rsid w:val="4E37780E"/>
    <w:rsid w:val="4E832A53"/>
    <w:rsid w:val="4E944C60"/>
    <w:rsid w:val="4EAD7325"/>
    <w:rsid w:val="4ED96B17"/>
    <w:rsid w:val="4EE96D5A"/>
    <w:rsid w:val="4EEE4370"/>
    <w:rsid w:val="4F2204BE"/>
    <w:rsid w:val="4F755F1D"/>
    <w:rsid w:val="4FAB2261"/>
    <w:rsid w:val="4FB50A9F"/>
    <w:rsid w:val="4FEB7FB7"/>
    <w:rsid w:val="4FED4628"/>
    <w:rsid w:val="50055E16"/>
    <w:rsid w:val="50067498"/>
    <w:rsid w:val="501A1195"/>
    <w:rsid w:val="503E1347"/>
    <w:rsid w:val="50406E4E"/>
    <w:rsid w:val="50553F96"/>
    <w:rsid w:val="50785FE3"/>
    <w:rsid w:val="50A867A1"/>
    <w:rsid w:val="50EC48E0"/>
    <w:rsid w:val="511161FF"/>
    <w:rsid w:val="51167BAE"/>
    <w:rsid w:val="517C3C74"/>
    <w:rsid w:val="518C60C3"/>
    <w:rsid w:val="51990A7C"/>
    <w:rsid w:val="519A258E"/>
    <w:rsid w:val="519D222F"/>
    <w:rsid w:val="51BC69DB"/>
    <w:rsid w:val="51D57A6A"/>
    <w:rsid w:val="51DD22DD"/>
    <w:rsid w:val="51E754ED"/>
    <w:rsid w:val="51EC090F"/>
    <w:rsid w:val="51F003FF"/>
    <w:rsid w:val="51F459B8"/>
    <w:rsid w:val="520550E7"/>
    <w:rsid w:val="523E0E82"/>
    <w:rsid w:val="52541547"/>
    <w:rsid w:val="52963B7A"/>
    <w:rsid w:val="52DF7314"/>
    <w:rsid w:val="52E91B66"/>
    <w:rsid w:val="52F42171"/>
    <w:rsid w:val="53034162"/>
    <w:rsid w:val="5339399D"/>
    <w:rsid w:val="53446C55"/>
    <w:rsid w:val="534554F2"/>
    <w:rsid w:val="53456529"/>
    <w:rsid w:val="538E2218"/>
    <w:rsid w:val="539827DD"/>
    <w:rsid w:val="539A4AC7"/>
    <w:rsid w:val="539D45B7"/>
    <w:rsid w:val="53AE40CE"/>
    <w:rsid w:val="53D524FA"/>
    <w:rsid w:val="53EA0ADD"/>
    <w:rsid w:val="53EE6BC1"/>
    <w:rsid w:val="53EF6F5B"/>
    <w:rsid w:val="54232908"/>
    <w:rsid w:val="54413194"/>
    <w:rsid w:val="549141BF"/>
    <w:rsid w:val="54E67898"/>
    <w:rsid w:val="5501148E"/>
    <w:rsid w:val="55216B22"/>
    <w:rsid w:val="55454BBB"/>
    <w:rsid w:val="554B73AC"/>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360A01"/>
    <w:rsid w:val="57580D58"/>
    <w:rsid w:val="575E2E4C"/>
    <w:rsid w:val="576D29C6"/>
    <w:rsid w:val="577218B7"/>
    <w:rsid w:val="57944254"/>
    <w:rsid w:val="57C95B8D"/>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602626"/>
    <w:rsid w:val="5C797243"/>
    <w:rsid w:val="5CA72002"/>
    <w:rsid w:val="5CBE2924"/>
    <w:rsid w:val="5CE45005"/>
    <w:rsid w:val="5CE60D7D"/>
    <w:rsid w:val="5D032927"/>
    <w:rsid w:val="5D1A4582"/>
    <w:rsid w:val="5D213B63"/>
    <w:rsid w:val="5D214A5E"/>
    <w:rsid w:val="5D573A29"/>
    <w:rsid w:val="5D916F3A"/>
    <w:rsid w:val="5D9E51B4"/>
    <w:rsid w:val="5DA41C3D"/>
    <w:rsid w:val="5DC0337C"/>
    <w:rsid w:val="5DC10EA2"/>
    <w:rsid w:val="5DD9103B"/>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CB369D"/>
    <w:rsid w:val="5FCD1D80"/>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37E26"/>
    <w:rsid w:val="621A5025"/>
    <w:rsid w:val="622A5268"/>
    <w:rsid w:val="62586279"/>
    <w:rsid w:val="628A21AA"/>
    <w:rsid w:val="62AA45FB"/>
    <w:rsid w:val="62C21944"/>
    <w:rsid w:val="62F34338"/>
    <w:rsid w:val="63141A74"/>
    <w:rsid w:val="63364EF7"/>
    <w:rsid w:val="635C3CAF"/>
    <w:rsid w:val="637A221F"/>
    <w:rsid w:val="63A23524"/>
    <w:rsid w:val="63B55005"/>
    <w:rsid w:val="63BD3EBA"/>
    <w:rsid w:val="63BD7310"/>
    <w:rsid w:val="63D32F44"/>
    <w:rsid w:val="63D916F6"/>
    <w:rsid w:val="64306D81"/>
    <w:rsid w:val="643248A8"/>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2C759B"/>
    <w:rsid w:val="663C3EC2"/>
    <w:rsid w:val="66744F17"/>
    <w:rsid w:val="6675632D"/>
    <w:rsid w:val="66A51361"/>
    <w:rsid w:val="66AF4F2D"/>
    <w:rsid w:val="66B77E8C"/>
    <w:rsid w:val="66B9305E"/>
    <w:rsid w:val="66BB0B84"/>
    <w:rsid w:val="66CD4379"/>
    <w:rsid w:val="66EA76BB"/>
    <w:rsid w:val="66FA0EB8"/>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22990"/>
    <w:rsid w:val="69C773AA"/>
    <w:rsid w:val="69D56401"/>
    <w:rsid w:val="69E322C9"/>
    <w:rsid w:val="69F93C6B"/>
    <w:rsid w:val="6A0171F6"/>
    <w:rsid w:val="6A107439"/>
    <w:rsid w:val="6A356EA0"/>
    <w:rsid w:val="6A4E7F61"/>
    <w:rsid w:val="6A582B8E"/>
    <w:rsid w:val="6A5A4B58"/>
    <w:rsid w:val="6A7D0134"/>
    <w:rsid w:val="6AB37DC4"/>
    <w:rsid w:val="6AC05EFA"/>
    <w:rsid w:val="6ACA6640"/>
    <w:rsid w:val="6AF11F8B"/>
    <w:rsid w:val="6B07631A"/>
    <w:rsid w:val="6B303A9E"/>
    <w:rsid w:val="6B32518D"/>
    <w:rsid w:val="6B36159E"/>
    <w:rsid w:val="6B460C38"/>
    <w:rsid w:val="6B482C03"/>
    <w:rsid w:val="6B4E646B"/>
    <w:rsid w:val="6B7E6624"/>
    <w:rsid w:val="6B8F438D"/>
    <w:rsid w:val="6BB00123"/>
    <w:rsid w:val="6BD74CF0"/>
    <w:rsid w:val="6BFA3EFD"/>
    <w:rsid w:val="6C07486C"/>
    <w:rsid w:val="6C2233F5"/>
    <w:rsid w:val="6C7C7008"/>
    <w:rsid w:val="6C8A5391"/>
    <w:rsid w:val="6CA1081C"/>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BF0338"/>
    <w:rsid w:val="6EC9405A"/>
    <w:rsid w:val="6EED7D49"/>
    <w:rsid w:val="6EF50549"/>
    <w:rsid w:val="6F143527"/>
    <w:rsid w:val="6F275989"/>
    <w:rsid w:val="6F307C36"/>
    <w:rsid w:val="6F4E5BE9"/>
    <w:rsid w:val="6F580DF0"/>
    <w:rsid w:val="6F8B4126"/>
    <w:rsid w:val="70077DE7"/>
    <w:rsid w:val="70467BAB"/>
    <w:rsid w:val="70857DED"/>
    <w:rsid w:val="70C1148D"/>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3027B3B"/>
    <w:rsid w:val="731E2BC7"/>
    <w:rsid w:val="733046A8"/>
    <w:rsid w:val="737C5B3F"/>
    <w:rsid w:val="73B47087"/>
    <w:rsid w:val="73BC4004"/>
    <w:rsid w:val="73CA0659"/>
    <w:rsid w:val="73D03795"/>
    <w:rsid w:val="73F060FD"/>
    <w:rsid w:val="74031DBD"/>
    <w:rsid w:val="740D2C3B"/>
    <w:rsid w:val="74381A66"/>
    <w:rsid w:val="744D4DE6"/>
    <w:rsid w:val="745E6DCC"/>
    <w:rsid w:val="7486401E"/>
    <w:rsid w:val="7487479C"/>
    <w:rsid w:val="74A20A20"/>
    <w:rsid w:val="74D55484"/>
    <w:rsid w:val="74E7348C"/>
    <w:rsid w:val="74F00593"/>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4B70DB"/>
    <w:rsid w:val="787CA6CE"/>
    <w:rsid w:val="787D038F"/>
    <w:rsid w:val="78857244"/>
    <w:rsid w:val="789147FA"/>
    <w:rsid w:val="78962DB6"/>
    <w:rsid w:val="78977B66"/>
    <w:rsid w:val="78E24696"/>
    <w:rsid w:val="78F87605"/>
    <w:rsid w:val="793D7B1F"/>
    <w:rsid w:val="794915A5"/>
    <w:rsid w:val="79552FD0"/>
    <w:rsid w:val="799F326C"/>
    <w:rsid w:val="79A731EA"/>
    <w:rsid w:val="79AB6C15"/>
    <w:rsid w:val="79B0209F"/>
    <w:rsid w:val="79E47872"/>
    <w:rsid w:val="79FB10C9"/>
    <w:rsid w:val="7A0D74F1"/>
    <w:rsid w:val="7A2F01C5"/>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8F793D"/>
    <w:rsid w:val="7C9B3C20"/>
    <w:rsid w:val="7CA73C2D"/>
    <w:rsid w:val="7CAD24E0"/>
    <w:rsid w:val="7CB63E70"/>
    <w:rsid w:val="7CC320E9"/>
    <w:rsid w:val="7CC52305"/>
    <w:rsid w:val="7D465BBA"/>
    <w:rsid w:val="7D7B0C16"/>
    <w:rsid w:val="7D7B29C4"/>
    <w:rsid w:val="7D837741"/>
    <w:rsid w:val="7D8B3285"/>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11815</Words>
  <Characters>12325</Characters>
  <Lines>74</Lines>
  <Paragraphs>20</Paragraphs>
  <TotalTime>1</TotalTime>
  <ScaleCrop>false</ScaleCrop>
  <LinksUpToDate>false</LinksUpToDate>
  <CharactersWithSpaces>13590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张小叶</cp:lastModifiedBy>
  <cp:lastPrinted>2025-11-12T06:25:00Z</cp:lastPrinted>
  <dcterms:modified xsi:type="dcterms:W3CDTF">2026-03-17T02:09:31Z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1654366FDC384EB98286B776F0A008E2_13</vt:lpwstr>
  </property>
  <property fmtid="{D5CDD505-2E9C-101B-9397-08002B2CF9AE}" pid="4" name="KSOTemplateDocerSaveRecord">
    <vt:lpwstr>eyJoZGlkIjoiZWY3YzVmZWRlOTZkZTAyYmRiYmYxNjRkOTE5OWVjNGEiLCJ1c2VySWQiOiIzODY3MjAwMTYifQ==</vt:lpwstr>
  </property>
</Properties>
</file>