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4B6372A">
      <w:pPr>
        <w:jc w:val="both"/>
        <w:rPr>
          <w:rFonts w:hint="eastAsia" w:ascii="宋体" w:hAnsi="宋体"/>
          <w:b/>
          <w:color w:val="auto"/>
          <w:sz w:val="48"/>
        </w:rPr>
      </w:pPr>
    </w:p>
    <w:p w14:paraId="55452ED0">
      <w:pPr>
        <w:jc w:val="center"/>
        <w:rPr>
          <w:rFonts w:hint="eastAsia" w:ascii="宋体" w:hAnsi="宋体"/>
          <w:b/>
          <w:color w:val="auto"/>
          <w:sz w:val="48"/>
        </w:rPr>
      </w:pPr>
    </w:p>
    <w:p w14:paraId="10791BB0">
      <w:pPr>
        <w:jc w:val="center"/>
        <w:rPr>
          <w:rFonts w:hint="eastAsia" w:ascii="宋体" w:hAnsi="宋体"/>
          <w:b/>
          <w:color w:val="auto"/>
          <w:sz w:val="48"/>
        </w:rPr>
      </w:pPr>
    </w:p>
    <w:p w14:paraId="6716A926">
      <w:pPr>
        <w:jc w:val="center"/>
        <w:rPr>
          <w:rFonts w:hint="eastAsia" w:ascii="宋体" w:hAnsi="宋体"/>
          <w:b/>
          <w:color w:val="auto"/>
          <w:sz w:val="48"/>
        </w:rPr>
      </w:pPr>
    </w:p>
    <w:p w14:paraId="0D5C2930">
      <w:pPr>
        <w:jc w:val="center"/>
        <w:rPr>
          <w:rFonts w:hint="eastAsia" w:ascii="宋体" w:hAnsi="宋体"/>
          <w:b/>
          <w:color w:val="auto"/>
          <w:sz w:val="48"/>
        </w:rPr>
      </w:pPr>
    </w:p>
    <w:p w14:paraId="4CD73509">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6B099B6">
      <w:pPr>
        <w:ind w:left="210" w:leftChars="100"/>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温州市龙湾区瑶溪街道瑶溪北单元11-E-01地块龙悦里1幢及4幢部分房产、商务办公大楼8层</w:t>
      </w:r>
    </w:p>
    <w:p w14:paraId="194F561D">
      <w:pPr>
        <w:ind w:left="210" w:leftChars="100"/>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五年租赁权竞价</w:t>
      </w:r>
      <w:bookmarkStart w:id="0" w:name="_GoBack"/>
      <w:bookmarkEnd w:id="0"/>
      <w:r>
        <w:rPr>
          <w:rFonts w:hint="eastAsia" w:ascii="宋体" w:hAnsi="宋体"/>
          <w:b/>
          <w:bCs/>
          <w:color w:val="auto"/>
          <w:sz w:val="36"/>
          <w:szCs w:val="36"/>
          <w:highlight w:val="none"/>
          <w:lang w:val="en-US" w:eastAsia="zh-CN"/>
        </w:rPr>
        <w:t>文件</w:t>
      </w:r>
    </w:p>
    <w:p w14:paraId="42521A04">
      <w:pPr>
        <w:jc w:val="center"/>
        <w:rPr>
          <w:rFonts w:hint="eastAsia" w:ascii="宋体" w:hAnsi="宋体"/>
          <w:b/>
          <w:bCs/>
          <w:color w:val="auto"/>
          <w:sz w:val="44"/>
          <w:szCs w:val="44"/>
          <w:lang w:val="en-US" w:eastAsia="zh-CN"/>
        </w:rPr>
      </w:pPr>
    </w:p>
    <w:p w14:paraId="66E3AD20">
      <w:pPr>
        <w:jc w:val="center"/>
        <w:rPr>
          <w:rFonts w:hint="eastAsia" w:ascii="宋体" w:hAnsi="宋体"/>
          <w:b/>
          <w:bCs/>
          <w:color w:val="auto"/>
          <w:sz w:val="44"/>
          <w:szCs w:val="44"/>
          <w:lang w:val="en-US" w:eastAsia="zh-CN"/>
        </w:rPr>
      </w:pPr>
    </w:p>
    <w:p w14:paraId="01E648CF">
      <w:pPr>
        <w:jc w:val="center"/>
        <w:rPr>
          <w:rFonts w:hint="eastAsia" w:ascii="宋体" w:hAnsi="宋体"/>
          <w:b/>
          <w:bCs/>
          <w:color w:val="auto"/>
          <w:sz w:val="44"/>
          <w:szCs w:val="44"/>
          <w:lang w:val="en-US" w:eastAsia="zh-CN"/>
        </w:rPr>
      </w:pPr>
    </w:p>
    <w:p w14:paraId="53BCA1F2">
      <w:pPr>
        <w:jc w:val="center"/>
        <w:rPr>
          <w:rFonts w:hint="eastAsia" w:ascii="宋体" w:hAnsi="宋体"/>
          <w:b/>
          <w:bCs/>
          <w:color w:val="auto"/>
          <w:sz w:val="44"/>
          <w:szCs w:val="44"/>
          <w:lang w:val="en-US" w:eastAsia="zh-CN"/>
        </w:rPr>
      </w:pPr>
    </w:p>
    <w:p w14:paraId="06BE04DD">
      <w:pPr>
        <w:jc w:val="both"/>
        <w:rPr>
          <w:rFonts w:hint="eastAsia" w:ascii="宋体" w:hAnsi="宋体"/>
          <w:b/>
          <w:bCs/>
          <w:color w:val="auto"/>
          <w:sz w:val="44"/>
          <w:szCs w:val="44"/>
          <w:lang w:val="en-US" w:eastAsia="zh-CN"/>
        </w:rPr>
      </w:pPr>
    </w:p>
    <w:p w14:paraId="3AB7FF9C">
      <w:pPr>
        <w:jc w:val="center"/>
        <w:rPr>
          <w:rFonts w:hint="eastAsia" w:ascii="宋体" w:hAnsi="宋体"/>
          <w:b/>
          <w:bCs/>
          <w:color w:val="auto"/>
          <w:sz w:val="44"/>
          <w:szCs w:val="44"/>
          <w:lang w:val="en-US" w:eastAsia="zh-CN"/>
        </w:rPr>
      </w:pPr>
    </w:p>
    <w:p w14:paraId="35FC37C8">
      <w:pPr>
        <w:jc w:val="center"/>
        <w:rPr>
          <w:rFonts w:hint="eastAsia" w:ascii="宋体" w:hAnsi="宋体"/>
          <w:b/>
          <w:bCs/>
          <w:color w:val="auto"/>
          <w:sz w:val="44"/>
          <w:szCs w:val="44"/>
          <w:lang w:val="en-US" w:eastAsia="zh-CN"/>
        </w:rPr>
      </w:pPr>
    </w:p>
    <w:p w14:paraId="56C892C4">
      <w:pPr>
        <w:jc w:val="center"/>
        <w:rPr>
          <w:rFonts w:hint="eastAsia" w:ascii="宋体" w:hAnsi="宋体"/>
          <w:b/>
          <w:bCs/>
          <w:color w:val="auto"/>
          <w:sz w:val="44"/>
          <w:szCs w:val="44"/>
          <w:lang w:val="en-US" w:eastAsia="zh-CN"/>
        </w:rPr>
      </w:pPr>
    </w:p>
    <w:p w14:paraId="14DED6B0">
      <w:pPr>
        <w:jc w:val="center"/>
        <w:rPr>
          <w:rFonts w:hint="eastAsia" w:ascii="宋体" w:hAnsi="宋体"/>
          <w:b/>
          <w:bCs/>
          <w:color w:val="auto"/>
          <w:sz w:val="44"/>
          <w:szCs w:val="44"/>
          <w:lang w:val="en-US" w:eastAsia="zh-CN"/>
        </w:rPr>
      </w:pPr>
    </w:p>
    <w:p w14:paraId="7980444E">
      <w:pPr>
        <w:jc w:val="center"/>
        <w:rPr>
          <w:rFonts w:hint="eastAsia" w:ascii="宋体" w:hAnsi="宋体"/>
          <w:b/>
          <w:bCs/>
          <w:color w:val="auto"/>
          <w:sz w:val="44"/>
          <w:szCs w:val="44"/>
          <w:lang w:val="en-US" w:eastAsia="zh-CN"/>
        </w:rPr>
      </w:pPr>
    </w:p>
    <w:p w14:paraId="7E1EDD8E">
      <w:pPr>
        <w:jc w:val="center"/>
        <w:rPr>
          <w:rFonts w:hint="eastAsia" w:ascii="宋体" w:hAnsi="宋体"/>
          <w:b/>
          <w:bCs/>
          <w:color w:val="auto"/>
          <w:sz w:val="44"/>
          <w:szCs w:val="44"/>
          <w:lang w:val="en-US" w:eastAsia="zh-CN"/>
        </w:rPr>
      </w:pPr>
    </w:p>
    <w:p w14:paraId="7CE5AF53">
      <w:pPr>
        <w:jc w:val="center"/>
        <w:rPr>
          <w:rFonts w:hint="eastAsia" w:ascii="宋体" w:hAnsi="宋体"/>
          <w:b/>
          <w:bCs/>
          <w:color w:val="auto"/>
          <w:sz w:val="44"/>
          <w:szCs w:val="44"/>
          <w:lang w:val="en-US" w:eastAsia="zh-CN"/>
        </w:rPr>
      </w:pPr>
    </w:p>
    <w:p w14:paraId="264677F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0006AA4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2026年4月3日</w:t>
      </w:r>
    </w:p>
    <w:p w14:paraId="78952B31">
      <w:pPr>
        <w:jc w:val="center"/>
        <w:rPr>
          <w:rFonts w:hint="eastAsia" w:ascii="宋体" w:hAnsi="宋体"/>
          <w:b/>
          <w:color w:val="auto"/>
          <w:sz w:val="48"/>
        </w:rPr>
      </w:pPr>
    </w:p>
    <w:p w14:paraId="7E13BBB6">
      <w:pPr>
        <w:jc w:val="center"/>
        <w:rPr>
          <w:rFonts w:hint="eastAsia" w:ascii="宋体" w:hAnsi="宋体"/>
          <w:b/>
          <w:color w:val="auto"/>
          <w:sz w:val="48"/>
        </w:rPr>
      </w:pPr>
      <w:r>
        <w:rPr>
          <w:rFonts w:hint="eastAsia" w:ascii="宋体" w:hAnsi="宋体"/>
          <w:b/>
          <w:color w:val="auto"/>
          <w:sz w:val="48"/>
        </w:rPr>
        <w:t>目  录</w:t>
      </w:r>
    </w:p>
    <w:p w14:paraId="7CEFFCF7">
      <w:pPr>
        <w:jc w:val="center"/>
        <w:rPr>
          <w:rFonts w:hint="eastAsia" w:ascii="宋体" w:hAnsi="宋体"/>
          <w:b/>
          <w:color w:val="auto"/>
          <w:sz w:val="48"/>
        </w:rPr>
      </w:pPr>
    </w:p>
    <w:p w14:paraId="1E95F545">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258E3FBA">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D0B788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7CBC101C">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0E2996EF">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41A59C9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6413AF45">
      <w:pPr>
        <w:rPr>
          <w:rFonts w:hint="eastAsia" w:ascii="宋体" w:hAnsi="宋体"/>
          <w:color w:val="auto"/>
          <w:sz w:val="28"/>
        </w:rPr>
      </w:pPr>
    </w:p>
    <w:p w14:paraId="0438BE57">
      <w:pPr>
        <w:rPr>
          <w:rFonts w:hint="eastAsia" w:ascii="宋体" w:hAnsi="宋体"/>
          <w:color w:val="auto"/>
          <w:sz w:val="28"/>
        </w:rPr>
      </w:pPr>
    </w:p>
    <w:p w14:paraId="4AD29B97">
      <w:pPr>
        <w:rPr>
          <w:rFonts w:hint="eastAsia" w:ascii="宋体" w:hAnsi="宋体"/>
          <w:color w:val="auto"/>
          <w:sz w:val="28"/>
        </w:rPr>
      </w:pPr>
    </w:p>
    <w:p w14:paraId="5306AAF9">
      <w:pPr>
        <w:rPr>
          <w:rFonts w:hint="eastAsia" w:ascii="宋体" w:hAnsi="宋体"/>
          <w:color w:val="auto"/>
          <w:sz w:val="28"/>
        </w:rPr>
      </w:pPr>
    </w:p>
    <w:p w14:paraId="25D08F2C">
      <w:pPr>
        <w:rPr>
          <w:rFonts w:hint="eastAsia" w:ascii="宋体" w:hAnsi="宋体"/>
          <w:color w:val="auto"/>
          <w:sz w:val="28"/>
        </w:rPr>
      </w:pPr>
    </w:p>
    <w:p w14:paraId="1B33F7E8">
      <w:pPr>
        <w:rPr>
          <w:rFonts w:hint="eastAsia" w:ascii="宋体" w:hAnsi="宋体"/>
          <w:color w:val="auto"/>
          <w:sz w:val="28"/>
        </w:rPr>
      </w:pPr>
    </w:p>
    <w:p w14:paraId="190B4854">
      <w:pPr>
        <w:rPr>
          <w:rFonts w:hint="eastAsia" w:ascii="宋体" w:hAnsi="宋体"/>
          <w:color w:val="auto"/>
          <w:sz w:val="28"/>
        </w:rPr>
      </w:pPr>
    </w:p>
    <w:p w14:paraId="5E1B1D7C">
      <w:pPr>
        <w:rPr>
          <w:rFonts w:hint="eastAsia" w:ascii="宋体" w:hAnsi="宋体"/>
          <w:color w:val="auto"/>
          <w:sz w:val="28"/>
        </w:rPr>
      </w:pPr>
    </w:p>
    <w:p w14:paraId="35D70EDD">
      <w:pPr>
        <w:rPr>
          <w:rFonts w:hint="eastAsia" w:ascii="宋体" w:hAnsi="宋体"/>
          <w:color w:val="auto"/>
          <w:sz w:val="28"/>
        </w:rPr>
      </w:pPr>
    </w:p>
    <w:p w14:paraId="4CD35736">
      <w:pPr>
        <w:rPr>
          <w:rFonts w:hint="eastAsia" w:ascii="宋体" w:hAnsi="宋体"/>
          <w:color w:val="auto"/>
          <w:sz w:val="28"/>
        </w:rPr>
      </w:pPr>
    </w:p>
    <w:p w14:paraId="588FD42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2582BF9">
      <w:pPr>
        <w:ind w:left="0" w:leftChars="0"/>
        <w:jc w:val="center"/>
        <w:rPr>
          <w:rFonts w:hint="default" w:ascii="宋体" w:hAnsi="宋体"/>
          <w:b/>
          <w:bCs/>
          <w:color w:val="auto"/>
          <w:sz w:val="36"/>
          <w:szCs w:val="36"/>
          <w:highlight w:val="none"/>
          <w:lang w:val="en-US" w:eastAsia="zh-CN"/>
        </w:rPr>
      </w:pPr>
      <w:r>
        <w:rPr>
          <w:rFonts w:hint="eastAsia" w:ascii="宋体" w:hAnsi="宋体" w:cs="Times New Roman"/>
          <w:b/>
          <w:bCs/>
          <w:color w:val="auto"/>
          <w:sz w:val="36"/>
          <w:szCs w:val="36"/>
          <w:highlight w:val="none"/>
          <w:lang w:val="en-US" w:eastAsia="zh-CN"/>
        </w:rPr>
        <w:t>温州市龙湾区瑶溪街道瑶溪北单元11-E-01地块龙悦里1幢及4幢部分房产、商务办公大楼8层五年租赁权</w:t>
      </w:r>
      <w:r>
        <w:rPr>
          <w:rFonts w:hint="eastAsia" w:ascii="宋体" w:hAnsi="宋体" w:eastAsia="宋体" w:cs="Times New Roman"/>
          <w:b/>
          <w:bCs/>
          <w:color w:val="auto"/>
          <w:sz w:val="36"/>
          <w:szCs w:val="36"/>
          <w:highlight w:val="none"/>
          <w:lang w:val="en-US" w:eastAsia="zh-CN"/>
        </w:rPr>
        <w:t>竞</w:t>
      </w:r>
      <w:r>
        <w:rPr>
          <w:rFonts w:hint="eastAsia" w:ascii="宋体" w:hAnsi="宋体"/>
          <w:b/>
          <w:bCs/>
          <w:color w:val="auto"/>
          <w:sz w:val="36"/>
          <w:szCs w:val="36"/>
          <w:highlight w:val="none"/>
          <w:lang w:val="en-US" w:eastAsia="zh-CN"/>
        </w:rPr>
        <w:t>价公告</w:t>
      </w:r>
    </w:p>
    <w:p w14:paraId="5A9C8DF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2026年4月14日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2026年4月15日上午9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温州市龙湾区瑶溪街道瑶溪北单元11-E-01地块龙悦里1幢及4幢部分房产、商务办公大楼8层五年租赁权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3B7F3E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7"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0"/>
        <w:tblW w:w="560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6"/>
        <w:gridCol w:w="3525"/>
        <w:gridCol w:w="1537"/>
        <w:gridCol w:w="1864"/>
        <w:gridCol w:w="1261"/>
        <w:gridCol w:w="1254"/>
        <w:gridCol w:w="950"/>
      </w:tblGrid>
      <w:tr w14:paraId="424A3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866" w:type="dxa"/>
            <w:tcBorders>
              <w:top w:val="single" w:color="000000" w:sz="4" w:space="0"/>
              <w:left w:val="single" w:color="auto" w:sz="4" w:space="0"/>
              <w:bottom w:val="single" w:color="000000" w:sz="4" w:space="0"/>
              <w:right w:val="single" w:color="000000" w:sz="4" w:space="0"/>
            </w:tcBorders>
            <w:noWrap w:val="0"/>
            <w:vAlign w:val="center"/>
          </w:tcPr>
          <w:p w14:paraId="23468A7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14:paraId="5E87A19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401" w:type="dxa"/>
            <w:gridSpan w:val="2"/>
            <w:tcBorders>
              <w:top w:val="single" w:color="000000" w:sz="4" w:space="0"/>
              <w:left w:val="single" w:color="000000" w:sz="4" w:space="0"/>
              <w:bottom w:val="single" w:color="000000" w:sz="4" w:space="0"/>
              <w:right w:val="single" w:color="000000" w:sz="4" w:space="0"/>
            </w:tcBorders>
            <w:noWrap w:val="0"/>
            <w:vAlign w:val="center"/>
          </w:tcPr>
          <w:p w14:paraId="41A59B0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61" w:type="dxa"/>
            <w:tcBorders>
              <w:top w:val="single" w:color="000000" w:sz="4" w:space="0"/>
              <w:left w:val="single" w:color="000000" w:sz="4" w:space="0"/>
              <w:bottom w:val="single" w:color="000000" w:sz="4" w:space="0"/>
              <w:right w:val="single" w:color="auto" w:sz="4" w:space="0"/>
            </w:tcBorders>
            <w:noWrap w:val="0"/>
            <w:vAlign w:val="center"/>
          </w:tcPr>
          <w:p w14:paraId="39989D0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首年租金起始价</w:t>
            </w:r>
          </w:p>
        </w:tc>
        <w:tc>
          <w:tcPr>
            <w:tcW w:w="1254" w:type="dxa"/>
            <w:tcBorders>
              <w:top w:val="single" w:color="000000" w:sz="4" w:space="0"/>
              <w:left w:val="nil"/>
              <w:bottom w:val="single" w:color="000000" w:sz="4" w:space="0"/>
              <w:right w:val="single" w:color="auto" w:sz="4" w:space="0"/>
            </w:tcBorders>
            <w:noWrap w:val="0"/>
            <w:vAlign w:val="center"/>
          </w:tcPr>
          <w:p w14:paraId="6C06A0C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租赁履约</w:t>
            </w:r>
            <w:r>
              <w:rPr>
                <w:rFonts w:hint="eastAsia" w:ascii="宋体" w:hAnsi="宋体" w:eastAsia="宋体" w:cs="宋体"/>
                <w:b/>
                <w:bCs w:val="0"/>
                <w:color w:val="000000"/>
                <w:kern w:val="2"/>
                <w:sz w:val="24"/>
                <w:szCs w:val="24"/>
                <w:highlight w:val="none"/>
                <w:lang w:val="en-US" w:eastAsia="zh-CN" w:bidi="ar"/>
              </w:rPr>
              <w:t>保证金</w:t>
            </w:r>
          </w:p>
        </w:tc>
        <w:tc>
          <w:tcPr>
            <w:tcW w:w="950" w:type="dxa"/>
            <w:tcBorders>
              <w:top w:val="single" w:color="000000" w:sz="4" w:space="0"/>
              <w:left w:val="nil"/>
              <w:bottom w:val="single" w:color="000000" w:sz="4" w:space="0"/>
              <w:right w:val="single" w:color="auto" w:sz="4" w:space="0"/>
            </w:tcBorders>
            <w:noWrap w:val="0"/>
            <w:vAlign w:val="center"/>
          </w:tcPr>
          <w:p w14:paraId="2CD74FF5">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竞价保证金</w:t>
            </w:r>
          </w:p>
        </w:tc>
      </w:tr>
      <w:tr w14:paraId="34B81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866" w:type="dxa"/>
            <w:tcBorders>
              <w:top w:val="single" w:color="000000" w:sz="4" w:space="0"/>
              <w:left w:val="single" w:color="auto" w:sz="4" w:space="0"/>
              <w:bottom w:val="single" w:color="000000" w:sz="4" w:space="0"/>
              <w:right w:val="single" w:color="000000" w:sz="4" w:space="0"/>
            </w:tcBorders>
            <w:noWrap w:val="0"/>
            <w:vAlign w:val="center"/>
          </w:tcPr>
          <w:p w14:paraId="0DEA6E54">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1</w:t>
            </w:r>
          </w:p>
        </w:tc>
        <w:tc>
          <w:tcPr>
            <w:tcW w:w="3525" w:type="dxa"/>
            <w:tcBorders>
              <w:top w:val="single" w:color="000000" w:sz="4" w:space="0"/>
              <w:left w:val="single" w:color="000000" w:sz="4" w:space="0"/>
              <w:right w:val="single" w:color="000000" w:sz="4" w:space="0"/>
            </w:tcBorders>
            <w:noWrap w:val="0"/>
            <w:vAlign w:val="center"/>
          </w:tcPr>
          <w:p w14:paraId="52C8F7C1">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温州市龙湾区瑶溪街道龙悦里1幢108室1-2层五年租赁权</w:t>
            </w:r>
          </w:p>
        </w:tc>
        <w:tc>
          <w:tcPr>
            <w:tcW w:w="3401" w:type="dxa"/>
            <w:gridSpan w:val="2"/>
            <w:tcBorders>
              <w:top w:val="single" w:color="000000" w:sz="4" w:space="0"/>
              <w:left w:val="single" w:color="000000" w:sz="4" w:space="0"/>
              <w:right w:val="single" w:color="000000" w:sz="4" w:space="0"/>
            </w:tcBorders>
            <w:noWrap w:val="0"/>
            <w:vAlign w:val="center"/>
          </w:tcPr>
          <w:p w14:paraId="72F4E205">
            <w:pPr>
              <w:keepNext w:val="0"/>
              <w:keepLines w:val="0"/>
              <w:suppressLineNumbers w:val="0"/>
              <w:spacing w:before="0" w:beforeAutospacing="0" w:after="0" w:afterAutospacing="0" w:line="300" w:lineRule="exact"/>
              <w:ind w:left="0" w:right="0"/>
              <w:jc w:val="both"/>
              <w:rPr>
                <w:rFonts w:hint="eastAsia" w:ascii="宋体" w:hAnsi="宋体" w:eastAsia="宋体" w:cs="宋体"/>
                <w:bCs/>
                <w:kern w:val="2"/>
                <w:sz w:val="24"/>
                <w:szCs w:val="24"/>
                <w:highlight w:val="none"/>
                <w:u w:val="none"/>
                <w:lang w:val="en-US" w:eastAsia="zh-CN" w:bidi="ar-SA"/>
              </w:rPr>
            </w:pPr>
            <w:r>
              <w:rPr>
                <w:rFonts w:hint="default" w:ascii="宋体" w:hAnsi="宋体" w:eastAsia="宋体" w:cs="宋体"/>
                <w:bCs/>
                <w:kern w:val="2"/>
                <w:sz w:val="24"/>
                <w:szCs w:val="24"/>
                <w:highlight w:val="none"/>
                <w:u w:val="none"/>
                <w:lang w:val="en-US" w:eastAsia="zh-CN" w:bidi="ar-SA"/>
              </w:rPr>
              <w:t>合计约243.98㎡（其中1层约97.17㎡,2层约146.81㎡）</w:t>
            </w:r>
          </w:p>
        </w:tc>
        <w:tc>
          <w:tcPr>
            <w:tcW w:w="1261" w:type="dxa"/>
            <w:tcBorders>
              <w:top w:val="single" w:color="000000" w:sz="4" w:space="0"/>
              <w:left w:val="single" w:color="000000" w:sz="4" w:space="0"/>
              <w:right w:val="single" w:color="auto" w:sz="4" w:space="0"/>
            </w:tcBorders>
            <w:noWrap w:val="0"/>
            <w:vAlign w:val="center"/>
          </w:tcPr>
          <w:p w14:paraId="49548B9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54966</w:t>
            </w:r>
            <w:r>
              <w:rPr>
                <w:rFonts w:hint="eastAsia" w:ascii="宋体" w:hAnsi="宋体" w:cs="宋体"/>
                <w:i w:val="0"/>
                <w:iCs w:val="0"/>
                <w:color w:val="000000"/>
                <w:kern w:val="0"/>
                <w:sz w:val="24"/>
                <w:szCs w:val="24"/>
                <w:u w:val="none"/>
                <w:lang w:val="en-US" w:eastAsia="zh-CN" w:bidi="ar"/>
              </w:rPr>
              <w:t>元</w:t>
            </w:r>
          </w:p>
        </w:tc>
        <w:tc>
          <w:tcPr>
            <w:tcW w:w="1254" w:type="dxa"/>
            <w:vMerge w:val="restart"/>
            <w:tcBorders>
              <w:top w:val="single" w:color="000000" w:sz="4" w:space="0"/>
              <w:left w:val="nil"/>
              <w:right w:val="single" w:color="auto" w:sz="4" w:space="0"/>
            </w:tcBorders>
            <w:noWrap w:val="0"/>
            <w:vAlign w:val="center"/>
          </w:tcPr>
          <w:p w14:paraId="503E6F68">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1万元/标的</w:t>
            </w:r>
          </w:p>
        </w:tc>
        <w:tc>
          <w:tcPr>
            <w:tcW w:w="950" w:type="dxa"/>
            <w:vMerge w:val="restart"/>
            <w:tcBorders>
              <w:top w:val="single" w:color="000000" w:sz="4" w:space="0"/>
              <w:left w:val="nil"/>
              <w:right w:val="single" w:color="auto" w:sz="4" w:space="0"/>
            </w:tcBorders>
            <w:noWrap w:val="0"/>
            <w:vAlign w:val="center"/>
          </w:tcPr>
          <w:p w14:paraId="4241E00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5万元/标的</w:t>
            </w:r>
          </w:p>
          <w:p w14:paraId="4C69DBFA">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p>
        </w:tc>
      </w:tr>
      <w:tr w14:paraId="01F84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866" w:type="dxa"/>
            <w:tcBorders>
              <w:top w:val="single" w:color="000000" w:sz="4" w:space="0"/>
              <w:left w:val="single" w:color="auto" w:sz="4" w:space="0"/>
              <w:bottom w:val="single" w:color="000000" w:sz="4" w:space="0"/>
              <w:right w:val="single" w:color="000000" w:sz="4" w:space="0"/>
            </w:tcBorders>
            <w:noWrap w:val="0"/>
            <w:vAlign w:val="center"/>
          </w:tcPr>
          <w:p w14:paraId="5C84424B">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2</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14:paraId="15ECC5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温州市龙湾区瑶溪街道龙悦里4幢104室1层五年租赁权</w:t>
            </w:r>
          </w:p>
        </w:tc>
        <w:tc>
          <w:tcPr>
            <w:tcW w:w="3401" w:type="dxa"/>
            <w:gridSpan w:val="2"/>
            <w:tcBorders>
              <w:top w:val="single" w:color="000000" w:sz="4" w:space="0"/>
              <w:left w:val="single" w:color="000000" w:sz="4" w:space="0"/>
              <w:bottom w:val="single" w:color="000000" w:sz="4" w:space="0"/>
              <w:right w:val="single" w:color="000000" w:sz="4" w:space="0"/>
            </w:tcBorders>
            <w:noWrap w:val="0"/>
            <w:vAlign w:val="center"/>
          </w:tcPr>
          <w:p w14:paraId="0E5B17E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default" w:ascii="宋体" w:hAnsi="宋体" w:eastAsia="宋体" w:cs="宋体"/>
                <w:bCs/>
                <w:kern w:val="2"/>
                <w:sz w:val="24"/>
                <w:szCs w:val="24"/>
                <w:highlight w:val="none"/>
                <w:u w:val="none"/>
                <w:lang w:val="en-US" w:eastAsia="zh-CN" w:bidi="ar-SA"/>
              </w:rPr>
              <w:t>约118.79㎡</w:t>
            </w:r>
          </w:p>
        </w:tc>
        <w:tc>
          <w:tcPr>
            <w:tcW w:w="1261" w:type="dxa"/>
            <w:tcBorders>
              <w:top w:val="single" w:color="000000" w:sz="4" w:space="0"/>
              <w:left w:val="single" w:color="000000" w:sz="4" w:space="0"/>
              <w:bottom w:val="single" w:color="000000" w:sz="4" w:space="0"/>
              <w:right w:val="single" w:color="auto" w:sz="4" w:space="0"/>
            </w:tcBorders>
            <w:noWrap w:val="0"/>
            <w:vAlign w:val="center"/>
          </w:tcPr>
          <w:p w14:paraId="0215EC8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35794</w:t>
            </w:r>
            <w:r>
              <w:rPr>
                <w:rFonts w:hint="eastAsia" w:ascii="宋体" w:hAnsi="宋体" w:cs="宋体"/>
                <w:i w:val="0"/>
                <w:iCs w:val="0"/>
                <w:color w:val="000000"/>
                <w:kern w:val="0"/>
                <w:sz w:val="24"/>
                <w:szCs w:val="24"/>
                <w:u w:val="none"/>
                <w:lang w:val="en-US" w:eastAsia="zh-CN" w:bidi="ar"/>
              </w:rPr>
              <w:t>元</w:t>
            </w:r>
          </w:p>
        </w:tc>
        <w:tc>
          <w:tcPr>
            <w:tcW w:w="1254" w:type="dxa"/>
            <w:vMerge w:val="continue"/>
            <w:tcBorders>
              <w:left w:val="nil"/>
              <w:right w:val="single" w:color="auto" w:sz="4" w:space="0"/>
            </w:tcBorders>
            <w:noWrap w:val="0"/>
            <w:vAlign w:val="center"/>
          </w:tcPr>
          <w:p w14:paraId="5F5A358C">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c>
          <w:tcPr>
            <w:tcW w:w="950" w:type="dxa"/>
            <w:vMerge w:val="continue"/>
            <w:tcBorders>
              <w:left w:val="nil"/>
              <w:right w:val="single" w:color="auto" w:sz="4" w:space="0"/>
            </w:tcBorders>
            <w:noWrap w:val="0"/>
            <w:vAlign w:val="center"/>
          </w:tcPr>
          <w:p w14:paraId="51E8143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21407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866" w:type="dxa"/>
            <w:tcBorders>
              <w:top w:val="single" w:color="000000" w:sz="4" w:space="0"/>
              <w:left w:val="single" w:color="auto" w:sz="4" w:space="0"/>
              <w:bottom w:val="single" w:color="000000" w:sz="4" w:space="0"/>
              <w:right w:val="single" w:color="000000" w:sz="4" w:space="0"/>
            </w:tcBorders>
            <w:noWrap w:val="0"/>
            <w:vAlign w:val="center"/>
          </w:tcPr>
          <w:p w14:paraId="448FF70A">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3</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14:paraId="5135CA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温州市龙湾区瑶溪街道龙悦里4幢105室1层五年租赁权</w:t>
            </w:r>
          </w:p>
        </w:tc>
        <w:tc>
          <w:tcPr>
            <w:tcW w:w="3401" w:type="dxa"/>
            <w:gridSpan w:val="2"/>
            <w:tcBorders>
              <w:top w:val="single" w:color="000000" w:sz="4" w:space="0"/>
              <w:left w:val="single" w:color="000000" w:sz="4" w:space="0"/>
              <w:bottom w:val="single" w:color="000000" w:sz="4" w:space="0"/>
              <w:right w:val="single" w:color="000000" w:sz="4" w:space="0"/>
            </w:tcBorders>
            <w:noWrap w:val="0"/>
            <w:vAlign w:val="center"/>
          </w:tcPr>
          <w:p w14:paraId="13E11E9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约128.42㎡</w:t>
            </w:r>
          </w:p>
        </w:tc>
        <w:tc>
          <w:tcPr>
            <w:tcW w:w="1261" w:type="dxa"/>
            <w:tcBorders>
              <w:top w:val="single" w:color="000000" w:sz="4" w:space="0"/>
              <w:left w:val="single" w:color="000000" w:sz="4" w:space="0"/>
              <w:bottom w:val="single" w:color="000000" w:sz="4" w:space="0"/>
              <w:right w:val="single" w:color="auto" w:sz="4" w:space="0"/>
            </w:tcBorders>
            <w:noWrap w:val="0"/>
            <w:vAlign w:val="center"/>
          </w:tcPr>
          <w:p w14:paraId="7A015F1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38696</w:t>
            </w:r>
            <w:r>
              <w:rPr>
                <w:rFonts w:hint="eastAsia" w:ascii="宋体" w:hAnsi="宋体" w:cs="宋体"/>
                <w:i w:val="0"/>
                <w:iCs w:val="0"/>
                <w:color w:val="000000"/>
                <w:kern w:val="0"/>
                <w:sz w:val="24"/>
                <w:szCs w:val="24"/>
                <w:u w:val="none"/>
                <w:lang w:val="en-US" w:eastAsia="zh-CN" w:bidi="ar"/>
              </w:rPr>
              <w:t>元</w:t>
            </w:r>
          </w:p>
        </w:tc>
        <w:tc>
          <w:tcPr>
            <w:tcW w:w="1254" w:type="dxa"/>
            <w:vMerge w:val="continue"/>
            <w:tcBorders>
              <w:left w:val="nil"/>
              <w:right w:val="single" w:color="auto" w:sz="4" w:space="0"/>
            </w:tcBorders>
            <w:noWrap w:val="0"/>
            <w:vAlign w:val="center"/>
          </w:tcPr>
          <w:p w14:paraId="68BF393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c>
          <w:tcPr>
            <w:tcW w:w="950" w:type="dxa"/>
            <w:vMerge w:val="continue"/>
            <w:tcBorders>
              <w:left w:val="nil"/>
              <w:right w:val="single" w:color="auto" w:sz="4" w:space="0"/>
            </w:tcBorders>
            <w:noWrap w:val="0"/>
            <w:vAlign w:val="center"/>
          </w:tcPr>
          <w:p w14:paraId="788BDFA7">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0B05D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866" w:type="dxa"/>
            <w:tcBorders>
              <w:top w:val="single" w:color="000000" w:sz="4" w:space="0"/>
              <w:left w:val="single" w:color="auto" w:sz="4" w:space="0"/>
              <w:bottom w:val="single" w:color="000000" w:sz="4" w:space="0"/>
              <w:right w:val="single" w:color="000000" w:sz="4" w:space="0"/>
            </w:tcBorders>
            <w:noWrap w:val="0"/>
            <w:vAlign w:val="center"/>
          </w:tcPr>
          <w:p w14:paraId="1D0AF397">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4</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14:paraId="42794D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温州市龙湾区瑶溪街道龙悦里4幢106室1层五年租赁权</w:t>
            </w:r>
          </w:p>
        </w:tc>
        <w:tc>
          <w:tcPr>
            <w:tcW w:w="3401" w:type="dxa"/>
            <w:gridSpan w:val="2"/>
            <w:tcBorders>
              <w:top w:val="single" w:color="000000" w:sz="4" w:space="0"/>
              <w:left w:val="single" w:color="000000" w:sz="4" w:space="0"/>
              <w:bottom w:val="single" w:color="000000" w:sz="4" w:space="0"/>
              <w:right w:val="single" w:color="000000" w:sz="4" w:space="0"/>
            </w:tcBorders>
            <w:noWrap w:val="0"/>
            <w:vAlign w:val="center"/>
          </w:tcPr>
          <w:p w14:paraId="37E26BC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约97.33㎡</w:t>
            </w:r>
          </w:p>
        </w:tc>
        <w:tc>
          <w:tcPr>
            <w:tcW w:w="1261" w:type="dxa"/>
            <w:tcBorders>
              <w:top w:val="single" w:color="000000" w:sz="4" w:space="0"/>
              <w:left w:val="single" w:color="000000" w:sz="4" w:space="0"/>
              <w:bottom w:val="single" w:color="000000" w:sz="4" w:space="0"/>
              <w:right w:val="single" w:color="auto" w:sz="4" w:space="0"/>
            </w:tcBorders>
            <w:noWrap w:val="0"/>
            <w:vAlign w:val="center"/>
          </w:tcPr>
          <w:p w14:paraId="180F0F5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29329</w:t>
            </w:r>
            <w:r>
              <w:rPr>
                <w:rFonts w:hint="eastAsia" w:ascii="宋体" w:hAnsi="宋体" w:cs="宋体"/>
                <w:i w:val="0"/>
                <w:iCs w:val="0"/>
                <w:color w:val="000000"/>
                <w:kern w:val="0"/>
                <w:sz w:val="24"/>
                <w:szCs w:val="24"/>
                <w:u w:val="none"/>
                <w:lang w:val="en-US" w:eastAsia="zh-CN" w:bidi="ar"/>
              </w:rPr>
              <w:t>元</w:t>
            </w:r>
          </w:p>
        </w:tc>
        <w:tc>
          <w:tcPr>
            <w:tcW w:w="1254" w:type="dxa"/>
            <w:vMerge w:val="continue"/>
            <w:tcBorders>
              <w:left w:val="nil"/>
              <w:right w:val="single" w:color="auto" w:sz="4" w:space="0"/>
            </w:tcBorders>
            <w:noWrap w:val="0"/>
            <w:vAlign w:val="center"/>
          </w:tcPr>
          <w:p w14:paraId="3AA84981">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c>
          <w:tcPr>
            <w:tcW w:w="950" w:type="dxa"/>
            <w:vMerge w:val="continue"/>
            <w:tcBorders>
              <w:left w:val="nil"/>
              <w:right w:val="single" w:color="auto" w:sz="4" w:space="0"/>
            </w:tcBorders>
            <w:noWrap w:val="0"/>
            <w:vAlign w:val="center"/>
          </w:tcPr>
          <w:p w14:paraId="566F171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2D982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866" w:type="dxa"/>
            <w:vMerge w:val="restart"/>
            <w:tcBorders>
              <w:top w:val="single" w:color="000000" w:sz="4" w:space="0"/>
              <w:left w:val="single" w:color="auto" w:sz="4" w:space="0"/>
              <w:right w:val="single" w:color="000000" w:sz="4" w:space="0"/>
            </w:tcBorders>
            <w:noWrap w:val="0"/>
            <w:vAlign w:val="center"/>
          </w:tcPr>
          <w:p w14:paraId="4ADEC520">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5</w:t>
            </w:r>
          </w:p>
        </w:tc>
        <w:tc>
          <w:tcPr>
            <w:tcW w:w="3525" w:type="dxa"/>
            <w:vMerge w:val="restart"/>
            <w:tcBorders>
              <w:top w:val="single" w:color="000000" w:sz="4" w:space="0"/>
              <w:left w:val="single" w:color="000000" w:sz="4" w:space="0"/>
              <w:right w:val="single" w:color="000000" w:sz="4" w:space="0"/>
            </w:tcBorders>
            <w:noWrap w:val="0"/>
            <w:vAlign w:val="center"/>
          </w:tcPr>
          <w:p w14:paraId="14D486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温州市龙湾区瑶溪街道龙悦里4幢103室1-2层、104室2层、105室2层、106室2层及107室1-2层五年租赁权</w:t>
            </w: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78D686C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103室1层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79CDF98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约97.33㎡</w:t>
            </w:r>
          </w:p>
        </w:tc>
        <w:tc>
          <w:tcPr>
            <w:tcW w:w="1261" w:type="dxa"/>
            <w:vMerge w:val="restart"/>
            <w:tcBorders>
              <w:top w:val="single" w:color="000000" w:sz="4" w:space="0"/>
              <w:left w:val="single" w:color="000000" w:sz="4" w:space="0"/>
              <w:right w:val="single" w:color="auto" w:sz="4" w:space="0"/>
            </w:tcBorders>
            <w:noWrap w:val="0"/>
            <w:vAlign w:val="center"/>
          </w:tcPr>
          <w:p w14:paraId="4741E54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172242</w:t>
            </w:r>
            <w:r>
              <w:rPr>
                <w:rFonts w:hint="eastAsia" w:ascii="宋体" w:hAnsi="宋体" w:cs="宋体"/>
                <w:i w:val="0"/>
                <w:iCs w:val="0"/>
                <w:color w:val="000000"/>
                <w:kern w:val="0"/>
                <w:sz w:val="24"/>
                <w:szCs w:val="24"/>
                <w:u w:val="none"/>
                <w:lang w:val="en-US" w:eastAsia="zh-CN" w:bidi="ar"/>
              </w:rPr>
              <w:t>元</w:t>
            </w:r>
          </w:p>
        </w:tc>
        <w:tc>
          <w:tcPr>
            <w:tcW w:w="1254" w:type="dxa"/>
            <w:vMerge w:val="restart"/>
            <w:tcBorders>
              <w:left w:val="nil"/>
              <w:right w:val="single" w:color="auto" w:sz="4" w:space="0"/>
            </w:tcBorders>
            <w:noWrap w:val="0"/>
            <w:vAlign w:val="center"/>
          </w:tcPr>
          <w:p w14:paraId="6698110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2万元</w:t>
            </w:r>
          </w:p>
        </w:tc>
        <w:tc>
          <w:tcPr>
            <w:tcW w:w="950" w:type="dxa"/>
            <w:vMerge w:val="continue"/>
            <w:tcBorders>
              <w:left w:val="nil"/>
              <w:right w:val="single" w:color="auto" w:sz="4" w:space="0"/>
            </w:tcBorders>
            <w:noWrap w:val="0"/>
            <w:vAlign w:val="center"/>
          </w:tcPr>
          <w:p w14:paraId="06EBE1E3">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p>
        </w:tc>
      </w:tr>
      <w:tr w14:paraId="441BE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866" w:type="dxa"/>
            <w:vMerge w:val="continue"/>
            <w:tcBorders>
              <w:left w:val="single" w:color="auto" w:sz="4" w:space="0"/>
              <w:right w:val="single" w:color="000000" w:sz="4" w:space="0"/>
            </w:tcBorders>
            <w:noWrap w:val="0"/>
            <w:vAlign w:val="center"/>
          </w:tcPr>
          <w:p w14:paraId="44682C38">
            <w:pPr>
              <w:keepNext w:val="0"/>
              <w:keepLines w:val="0"/>
              <w:suppressLineNumbers w:val="0"/>
              <w:spacing w:before="0" w:beforeAutospacing="0" w:after="0" w:afterAutospacing="0" w:line="300" w:lineRule="exact"/>
              <w:ind w:left="0" w:right="0"/>
              <w:jc w:val="center"/>
              <w:rPr>
                <w:rFonts w:hint="default"/>
                <w:szCs w:val="20"/>
              </w:rPr>
            </w:pPr>
          </w:p>
        </w:tc>
        <w:tc>
          <w:tcPr>
            <w:tcW w:w="3525" w:type="dxa"/>
            <w:vMerge w:val="continue"/>
            <w:tcBorders>
              <w:left w:val="single" w:color="000000" w:sz="4" w:space="0"/>
              <w:right w:val="single" w:color="000000" w:sz="4" w:space="0"/>
            </w:tcBorders>
            <w:noWrap w:val="0"/>
            <w:vAlign w:val="center"/>
          </w:tcPr>
          <w:p w14:paraId="27F24462">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39BFEA26">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103室2层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3E675383">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约197.22㎡</w:t>
            </w:r>
          </w:p>
        </w:tc>
        <w:tc>
          <w:tcPr>
            <w:tcW w:w="1261" w:type="dxa"/>
            <w:vMerge w:val="continue"/>
            <w:tcBorders>
              <w:left w:val="single" w:color="000000" w:sz="4" w:space="0"/>
              <w:right w:val="single" w:color="auto" w:sz="4" w:space="0"/>
            </w:tcBorders>
            <w:noWrap w:val="0"/>
            <w:vAlign w:val="center"/>
          </w:tcPr>
          <w:p w14:paraId="39C2EECD">
            <w:pPr>
              <w:keepNext w:val="0"/>
              <w:keepLines w:val="0"/>
              <w:suppressLineNumbers w:val="0"/>
              <w:spacing w:before="0" w:beforeAutospacing="0" w:after="0" w:afterAutospacing="0" w:line="300" w:lineRule="exact"/>
              <w:ind w:left="0" w:right="0"/>
              <w:jc w:val="center"/>
              <w:rPr>
                <w:rFonts w:hint="default"/>
                <w:szCs w:val="20"/>
              </w:rPr>
            </w:pPr>
          </w:p>
        </w:tc>
        <w:tc>
          <w:tcPr>
            <w:tcW w:w="1254" w:type="dxa"/>
            <w:vMerge w:val="continue"/>
            <w:tcBorders>
              <w:left w:val="nil"/>
              <w:right w:val="single" w:color="auto" w:sz="4" w:space="0"/>
            </w:tcBorders>
            <w:noWrap w:val="0"/>
            <w:vAlign w:val="center"/>
          </w:tcPr>
          <w:p w14:paraId="51AD97B0">
            <w:pPr>
              <w:keepNext w:val="0"/>
              <w:keepLines w:val="0"/>
              <w:suppressLineNumbers w:val="0"/>
              <w:spacing w:before="0" w:beforeAutospacing="0" w:after="0" w:afterAutospacing="0" w:line="300" w:lineRule="exact"/>
              <w:ind w:left="0" w:right="0"/>
              <w:jc w:val="center"/>
              <w:rPr>
                <w:rFonts w:hint="default"/>
                <w:szCs w:val="20"/>
              </w:rPr>
            </w:pPr>
          </w:p>
        </w:tc>
        <w:tc>
          <w:tcPr>
            <w:tcW w:w="950" w:type="dxa"/>
            <w:vMerge w:val="continue"/>
            <w:tcBorders>
              <w:left w:val="nil"/>
              <w:right w:val="single" w:color="auto" w:sz="4" w:space="0"/>
            </w:tcBorders>
            <w:noWrap w:val="0"/>
            <w:vAlign w:val="center"/>
          </w:tcPr>
          <w:p w14:paraId="1E895F89">
            <w:pPr>
              <w:keepNext w:val="0"/>
              <w:keepLines w:val="0"/>
              <w:suppressLineNumbers w:val="0"/>
              <w:spacing w:before="0" w:beforeAutospacing="0" w:after="0" w:afterAutospacing="0" w:line="300" w:lineRule="exact"/>
              <w:ind w:left="0" w:right="0"/>
              <w:jc w:val="center"/>
              <w:rPr>
                <w:rFonts w:hint="default"/>
                <w:szCs w:val="20"/>
              </w:rPr>
            </w:pPr>
          </w:p>
        </w:tc>
      </w:tr>
      <w:tr w14:paraId="39FB8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866" w:type="dxa"/>
            <w:vMerge w:val="continue"/>
            <w:tcBorders>
              <w:left w:val="single" w:color="auto" w:sz="4" w:space="0"/>
              <w:right w:val="single" w:color="000000" w:sz="4" w:space="0"/>
            </w:tcBorders>
            <w:noWrap w:val="0"/>
            <w:vAlign w:val="center"/>
          </w:tcPr>
          <w:p w14:paraId="71309640">
            <w:pPr>
              <w:keepNext w:val="0"/>
              <w:keepLines w:val="0"/>
              <w:suppressLineNumbers w:val="0"/>
              <w:spacing w:before="0" w:beforeAutospacing="0" w:after="0" w:afterAutospacing="0" w:line="300" w:lineRule="exact"/>
              <w:ind w:left="0" w:right="0"/>
              <w:jc w:val="center"/>
              <w:rPr>
                <w:rFonts w:hint="default"/>
                <w:szCs w:val="20"/>
              </w:rPr>
            </w:pPr>
          </w:p>
        </w:tc>
        <w:tc>
          <w:tcPr>
            <w:tcW w:w="3525" w:type="dxa"/>
            <w:vMerge w:val="continue"/>
            <w:tcBorders>
              <w:left w:val="single" w:color="000000" w:sz="4" w:space="0"/>
              <w:right w:val="single" w:color="000000" w:sz="4" w:space="0"/>
            </w:tcBorders>
            <w:noWrap w:val="0"/>
            <w:vAlign w:val="center"/>
          </w:tcPr>
          <w:p w14:paraId="3728833A">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3A9B1DF2">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104室2层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5C8B9A6B">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约184.74㎡</w:t>
            </w:r>
          </w:p>
        </w:tc>
        <w:tc>
          <w:tcPr>
            <w:tcW w:w="1261" w:type="dxa"/>
            <w:vMerge w:val="continue"/>
            <w:tcBorders>
              <w:left w:val="single" w:color="000000" w:sz="4" w:space="0"/>
              <w:right w:val="single" w:color="auto" w:sz="4" w:space="0"/>
            </w:tcBorders>
            <w:noWrap w:val="0"/>
            <w:vAlign w:val="center"/>
          </w:tcPr>
          <w:p w14:paraId="1483E583">
            <w:pPr>
              <w:keepNext w:val="0"/>
              <w:keepLines w:val="0"/>
              <w:suppressLineNumbers w:val="0"/>
              <w:spacing w:before="0" w:beforeAutospacing="0" w:after="0" w:afterAutospacing="0" w:line="300" w:lineRule="exact"/>
              <w:ind w:left="0" w:right="0"/>
              <w:jc w:val="center"/>
              <w:rPr>
                <w:rFonts w:hint="default"/>
                <w:szCs w:val="20"/>
              </w:rPr>
            </w:pPr>
          </w:p>
        </w:tc>
        <w:tc>
          <w:tcPr>
            <w:tcW w:w="1254" w:type="dxa"/>
            <w:vMerge w:val="continue"/>
            <w:tcBorders>
              <w:left w:val="nil"/>
              <w:right w:val="single" w:color="auto" w:sz="4" w:space="0"/>
            </w:tcBorders>
            <w:noWrap w:val="0"/>
            <w:vAlign w:val="center"/>
          </w:tcPr>
          <w:p w14:paraId="648D8935">
            <w:pPr>
              <w:keepNext w:val="0"/>
              <w:keepLines w:val="0"/>
              <w:suppressLineNumbers w:val="0"/>
              <w:spacing w:before="0" w:beforeAutospacing="0" w:after="0" w:afterAutospacing="0" w:line="300" w:lineRule="exact"/>
              <w:ind w:left="0" w:right="0"/>
              <w:jc w:val="center"/>
              <w:rPr>
                <w:rFonts w:hint="default"/>
                <w:szCs w:val="20"/>
              </w:rPr>
            </w:pPr>
          </w:p>
        </w:tc>
        <w:tc>
          <w:tcPr>
            <w:tcW w:w="950" w:type="dxa"/>
            <w:vMerge w:val="continue"/>
            <w:tcBorders>
              <w:left w:val="nil"/>
              <w:right w:val="single" w:color="auto" w:sz="4" w:space="0"/>
            </w:tcBorders>
            <w:noWrap w:val="0"/>
            <w:vAlign w:val="center"/>
          </w:tcPr>
          <w:p w14:paraId="24D48673">
            <w:pPr>
              <w:keepNext w:val="0"/>
              <w:keepLines w:val="0"/>
              <w:suppressLineNumbers w:val="0"/>
              <w:spacing w:before="0" w:beforeAutospacing="0" w:after="0" w:afterAutospacing="0" w:line="300" w:lineRule="exact"/>
              <w:ind w:left="0" w:right="0"/>
              <w:jc w:val="center"/>
              <w:rPr>
                <w:rFonts w:hint="default"/>
                <w:szCs w:val="20"/>
              </w:rPr>
            </w:pPr>
          </w:p>
        </w:tc>
      </w:tr>
      <w:tr w14:paraId="016C6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866" w:type="dxa"/>
            <w:vMerge w:val="continue"/>
            <w:tcBorders>
              <w:left w:val="single" w:color="auto" w:sz="4" w:space="0"/>
              <w:right w:val="single" w:color="000000" w:sz="4" w:space="0"/>
            </w:tcBorders>
            <w:noWrap w:val="0"/>
            <w:vAlign w:val="center"/>
          </w:tcPr>
          <w:p w14:paraId="2A42E707">
            <w:pPr>
              <w:keepNext w:val="0"/>
              <w:keepLines w:val="0"/>
              <w:suppressLineNumbers w:val="0"/>
              <w:spacing w:before="0" w:beforeAutospacing="0" w:after="0" w:afterAutospacing="0" w:line="300" w:lineRule="exact"/>
              <w:ind w:left="0" w:right="0"/>
              <w:jc w:val="center"/>
              <w:rPr>
                <w:rFonts w:hint="default"/>
                <w:szCs w:val="20"/>
              </w:rPr>
            </w:pPr>
          </w:p>
        </w:tc>
        <w:tc>
          <w:tcPr>
            <w:tcW w:w="3525" w:type="dxa"/>
            <w:vMerge w:val="continue"/>
            <w:tcBorders>
              <w:left w:val="single" w:color="000000" w:sz="4" w:space="0"/>
              <w:right w:val="single" w:color="000000" w:sz="4" w:space="0"/>
            </w:tcBorders>
            <w:noWrap w:val="0"/>
            <w:vAlign w:val="center"/>
          </w:tcPr>
          <w:p w14:paraId="4031F552">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4C1C6233">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105室2层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302EBF86">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约175.12㎡</w:t>
            </w:r>
          </w:p>
        </w:tc>
        <w:tc>
          <w:tcPr>
            <w:tcW w:w="1261" w:type="dxa"/>
            <w:vMerge w:val="continue"/>
            <w:tcBorders>
              <w:left w:val="single" w:color="000000" w:sz="4" w:space="0"/>
              <w:right w:val="single" w:color="auto" w:sz="4" w:space="0"/>
            </w:tcBorders>
            <w:noWrap w:val="0"/>
            <w:vAlign w:val="center"/>
          </w:tcPr>
          <w:p w14:paraId="270265E1">
            <w:pPr>
              <w:keepNext w:val="0"/>
              <w:keepLines w:val="0"/>
              <w:suppressLineNumbers w:val="0"/>
              <w:spacing w:before="0" w:beforeAutospacing="0" w:after="0" w:afterAutospacing="0" w:line="300" w:lineRule="exact"/>
              <w:ind w:left="0" w:right="0"/>
              <w:jc w:val="center"/>
              <w:rPr>
                <w:rFonts w:hint="default"/>
                <w:szCs w:val="20"/>
              </w:rPr>
            </w:pPr>
          </w:p>
        </w:tc>
        <w:tc>
          <w:tcPr>
            <w:tcW w:w="1254" w:type="dxa"/>
            <w:vMerge w:val="continue"/>
            <w:tcBorders>
              <w:left w:val="nil"/>
              <w:right w:val="single" w:color="auto" w:sz="4" w:space="0"/>
            </w:tcBorders>
            <w:noWrap w:val="0"/>
            <w:vAlign w:val="center"/>
          </w:tcPr>
          <w:p w14:paraId="46BE166F">
            <w:pPr>
              <w:keepNext w:val="0"/>
              <w:keepLines w:val="0"/>
              <w:suppressLineNumbers w:val="0"/>
              <w:spacing w:before="0" w:beforeAutospacing="0" w:after="0" w:afterAutospacing="0" w:line="300" w:lineRule="exact"/>
              <w:ind w:left="0" w:right="0"/>
              <w:jc w:val="center"/>
              <w:rPr>
                <w:rFonts w:hint="default"/>
                <w:szCs w:val="20"/>
              </w:rPr>
            </w:pPr>
          </w:p>
        </w:tc>
        <w:tc>
          <w:tcPr>
            <w:tcW w:w="950" w:type="dxa"/>
            <w:vMerge w:val="continue"/>
            <w:tcBorders>
              <w:left w:val="nil"/>
              <w:right w:val="single" w:color="auto" w:sz="4" w:space="0"/>
            </w:tcBorders>
            <w:noWrap w:val="0"/>
            <w:vAlign w:val="center"/>
          </w:tcPr>
          <w:p w14:paraId="11548A17">
            <w:pPr>
              <w:keepNext w:val="0"/>
              <w:keepLines w:val="0"/>
              <w:suppressLineNumbers w:val="0"/>
              <w:spacing w:before="0" w:beforeAutospacing="0" w:after="0" w:afterAutospacing="0" w:line="300" w:lineRule="exact"/>
              <w:ind w:left="0" w:right="0"/>
              <w:jc w:val="center"/>
              <w:rPr>
                <w:rFonts w:hint="default"/>
                <w:szCs w:val="20"/>
              </w:rPr>
            </w:pPr>
          </w:p>
        </w:tc>
      </w:tr>
      <w:tr w14:paraId="5254C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866" w:type="dxa"/>
            <w:vMerge w:val="continue"/>
            <w:tcBorders>
              <w:left w:val="single" w:color="auto" w:sz="4" w:space="0"/>
              <w:right w:val="single" w:color="000000" w:sz="4" w:space="0"/>
            </w:tcBorders>
            <w:noWrap w:val="0"/>
            <w:vAlign w:val="center"/>
          </w:tcPr>
          <w:p w14:paraId="6D49A56C">
            <w:pPr>
              <w:keepNext w:val="0"/>
              <w:keepLines w:val="0"/>
              <w:suppressLineNumbers w:val="0"/>
              <w:spacing w:before="0" w:beforeAutospacing="0" w:after="0" w:afterAutospacing="0" w:line="300" w:lineRule="exact"/>
              <w:ind w:left="0" w:right="0"/>
              <w:jc w:val="center"/>
              <w:rPr>
                <w:rFonts w:hint="default"/>
                <w:szCs w:val="20"/>
              </w:rPr>
            </w:pPr>
          </w:p>
        </w:tc>
        <w:tc>
          <w:tcPr>
            <w:tcW w:w="3525" w:type="dxa"/>
            <w:vMerge w:val="continue"/>
            <w:tcBorders>
              <w:left w:val="single" w:color="000000" w:sz="4" w:space="0"/>
              <w:right w:val="single" w:color="000000" w:sz="4" w:space="0"/>
            </w:tcBorders>
            <w:noWrap w:val="0"/>
            <w:vAlign w:val="center"/>
          </w:tcPr>
          <w:p w14:paraId="3FA9492A">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04524475">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106室2层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2C05A426">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约197.22㎡</w:t>
            </w:r>
          </w:p>
        </w:tc>
        <w:tc>
          <w:tcPr>
            <w:tcW w:w="1261" w:type="dxa"/>
            <w:vMerge w:val="continue"/>
            <w:tcBorders>
              <w:left w:val="single" w:color="000000" w:sz="4" w:space="0"/>
              <w:right w:val="single" w:color="auto" w:sz="4" w:space="0"/>
            </w:tcBorders>
            <w:noWrap w:val="0"/>
            <w:vAlign w:val="center"/>
          </w:tcPr>
          <w:p w14:paraId="5D251A9E">
            <w:pPr>
              <w:keepNext w:val="0"/>
              <w:keepLines w:val="0"/>
              <w:suppressLineNumbers w:val="0"/>
              <w:spacing w:before="0" w:beforeAutospacing="0" w:after="0" w:afterAutospacing="0" w:line="300" w:lineRule="exact"/>
              <w:ind w:left="0" w:right="0"/>
              <w:jc w:val="center"/>
              <w:rPr>
                <w:rFonts w:hint="default"/>
                <w:szCs w:val="20"/>
              </w:rPr>
            </w:pPr>
          </w:p>
        </w:tc>
        <w:tc>
          <w:tcPr>
            <w:tcW w:w="1254" w:type="dxa"/>
            <w:vMerge w:val="continue"/>
            <w:tcBorders>
              <w:left w:val="nil"/>
              <w:right w:val="single" w:color="auto" w:sz="4" w:space="0"/>
            </w:tcBorders>
            <w:noWrap w:val="0"/>
            <w:vAlign w:val="center"/>
          </w:tcPr>
          <w:p w14:paraId="54354C04">
            <w:pPr>
              <w:keepNext w:val="0"/>
              <w:keepLines w:val="0"/>
              <w:suppressLineNumbers w:val="0"/>
              <w:spacing w:before="0" w:beforeAutospacing="0" w:after="0" w:afterAutospacing="0" w:line="300" w:lineRule="exact"/>
              <w:ind w:left="0" w:right="0"/>
              <w:jc w:val="center"/>
              <w:rPr>
                <w:rFonts w:hint="default"/>
                <w:szCs w:val="20"/>
              </w:rPr>
            </w:pPr>
          </w:p>
        </w:tc>
        <w:tc>
          <w:tcPr>
            <w:tcW w:w="950" w:type="dxa"/>
            <w:vMerge w:val="continue"/>
            <w:tcBorders>
              <w:left w:val="nil"/>
              <w:right w:val="single" w:color="auto" w:sz="4" w:space="0"/>
            </w:tcBorders>
            <w:noWrap w:val="0"/>
            <w:vAlign w:val="center"/>
          </w:tcPr>
          <w:p w14:paraId="1535BE20">
            <w:pPr>
              <w:keepNext w:val="0"/>
              <w:keepLines w:val="0"/>
              <w:suppressLineNumbers w:val="0"/>
              <w:spacing w:before="0" w:beforeAutospacing="0" w:after="0" w:afterAutospacing="0" w:line="300" w:lineRule="exact"/>
              <w:ind w:left="0" w:right="0"/>
              <w:jc w:val="center"/>
              <w:rPr>
                <w:rFonts w:hint="default"/>
                <w:szCs w:val="20"/>
              </w:rPr>
            </w:pPr>
          </w:p>
        </w:tc>
      </w:tr>
      <w:tr w14:paraId="4EEEB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866" w:type="dxa"/>
            <w:vMerge w:val="continue"/>
            <w:tcBorders>
              <w:left w:val="single" w:color="auto" w:sz="4" w:space="0"/>
              <w:right w:val="single" w:color="000000" w:sz="4" w:space="0"/>
            </w:tcBorders>
            <w:noWrap w:val="0"/>
            <w:vAlign w:val="center"/>
          </w:tcPr>
          <w:p w14:paraId="15D8E0DF">
            <w:pPr>
              <w:keepNext w:val="0"/>
              <w:keepLines w:val="0"/>
              <w:suppressLineNumbers w:val="0"/>
              <w:spacing w:before="0" w:beforeAutospacing="0" w:after="0" w:afterAutospacing="0" w:line="300" w:lineRule="exact"/>
              <w:ind w:left="0" w:right="0"/>
              <w:jc w:val="center"/>
              <w:rPr>
                <w:rFonts w:hint="default"/>
                <w:szCs w:val="20"/>
              </w:rPr>
            </w:pPr>
          </w:p>
        </w:tc>
        <w:tc>
          <w:tcPr>
            <w:tcW w:w="3525" w:type="dxa"/>
            <w:vMerge w:val="continue"/>
            <w:tcBorders>
              <w:left w:val="single" w:color="000000" w:sz="4" w:space="0"/>
              <w:right w:val="single" w:color="000000" w:sz="4" w:space="0"/>
            </w:tcBorders>
            <w:noWrap w:val="0"/>
            <w:vAlign w:val="center"/>
          </w:tcPr>
          <w:p w14:paraId="33175F08">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251070E3">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107室1层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001D5DFA">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约95.47㎡</w:t>
            </w:r>
          </w:p>
        </w:tc>
        <w:tc>
          <w:tcPr>
            <w:tcW w:w="1261" w:type="dxa"/>
            <w:vMerge w:val="continue"/>
            <w:tcBorders>
              <w:left w:val="single" w:color="000000" w:sz="4" w:space="0"/>
              <w:right w:val="single" w:color="auto" w:sz="4" w:space="0"/>
            </w:tcBorders>
            <w:noWrap w:val="0"/>
            <w:vAlign w:val="center"/>
          </w:tcPr>
          <w:p w14:paraId="7C05F531">
            <w:pPr>
              <w:keepNext w:val="0"/>
              <w:keepLines w:val="0"/>
              <w:suppressLineNumbers w:val="0"/>
              <w:spacing w:before="0" w:beforeAutospacing="0" w:after="0" w:afterAutospacing="0" w:line="300" w:lineRule="exact"/>
              <w:ind w:left="0" w:right="0"/>
              <w:jc w:val="center"/>
              <w:rPr>
                <w:rFonts w:hint="default"/>
                <w:szCs w:val="20"/>
              </w:rPr>
            </w:pPr>
          </w:p>
        </w:tc>
        <w:tc>
          <w:tcPr>
            <w:tcW w:w="1254" w:type="dxa"/>
            <w:vMerge w:val="continue"/>
            <w:tcBorders>
              <w:left w:val="nil"/>
              <w:right w:val="single" w:color="auto" w:sz="4" w:space="0"/>
            </w:tcBorders>
            <w:noWrap w:val="0"/>
            <w:vAlign w:val="center"/>
          </w:tcPr>
          <w:p w14:paraId="3E030563">
            <w:pPr>
              <w:keepNext w:val="0"/>
              <w:keepLines w:val="0"/>
              <w:suppressLineNumbers w:val="0"/>
              <w:spacing w:before="0" w:beforeAutospacing="0" w:after="0" w:afterAutospacing="0" w:line="300" w:lineRule="exact"/>
              <w:ind w:left="0" w:right="0"/>
              <w:jc w:val="center"/>
              <w:rPr>
                <w:rFonts w:hint="default"/>
                <w:szCs w:val="20"/>
              </w:rPr>
            </w:pPr>
          </w:p>
        </w:tc>
        <w:tc>
          <w:tcPr>
            <w:tcW w:w="950" w:type="dxa"/>
            <w:vMerge w:val="continue"/>
            <w:tcBorders>
              <w:left w:val="nil"/>
              <w:right w:val="single" w:color="auto" w:sz="4" w:space="0"/>
            </w:tcBorders>
            <w:noWrap w:val="0"/>
            <w:vAlign w:val="center"/>
          </w:tcPr>
          <w:p w14:paraId="765097CB">
            <w:pPr>
              <w:keepNext w:val="0"/>
              <w:keepLines w:val="0"/>
              <w:suppressLineNumbers w:val="0"/>
              <w:spacing w:before="0" w:beforeAutospacing="0" w:after="0" w:afterAutospacing="0" w:line="300" w:lineRule="exact"/>
              <w:ind w:left="0" w:right="0"/>
              <w:jc w:val="center"/>
              <w:rPr>
                <w:rFonts w:hint="default"/>
                <w:szCs w:val="20"/>
              </w:rPr>
            </w:pPr>
          </w:p>
        </w:tc>
      </w:tr>
      <w:tr w14:paraId="6587A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866" w:type="dxa"/>
            <w:vMerge w:val="continue"/>
            <w:tcBorders>
              <w:left w:val="single" w:color="auto" w:sz="4" w:space="0"/>
              <w:right w:val="single" w:color="000000" w:sz="4" w:space="0"/>
            </w:tcBorders>
            <w:noWrap w:val="0"/>
            <w:vAlign w:val="center"/>
          </w:tcPr>
          <w:p w14:paraId="6F74817E">
            <w:pPr>
              <w:keepNext w:val="0"/>
              <w:keepLines w:val="0"/>
              <w:suppressLineNumbers w:val="0"/>
              <w:spacing w:before="0" w:beforeAutospacing="0" w:after="0" w:afterAutospacing="0" w:line="300" w:lineRule="exact"/>
              <w:ind w:left="0" w:right="0"/>
              <w:jc w:val="center"/>
              <w:rPr>
                <w:rFonts w:hint="default"/>
                <w:szCs w:val="20"/>
              </w:rPr>
            </w:pPr>
          </w:p>
        </w:tc>
        <w:tc>
          <w:tcPr>
            <w:tcW w:w="3525" w:type="dxa"/>
            <w:vMerge w:val="continue"/>
            <w:tcBorders>
              <w:left w:val="single" w:color="000000" w:sz="4" w:space="0"/>
              <w:right w:val="single" w:color="000000" w:sz="4" w:space="0"/>
            </w:tcBorders>
            <w:noWrap w:val="0"/>
            <w:vAlign w:val="center"/>
          </w:tcPr>
          <w:p w14:paraId="1BDF35D7">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58B3FAAE">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107室2层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62465552">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约95.33㎡</w:t>
            </w:r>
          </w:p>
        </w:tc>
        <w:tc>
          <w:tcPr>
            <w:tcW w:w="1261" w:type="dxa"/>
            <w:vMerge w:val="continue"/>
            <w:tcBorders>
              <w:left w:val="single" w:color="000000" w:sz="4" w:space="0"/>
              <w:right w:val="single" w:color="auto" w:sz="4" w:space="0"/>
            </w:tcBorders>
            <w:noWrap w:val="0"/>
            <w:vAlign w:val="center"/>
          </w:tcPr>
          <w:p w14:paraId="256D383C">
            <w:pPr>
              <w:keepNext w:val="0"/>
              <w:keepLines w:val="0"/>
              <w:suppressLineNumbers w:val="0"/>
              <w:spacing w:before="0" w:beforeAutospacing="0" w:after="0" w:afterAutospacing="0" w:line="300" w:lineRule="exact"/>
              <w:ind w:left="0" w:right="0"/>
              <w:jc w:val="center"/>
              <w:rPr>
                <w:rFonts w:hint="default"/>
                <w:szCs w:val="20"/>
              </w:rPr>
            </w:pPr>
          </w:p>
        </w:tc>
        <w:tc>
          <w:tcPr>
            <w:tcW w:w="1254" w:type="dxa"/>
            <w:vMerge w:val="continue"/>
            <w:tcBorders>
              <w:left w:val="nil"/>
              <w:right w:val="single" w:color="auto" w:sz="4" w:space="0"/>
            </w:tcBorders>
            <w:noWrap w:val="0"/>
            <w:vAlign w:val="center"/>
          </w:tcPr>
          <w:p w14:paraId="75FE2A84">
            <w:pPr>
              <w:keepNext w:val="0"/>
              <w:keepLines w:val="0"/>
              <w:suppressLineNumbers w:val="0"/>
              <w:spacing w:before="0" w:beforeAutospacing="0" w:after="0" w:afterAutospacing="0" w:line="300" w:lineRule="exact"/>
              <w:ind w:left="0" w:right="0"/>
              <w:jc w:val="center"/>
              <w:rPr>
                <w:rFonts w:hint="default"/>
                <w:szCs w:val="20"/>
              </w:rPr>
            </w:pPr>
          </w:p>
        </w:tc>
        <w:tc>
          <w:tcPr>
            <w:tcW w:w="950" w:type="dxa"/>
            <w:vMerge w:val="continue"/>
            <w:tcBorders>
              <w:left w:val="nil"/>
              <w:right w:val="single" w:color="auto" w:sz="4" w:space="0"/>
            </w:tcBorders>
            <w:noWrap w:val="0"/>
            <w:vAlign w:val="center"/>
          </w:tcPr>
          <w:p w14:paraId="7B1595CA">
            <w:pPr>
              <w:keepNext w:val="0"/>
              <w:keepLines w:val="0"/>
              <w:suppressLineNumbers w:val="0"/>
              <w:spacing w:before="0" w:beforeAutospacing="0" w:after="0" w:afterAutospacing="0" w:line="300" w:lineRule="exact"/>
              <w:ind w:left="0" w:right="0"/>
              <w:jc w:val="center"/>
              <w:rPr>
                <w:rFonts w:hint="default"/>
                <w:szCs w:val="20"/>
              </w:rPr>
            </w:pPr>
          </w:p>
        </w:tc>
      </w:tr>
      <w:tr w14:paraId="120C3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6" w:type="dxa"/>
            <w:vMerge w:val="continue"/>
            <w:tcBorders>
              <w:left w:val="single" w:color="auto" w:sz="4" w:space="0"/>
              <w:bottom w:val="single" w:color="000000" w:sz="4" w:space="0"/>
              <w:right w:val="single" w:color="000000" w:sz="4" w:space="0"/>
            </w:tcBorders>
            <w:noWrap w:val="0"/>
            <w:vAlign w:val="center"/>
          </w:tcPr>
          <w:p w14:paraId="35B6A405">
            <w:pPr>
              <w:keepNext w:val="0"/>
              <w:keepLines w:val="0"/>
              <w:suppressLineNumbers w:val="0"/>
              <w:spacing w:before="0" w:beforeAutospacing="0" w:after="0" w:afterAutospacing="0" w:line="300" w:lineRule="exact"/>
              <w:ind w:left="0" w:right="0"/>
              <w:jc w:val="center"/>
              <w:rPr>
                <w:rFonts w:hint="default"/>
                <w:szCs w:val="20"/>
              </w:rPr>
            </w:pPr>
          </w:p>
        </w:tc>
        <w:tc>
          <w:tcPr>
            <w:tcW w:w="3525" w:type="dxa"/>
            <w:vMerge w:val="continue"/>
            <w:tcBorders>
              <w:left w:val="single" w:color="000000" w:sz="4" w:space="0"/>
              <w:bottom w:val="single" w:color="000000" w:sz="4" w:space="0"/>
              <w:right w:val="single" w:color="000000" w:sz="4" w:space="0"/>
            </w:tcBorders>
            <w:noWrap w:val="0"/>
            <w:vAlign w:val="center"/>
          </w:tcPr>
          <w:p w14:paraId="2B67A432">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3E0DD1C5">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合计</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46F0F0B2">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约1042.43㎡</w:t>
            </w:r>
          </w:p>
        </w:tc>
        <w:tc>
          <w:tcPr>
            <w:tcW w:w="1261" w:type="dxa"/>
            <w:vMerge w:val="continue"/>
            <w:tcBorders>
              <w:left w:val="single" w:color="000000" w:sz="4" w:space="0"/>
              <w:bottom w:val="single" w:color="000000" w:sz="4" w:space="0"/>
              <w:right w:val="single" w:color="auto" w:sz="4" w:space="0"/>
            </w:tcBorders>
            <w:noWrap w:val="0"/>
            <w:vAlign w:val="center"/>
          </w:tcPr>
          <w:p w14:paraId="0940E9F8">
            <w:pPr>
              <w:keepNext w:val="0"/>
              <w:keepLines w:val="0"/>
              <w:suppressLineNumbers w:val="0"/>
              <w:spacing w:before="0" w:beforeAutospacing="0" w:after="0" w:afterAutospacing="0" w:line="300" w:lineRule="exact"/>
              <w:ind w:left="0" w:right="0"/>
              <w:jc w:val="center"/>
              <w:rPr>
                <w:rFonts w:hint="default"/>
                <w:szCs w:val="20"/>
              </w:rPr>
            </w:pPr>
          </w:p>
        </w:tc>
        <w:tc>
          <w:tcPr>
            <w:tcW w:w="1254" w:type="dxa"/>
            <w:vMerge w:val="continue"/>
            <w:tcBorders>
              <w:left w:val="nil"/>
              <w:right w:val="single" w:color="auto" w:sz="4" w:space="0"/>
            </w:tcBorders>
            <w:noWrap w:val="0"/>
            <w:vAlign w:val="center"/>
          </w:tcPr>
          <w:p w14:paraId="22778778">
            <w:pPr>
              <w:keepNext w:val="0"/>
              <w:keepLines w:val="0"/>
              <w:suppressLineNumbers w:val="0"/>
              <w:spacing w:before="0" w:beforeAutospacing="0" w:after="0" w:afterAutospacing="0" w:line="300" w:lineRule="exact"/>
              <w:ind w:left="0" w:right="0"/>
              <w:jc w:val="center"/>
              <w:rPr>
                <w:rFonts w:hint="default"/>
                <w:szCs w:val="20"/>
              </w:rPr>
            </w:pPr>
          </w:p>
        </w:tc>
        <w:tc>
          <w:tcPr>
            <w:tcW w:w="950" w:type="dxa"/>
            <w:vMerge w:val="continue"/>
            <w:tcBorders>
              <w:left w:val="nil"/>
              <w:right w:val="single" w:color="auto" w:sz="4" w:space="0"/>
            </w:tcBorders>
            <w:noWrap w:val="0"/>
            <w:vAlign w:val="center"/>
          </w:tcPr>
          <w:p w14:paraId="33BA7871">
            <w:pPr>
              <w:keepNext w:val="0"/>
              <w:keepLines w:val="0"/>
              <w:suppressLineNumbers w:val="0"/>
              <w:spacing w:before="0" w:beforeAutospacing="0" w:after="0" w:afterAutospacing="0" w:line="300" w:lineRule="exact"/>
              <w:ind w:left="0" w:right="0"/>
              <w:jc w:val="center"/>
              <w:rPr>
                <w:rFonts w:hint="default"/>
                <w:szCs w:val="20"/>
              </w:rPr>
            </w:pPr>
          </w:p>
        </w:tc>
      </w:tr>
      <w:tr w14:paraId="115FF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3" w:hRule="atLeast"/>
          <w:jc w:val="center"/>
        </w:trPr>
        <w:tc>
          <w:tcPr>
            <w:tcW w:w="866" w:type="dxa"/>
            <w:tcBorders>
              <w:top w:val="single" w:color="000000" w:sz="4" w:space="0"/>
              <w:left w:val="single" w:color="auto" w:sz="4" w:space="0"/>
              <w:bottom w:val="single" w:color="000000" w:sz="4" w:space="0"/>
              <w:right w:val="single" w:color="000000" w:sz="4" w:space="0"/>
            </w:tcBorders>
            <w:noWrap w:val="0"/>
            <w:vAlign w:val="center"/>
          </w:tcPr>
          <w:p w14:paraId="2D184A95">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6</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14:paraId="3E2A1E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温州市龙湾区瑶溪街道瑶溪北单元11-E-01地块龙悦里商务办公大楼8层五年租赁权</w:t>
            </w:r>
          </w:p>
        </w:tc>
        <w:tc>
          <w:tcPr>
            <w:tcW w:w="3401" w:type="dxa"/>
            <w:gridSpan w:val="2"/>
            <w:tcBorders>
              <w:top w:val="single" w:color="000000" w:sz="4" w:space="0"/>
              <w:left w:val="single" w:color="000000" w:sz="4" w:space="0"/>
              <w:bottom w:val="single" w:color="000000" w:sz="4" w:space="0"/>
              <w:right w:val="single" w:color="000000" w:sz="4" w:space="0"/>
            </w:tcBorders>
            <w:noWrap w:val="0"/>
            <w:vAlign w:val="center"/>
          </w:tcPr>
          <w:p w14:paraId="494A94F7">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约500㎡</w:t>
            </w:r>
          </w:p>
        </w:tc>
        <w:tc>
          <w:tcPr>
            <w:tcW w:w="1261" w:type="dxa"/>
            <w:tcBorders>
              <w:top w:val="single" w:color="000000" w:sz="4" w:space="0"/>
              <w:left w:val="single" w:color="000000" w:sz="4" w:space="0"/>
              <w:bottom w:val="single" w:color="000000" w:sz="4" w:space="0"/>
              <w:right w:val="single" w:color="auto" w:sz="4" w:space="0"/>
            </w:tcBorders>
            <w:noWrap w:val="0"/>
            <w:vAlign w:val="center"/>
          </w:tcPr>
          <w:p w14:paraId="034AE31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72900</w:t>
            </w:r>
            <w:r>
              <w:rPr>
                <w:rFonts w:hint="eastAsia" w:ascii="宋体" w:hAnsi="宋体" w:cs="宋体"/>
                <w:i w:val="0"/>
                <w:iCs w:val="0"/>
                <w:color w:val="000000"/>
                <w:kern w:val="0"/>
                <w:sz w:val="24"/>
                <w:szCs w:val="24"/>
                <w:u w:val="none"/>
                <w:lang w:val="en-US" w:eastAsia="zh-CN" w:bidi="ar"/>
              </w:rPr>
              <w:t>元</w:t>
            </w:r>
          </w:p>
        </w:tc>
        <w:tc>
          <w:tcPr>
            <w:tcW w:w="1254" w:type="dxa"/>
            <w:tcBorders>
              <w:left w:val="nil"/>
              <w:bottom w:val="single" w:color="000000" w:sz="4" w:space="0"/>
              <w:right w:val="single" w:color="auto" w:sz="4" w:space="0"/>
            </w:tcBorders>
            <w:noWrap w:val="0"/>
            <w:vAlign w:val="center"/>
          </w:tcPr>
          <w:p w14:paraId="30EA57C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lang w:val="en-US" w:eastAsia="zh-CN" w:bidi="ar"/>
              </w:rPr>
              <w:t>3万元</w:t>
            </w:r>
          </w:p>
        </w:tc>
        <w:tc>
          <w:tcPr>
            <w:tcW w:w="950" w:type="dxa"/>
            <w:vMerge w:val="continue"/>
            <w:tcBorders>
              <w:left w:val="nil"/>
              <w:bottom w:val="single" w:color="000000" w:sz="4" w:space="0"/>
              <w:right w:val="single" w:color="auto" w:sz="4" w:space="0"/>
            </w:tcBorders>
            <w:noWrap w:val="0"/>
            <w:vAlign w:val="center"/>
          </w:tcPr>
          <w:p w14:paraId="7C6FC31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2FD17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9" w:hRule="atLeast"/>
          <w:jc w:val="center"/>
        </w:trPr>
        <w:tc>
          <w:tcPr>
            <w:tcW w:w="11257" w:type="dxa"/>
            <w:gridSpan w:val="7"/>
            <w:tcBorders>
              <w:top w:val="single" w:color="000000" w:sz="4" w:space="0"/>
              <w:left w:val="single" w:color="auto" w:sz="4" w:space="0"/>
              <w:bottom w:val="single" w:color="000000" w:sz="4" w:space="0"/>
              <w:right w:val="single" w:color="auto" w:sz="4" w:space="0"/>
            </w:tcBorders>
            <w:noWrap w:val="0"/>
            <w:vAlign w:val="center"/>
          </w:tcPr>
          <w:p w14:paraId="0996305F">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注：1.租期5年，第1-3年租金为竞价成交价，第4-5年租金在第3年租金的基础上递增1%，租金（不含税）一年一付，先付后用。</w:t>
            </w:r>
          </w:p>
          <w:p w14:paraId="23EF8AA0">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2.标的1至标的</w:t>
            </w:r>
            <w:r>
              <w:rPr>
                <w:rFonts w:hint="eastAsia" w:ascii="宋体" w:hAnsi="宋体" w:cs="宋体"/>
                <w:bCs/>
                <w:kern w:val="2"/>
                <w:sz w:val="24"/>
                <w:szCs w:val="24"/>
                <w:highlight w:val="none"/>
                <w:lang w:val="en-US" w:eastAsia="zh-CN" w:bidi="ar"/>
              </w:rPr>
              <w:t>5</w:t>
            </w:r>
            <w:r>
              <w:rPr>
                <w:rFonts w:hint="eastAsia" w:ascii="宋体" w:hAnsi="宋体" w:eastAsia="宋体" w:cs="宋体"/>
                <w:bCs/>
                <w:kern w:val="2"/>
                <w:sz w:val="24"/>
                <w:szCs w:val="24"/>
                <w:highlight w:val="none"/>
                <w:lang w:val="en-US" w:eastAsia="zh-CN" w:bidi="ar"/>
              </w:rPr>
              <w:t>装修期均为1个月，标的</w:t>
            </w:r>
            <w:r>
              <w:rPr>
                <w:rFonts w:hint="eastAsia" w:ascii="宋体" w:hAnsi="宋体" w:cs="宋体"/>
                <w:bCs/>
                <w:kern w:val="2"/>
                <w:sz w:val="24"/>
                <w:szCs w:val="24"/>
                <w:highlight w:val="none"/>
                <w:lang w:val="en-US" w:eastAsia="zh-CN" w:bidi="ar"/>
              </w:rPr>
              <w:t>6</w:t>
            </w:r>
            <w:r>
              <w:rPr>
                <w:rFonts w:hint="eastAsia" w:ascii="宋体" w:hAnsi="宋体" w:eastAsia="宋体" w:cs="宋体"/>
                <w:bCs/>
                <w:kern w:val="2"/>
                <w:sz w:val="24"/>
                <w:szCs w:val="24"/>
                <w:highlight w:val="none"/>
                <w:lang w:val="en-US" w:eastAsia="zh-CN" w:bidi="ar"/>
              </w:rPr>
              <w:t>装修期为2个月；不计租金及租期。</w:t>
            </w:r>
          </w:p>
          <w:p w14:paraId="5D0B1C53">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经营业态：商业。</w:t>
            </w:r>
          </w:p>
        </w:tc>
      </w:tr>
    </w:tbl>
    <w:p w14:paraId="170591A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5ADFA71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eastAsia="宋体" w:cs="Times New Roman"/>
          <w:color w:val="auto"/>
          <w:sz w:val="24"/>
          <w:szCs w:val="24"/>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4871133">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634E451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977A50B">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42" w:firstLineChars="100"/>
        <w:jc w:val="lef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242570</wp:posOffset>
            </wp:positionH>
            <wp:positionV relativeFrom="paragraph">
              <wp:posOffset>290830</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龙东村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18B354CC">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80" w:firstLineChars="200"/>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cs="Times New Roman"/>
          <w:color w:val="auto"/>
          <w:sz w:val="24"/>
          <w:szCs w:val="24"/>
          <w:highlight w:val="none"/>
          <w:u w:val="none"/>
          <w:lang w:val="en-US" w:eastAsia="zh-CN"/>
        </w:rPr>
        <w:t>租赁</w:t>
      </w:r>
      <w:r>
        <w:rPr>
          <w:rFonts w:hint="eastAsia" w:ascii="宋体" w:hAnsi="宋体" w:eastAsia="宋体" w:cs="Times New Roman"/>
          <w:color w:val="auto"/>
          <w:sz w:val="24"/>
          <w:szCs w:val="24"/>
          <w:highlight w:val="none"/>
          <w:u w:val="none"/>
          <w:lang w:val="en-US" w:eastAsia="zh-CN"/>
        </w:rPr>
        <w:t>履约保证金</w:t>
      </w:r>
      <w:r>
        <w:rPr>
          <w:rFonts w:hint="eastAsia" w:ascii="宋体" w:hAnsi="宋体" w:cs="Times New Roman"/>
          <w:color w:val="auto"/>
          <w:sz w:val="24"/>
          <w:szCs w:val="24"/>
          <w:highlight w:val="none"/>
          <w:u w:val="none"/>
          <w:lang w:val="en-US" w:eastAsia="zh-CN"/>
        </w:rPr>
        <w:t>详见上表。</w:t>
      </w:r>
    </w:p>
    <w:p w14:paraId="6438E8B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268848B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13</w:t>
      </w:r>
      <w:r>
        <w:rPr>
          <w:rFonts w:hint="eastAsia" w:ascii="宋体" w:hAnsi="宋体" w:eastAsia="宋体" w:cs="Times New Roman"/>
          <w:color w:val="auto"/>
          <w:sz w:val="24"/>
          <w:szCs w:val="24"/>
          <w:highlight w:val="none"/>
          <w:u w:val="none"/>
          <w:lang w:val="en-US" w:eastAsia="zh-CN"/>
        </w:rPr>
        <w:t>日下午4时止（工作时间）</w:t>
      </w:r>
    </w:p>
    <w:p w14:paraId="1F62279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50C2BA7">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3F6A1F1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51AE2F04">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35E07D73">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210A0BEA">
      <w:pPr>
        <w:rPr>
          <w:rFonts w:hint="eastAsia"/>
          <w:lang w:eastAsia="zh-CN"/>
        </w:rPr>
      </w:pPr>
    </w:p>
    <w:p w14:paraId="5066F2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温州市龙湾区瑶溪街道龙东村集体经济组织</w:t>
      </w:r>
    </w:p>
    <w:p w14:paraId="0D501C0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793B1E90">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2026年4月3日</w:t>
      </w:r>
    </w:p>
    <w:p w14:paraId="3C8DA919">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center"/>
        <w:textAlignment w:val="auto"/>
        <w:rPr>
          <w:rFonts w:ascii="仿宋_GB2312" w:eastAsia="仿宋_GB2312"/>
          <w:b/>
          <w:color w:val="auto"/>
          <w:sz w:val="24"/>
        </w:rPr>
      </w:pP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r>
        <w:rPr>
          <w:rFonts w:hint="eastAsia" w:ascii="黑体" w:eastAsia="黑体"/>
          <w:b/>
          <w:color w:val="auto"/>
          <w:sz w:val="52"/>
          <w:szCs w:val="52"/>
        </w:rPr>
        <w:t>竞 价 须 知</w:t>
      </w:r>
    </w:p>
    <w:p w14:paraId="066A042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9248AD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3C0BC5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-2775585</wp:posOffset>
            </wp:positionV>
            <wp:extent cx="5271770" cy="5833110"/>
            <wp:effectExtent l="0" t="0" r="5080" b="15240"/>
            <wp:wrapNone/>
            <wp:docPr id="11"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7B1A1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2A2F2849">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F881A8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29272BD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507E19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1B7C5CB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DE815E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096EF863">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0865EFC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261AFAB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2C67E85A">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8668E43">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47BE8AEB">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0E03A88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7A253CB">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2026年4月3日</w:t>
      </w:r>
    </w:p>
    <w:p w14:paraId="33EF1B67">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4"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E7662C">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0A0A08E4">
                            <w:pPr>
                              <w:jc w:val="left"/>
                              <w:rPr>
                                <w:rFonts w:hint="eastAsia" w:ascii="宋体" w:hAnsi="宋体"/>
                                <w:color w:val="000000"/>
                                <w:sz w:val="24"/>
                              </w:rPr>
                            </w:pPr>
                          </w:p>
                          <w:p w14:paraId="273D1F9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69504;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GZ/mz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BGZ/mzMAIAAHgEAAAOAAAAAAAAAAEAIAAAACYBAABkcnMvZTJvRG9jLnht&#10;bFBLBQYAAAAABgAGAFkBAADIBQAAAAA=&#10;">
                <v:fill on="t" focussize="0,0"/>
                <v:stroke color="#000000" joinstyle="miter"/>
                <v:imagedata o:title=""/>
                <o:lock v:ext="edit" aspectratio="f"/>
                <v:textbox>
                  <w:txbxContent>
                    <w:p w14:paraId="00E7662C">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0A0A08E4">
                      <w:pPr>
                        <w:jc w:val="left"/>
                        <w:rPr>
                          <w:rFonts w:hint="eastAsia" w:ascii="宋体" w:hAnsi="宋体"/>
                          <w:color w:val="000000"/>
                          <w:sz w:val="24"/>
                        </w:rPr>
                      </w:pPr>
                    </w:p>
                    <w:p w14:paraId="273D1F9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68C45837">
      <w:pPr>
        <w:spacing w:line="480" w:lineRule="exact"/>
        <w:textAlignment w:val="baseline"/>
        <w:rPr>
          <w:rFonts w:hint="eastAsia"/>
          <w:color w:val="auto"/>
          <w:sz w:val="28"/>
          <w:szCs w:val="28"/>
        </w:rPr>
      </w:pPr>
    </w:p>
    <w:p w14:paraId="280E7058">
      <w:pPr>
        <w:spacing w:line="360" w:lineRule="auto"/>
        <w:jc w:val="both"/>
        <w:rPr>
          <w:rFonts w:hint="eastAsia"/>
          <w:b/>
          <w:color w:val="auto"/>
          <w:sz w:val="36"/>
          <w:szCs w:val="36"/>
          <w:highlight w:val="none"/>
        </w:rPr>
      </w:pPr>
    </w:p>
    <w:p w14:paraId="77BD459D">
      <w:pPr>
        <w:spacing w:line="360" w:lineRule="auto"/>
        <w:jc w:val="both"/>
        <w:rPr>
          <w:rFonts w:hint="eastAsia"/>
          <w:b/>
          <w:color w:val="auto"/>
          <w:sz w:val="36"/>
          <w:szCs w:val="36"/>
          <w:highlight w:val="none"/>
        </w:rPr>
      </w:pPr>
    </w:p>
    <w:p w14:paraId="0C31FDD9">
      <w:pPr>
        <w:spacing w:line="360" w:lineRule="auto"/>
        <w:jc w:val="center"/>
        <w:rPr>
          <w:rFonts w:hint="eastAsia"/>
          <w:b/>
          <w:color w:val="auto"/>
          <w:sz w:val="36"/>
          <w:szCs w:val="36"/>
          <w:highlight w:val="none"/>
        </w:rPr>
      </w:pPr>
    </w:p>
    <w:p w14:paraId="53F80164">
      <w:pPr>
        <w:spacing w:line="360" w:lineRule="auto"/>
        <w:jc w:val="center"/>
        <w:rPr>
          <w:rFonts w:hint="eastAsia"/>
          <w:b/>
          <w:color w:val="auto"/>
          <w:sz w:val="36"/>
          <w:szCs w:val="36"/>
          <w:highlight w:val="none"/>
        </w:rPr>
      </w:pPr>
    </w:p>
    <w:p w14:paraId="7A163B31">
      <w:pPr>
        <w:spacing w:line="360" w:lineRule="auto"/>
        <w:jc w:val="center"/>
        <w:rPr>
          <w:rFonts w:hint="eastAsia"/>
          <w:b/>
          <w:color w:val="auto"/>
          <w:sz w:val="36"/>
          <w:szCs w:val="36"/>
          <w:highlight w:val="none"/>
        </w:rPr>
      </w:pPr>
    </w:p>
    <w:p w14:paraId="2A521E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052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5"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5B91DDC0">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052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CxZpj0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5B91DDC0">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67B7619B">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56E29DE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1FE91B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3075E727">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EB293D6">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D14357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2026年4月14日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5EF5923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0840540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14865FD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5AE7DBC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10417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490133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793CDC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30C168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5CE203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0E8A44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2D7E543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1353B1D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年  月  日签订，经双方签字（或盖</w:t>
      </w: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208280</wp:posOffset>
            </wp:positionH>
            <wp:positionV relativeFrom="paragraph">
              <wp:posOffset>9525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 xml:space="preserve">章）后即生效。   </w:t>
      </w:r>
    </w:p>
    <w:p w14:paraId="44A731BE">
      <w:pPr>
        <w:spacing w:line="500" w:lineRule="exact"/>
        <w:jc w:val="both"/>
        <w:rPr>
          <w:rFonts w:hint="eastAsia"/>
          <w:color w:val="auto"/>
          <w:sz w:val="24"/>
          <w:highlight w:val="none"/>
          <w:lang w:val="en-US" w:eastAsia="zh-CN"/>
        </w:rPr>
      </w:pPr>
    </w:p>
    <w:p w14:paraId="6B26F0E5">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ABE99B8">
      <w:pPr>
        <w:spacing w:line="240" w:lineRule="auto"/>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2EE22D8">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cs="宋体"/>
          <w:bCs/>
          <w:kern w:val="2"/>
          <w:sz w:val="24"/>
          <w:szCs w:val="24"/>
          <w:lang w:val="en-US" w:eastAsia="zh-CN" w:bidi="ar-SA"/>
        </w:rPr>
        <w:t>温州市龙湾区瑶溪街道龙东村集体经济组织</w:t>
      </w:r>
    </w:p>
    <w:p w14:paraId="33DB0AF4">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60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6"/>
        <w:gridCol w:w="3525"/>
        <w:gridCol w:w="1537"/>
        <w:gridCol w:w="1864"/>
        <w:gridCol w:w="1261"/>
        <w:gridCol w:w="1254"/>
        <w:gridCol w:w="950"/>
      </w:tblGrid>
      <w:tr w14:paraId="01E6B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866" w:type="dxa"/>
            <w:tcBorders>
              <w:top w:val="single" w:color="000000" w:sz="4" w:space="0"/>
              <w:left w:val="single" w:color="auto" w:sz="4" w:space="0"/>
              <w:bottom w:val="single" w:color="000000" w:sz="4" w:space="0"/>
              <w:right w:val="single" w:color="000000" w:sz="4" w:space="0"/>
            </w:tcBorders>
            <w:noWrap w:val="0"/>
            <w:vAlign w:val="center"/>
          </w:tcPr>
          <w:p w14:paraId="5D44250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14:paraId="4478A32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401" w:type="dxa"/>
            <w:gridSpan w:val="2"/>
            <w:tcBorders>
              <w:top w:val="single" w:color="000000" w:sz="4" w:space="0"/>
              <w:left w:val="single" w:color="000000" w:sz="4" w:space="0"/>
              <w:bottom w:val="single" w:color="000000" w:sz="4" w:space="0"/>
              <w:right w:val="single" w:color="000000" w:sz="4" w:space="0"/>
            </w:tcBorders>
            <w:noWrap w:val="0"/>
            <w:vAlign w:val="center"/>
          </w:tcPr>
          <w:p w14:paraId="6168A5E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61" w:type="dxa"/>
            <w:tcBorders>
              <w:top w:val="single" w:color="000000" w:sz="4" w:space="0"/>
              <w:left w:val="single" w:color="000000" w:sz="4" w:space="0"/>
              <w:bottom w:val="single" w:color="000000" w:sz="4" w:space="0"/>
              <w:right w:val="single" w:color="auto" w:sz="4" w:space="0"/>
            </w:tcBorders>
            <w:noWrap w:val="0"/>
            <w:vAlign w:val="center"/>
          </w:tcPr>
          <w:p w14:paraId="7A883FD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首年租金起始价</w:t>
            </w:r>
          </w:p>
        </w:tc>
        <w:tc>
          <w:tcPr>
            <w:tcW w:w="1254" w:type="dxa"/>
            <w:tcBorders>
              <w:top w:val="single" w:color="000000" w:sz="4" w:space="0"/>
              <w:left w:val="nil"/>
              <w:bottom w:val="single" w:color="000000" w:sz="4" w:space="0"/>
              <w:right w:val="single" w:color="auto" w:sz="4" w:space="0"/>
            </w:tcBorders>
            <w:noWrap w:val="0"/>
            <w:vAlign w:val="center"/>
          </w:tcPr>
          <w:p w14:paraId="6065A6A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租赁履约</w:t>
            </w:r>
            <w:r>
              <w:rPr>
                <w:rFonts w:hint="eastAsia" w:ascii="宋体" w:hAnsi="宋体" w:eastAsia="宋体" w:cs="宋体"/>
                <w:b/>
                <w:bCs w:val="0"/>
                <w:color w:val="000000"/>
                <w:kern w:val="2"/>
                <w:sz w:val="24"/>
                <w:szCs w:val="24"/>
                <w:highlight w:val="none"/>
                <w:lang w:val="en-US" w:eastAsia="zh-CN" w:bidi="ar"/>
              </w:rPr>
              <w:t>保证金</w:t>
            </w:r>
          </w:p>
        </w:tc>
        <w:tc>
          <w:tcPr>
            <w:tcW w:w="950" w:type="dxa"/>
            <w:tcBorders>
              <w:top w:val="single" w:color="000000" w:sz="4" w:space="0"/>
              <w:left w:val="nil"/>
              <w:bottom w:val="single" w:color="000000" w:sz="4" w:space="0"/>
              <w:right w:val="single" w:color="auto" w:sz="4" w:space="0"/>
            </w:tcBorders>
            <w:noWrap w:val="0"/>
            <w:vAlign w:val="center"/>
          </w:tcPr>
          <w:p w14:paraId="5DAF7161">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竞价保证金</w:t>
            </w:r>
          </w:p>
        </w:tc>
      </w:tr>
      <w:tr w14:paraId="53E8A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866" w:type="dxa"/>
            <w:tcBorders>
              <w:top w:val="single" w:color="000000" w:sz="4" w:space="0"/>
              <w:left w:val="single" w:color="auto" w:sz="4" w:space="0"/>
              <w:bottom w:val="single" w:color="000000" w:sz="4" w:space="0"/>
              <w:right w:val="single" w:color="000000" w:sz="4" w:space="0"/>
            </w:tcBorders>
            <w:noWrap w:val="0"/>
            <w:vAlign w:val="center"/>
          </w:tcPr>
          <w:p w14:paraId="2FD6E135">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1</w:t>
            </w:r>
          </w:p>
        </w:tc>
        <w:tc>
          <w:tcPr>
            <w:tcW w:w="3525" w:type="dxa"/>
            <w:tcBorders>
              <w:top w:val="single" w:color="000000" w:sz="4" w:space="0"/>
              <w:left w:val="single" w:color="000000" w:sz="4" w:space="0"/>
              <w:right w:val="single" w:color="000000" w:sz="4" w:space="0"/>
            </w:tcBorders>
            <w:noWrap w:val="0"/>
            <w:vAlign w:val="center"/>
          </w:tcPr>
          <w:p w14:paraId="691735A1">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温州市龙湾区瑶溪街道龙悦里1幢108室1-2层五年租赁权</w:t>
            </w:r>
          </w:p>
        </w:tc>
        <w:tc>
          <w:tcPr>
            <w:tcW w:w="3401" w:type="dxa"/>
            <w:gridSpan w:val="2"/>
            <w:tcBorders>
              <w:top w:val="single" w:color="000000" w:sz="4" w:space="0"/>
              <w:left w:val="single" w:color="000000" w:sz="4" w:space="0"/>
              <w:right w:val="single" w:color="000000" w:sz="4" w:space="0"/>
            </w:tcBorders>
            <w:noWrap w:val="0"/>
            <w:vAlign w:val="center"/>
          </w:tcPr>
          <w:p w14:paraId="2AB29C98">
            <w:pPr>
              <w:keepNext w:val="0"/>
              <w:keepLines w:val="0"/>
              <w:suppressLineNumbers w:val="0"/>
              <w:spacing w:before="0" w:beforeAutospacing="0" w:after="0" w:afterAutospacing="0" w:line="300" w:lineRule="exact"/>
              <w:ind w:left="0" w:right="0"/>
              <w:jc w:val="both"/>
              <w:rPr>
                <w:rFonts w:hint="eastAsia" w:ascii="宋体" w:hAnsi="宋体" w:eastAsia="宋体" w:cs="宋体"/>
                <w:bCs/>
                <w:kern w:val="2"/>
                <w:sz w:val="24"/>
                <w:szCs w:val="24"/>
                <w:highlight w:val="none"/>
                <w:u w:val="none"/>
                <w:lang w:val="en-US" w:eastAsia="zh-CN" w:bidi="ar-SA"/>
              </w:rPr>
            </w:pPr>
            <w:r>
              <w:rPr>
                <w:rFonts w:hint="default" w:ascii="宋体" w:hAnsi="宋体" w:eastAsia="宋体" w:cs="宋体"/>
                <w:bCs/>
                <w:kern w:val="2"/>
                <w:sz w:val="24"/>
                <w:szCs w:val="24"/>
                <w:highlight w:val="none"/>
                <w:u w:val="none"/>
                <w:lang w:val="en-US" w:eastAsia="zh-CN" w:bidi="ar-SA"/>
              </w:rPr>
              <w:t>合计约243.98㎡（其中1层约97.17㎡,2层约146.81㎡）</w:t>
            </w:r>
          </w:p>
        </w:tc>
        <w:tc>
          <w:tcPr>
            <w:tcW w:w="1261" w:type="dxa"/>
            <w:tcBorders>
              <w:top w:val="single" w:color="000000" w:sz="4" w:space="0"/>
              <w:left w:val="single" w:color="000000" w:sz="4" w:space="0"/>
              <w:right w:val="single" w:color="auto" w:sz="4" w:space="0"/>
            </w:tcBorders>
            <w:noWrap w:val="0"/>
            <w:vAlign w:val="center"/>
          </w:tcPr>
          <w:p w14:paraId="56B75B1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54966</w:t>
            </w:r>
            <w:r>
              <w:rPr>
                <w:rFonts w:hint="eastAsia" w:ascii="宋体" w:hAnsi="宋体" w:cs="宋体"/>
                <w:i w:val="0"/>
                <w:iCs w:val="0"/>
                <w:color w:val="000000"/>
                <w:kern w:val="0"/>
                <w:sz w:val="24"/>
                <w:szCs w:val="24"/>
                <w:u w:val="none"/>
                <w:lang w:val="en-US" w:eastAsia="zh-CN" w:bidi="ar"/>
              </w:rPr>
              <w:t>元</w:t>
            </w:r>
          </w:p>
        </w:tc>
        <w:tc>
          <w:tcPr>
            <w:tcW w:w="1254" w:type="dxa"/>
            <w:vMerge w:val="restart"/>
            <w:tcBorders>
              <w:top w:val="single" w:color="000000" w:sz="4" w:space="0"/>
              <w:left w:val="nil"/>
              <w:right w:val="single" w:color="auto" w:sz="4" w:space="0"/>
            </w:tcBorders>
            <w:noWrap w:val="0"/>
            <w:vAlign w:val="center"/>
          </w:tcPr>
          <w:p w14:paraId="5936FC4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1万元/标的</w:t>
            </w:r>
          </w:p>
        </w:tc>
        <w:tc>
          <w:tcPr>
            <w:tcW w:w="950" w:type="dxa"/>
            <w:vMerge w:val="restart"/>
            <w:tcBorders>
              <w:top w:val="single" w:color="000000" w:sz="4" w:space="0"/>
              <w:left w:val="nil"/>
              <w:right w:val="single" w:color="auto" w:sz="4" w:space="0"/>
            </w:tcBorders>
            <w:noWrap w:val="0"/>
            <w:vAlign w:val="center"/>
          </w:tcPr>
          <w:p w14:paraId="32224A9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5万元/标的</w:t>
            </w:r>
          </w:p>
          <w:p w14:paraId="5CE8CC9D">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p>
        </w:tc>
      </w:tr>
      <w:tr w14:paraId="5DB5F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866" w:type="dxa"/>
            <w:tcBorders>
              <w:top w:val="single" w:color="000000" w:sz="4" w:space="0"/>
              <w:left w:val="single" w:color="auto" w:sz="4" w:space="0"/>
              <w:bottom w:val="single" w:color="000000" w:sz="4" w:space="0"/>
              <w:right w:val="single" w:color="000000" w:sz="4" w:space="0"/>
            </w:tcBorders>
            <w:noWrap w:val="0"/>
            <w:vAlign w:val="center"/>
          </w:tcPr>
          <w:p w14:paraId="3E2617A3">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2</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14:paraId="05F5CA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温州市龙湾区瑶溪街道龙悦里4幢104室1层五年租赁权</w:t>
            </w:r>
          </w:p>
        </w:tc>
        <w:tc>
          <w:tcPr>
            <w:tcW w:w="3401" w:type="dxa"/>
            <w:gridSpan w:val="2"/>
            <w:tcBorders>
              <w:top w:val="single" w:color="000000" w:sz="4" w:space="0"/>
              <w:left w:val="single" w:color="000000" w:sz="4" w:space="0"/>
              <w:bottom w:val="single" w:color="000000" w:sz="4" w:space="0"/>
              <w:right w:val="single" w:color="000000" w:sz="4" w:space="0"/>
            </w:tcBorders>
            <w:noWrap w:val="0"/>
            <w:vAlign w:val="center"/>
          </w:tcPr>
          <w:p w14:paraId="1ED3733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default" w:ascii="宋体" w:hAnsi="宋体" w:eastAsia="宋体" w:cs="宋体"/>
                <w:bCs/>
                <w:kern w:val="2"/>
                <w:sz w:val="24"/>
                <w:szCs w:val="24"/>
                <w:highlight w:val="none"/>
                <w:u w:val="none"/>
                <w:lang w:val="en-US" w:eastAsia="zh-CN" w:bidi="ar-SA"/>
              </w:rPr>
              <w:t>约118.79㎡</w:t>
            </w:r>
          </w:p>
        </w:tc>
        <w:tc>
          <w:tcPr>
            <w:tcW w:w="1261" w:type="dxa"/>
            <w:tcBorders>
              <w:top w:val="single" w:color="000000" w:sz="4" w:space="0"/>
              <w:left w:val="single" w:color="000000" w:sz="4" w:space="0"/>
              <w:bottom w:val="single" w:color="000000" w:sz="4" w:space="0"/>
              <w:right w:val="single" w:color="auto" w:sz="4" w:space="0"/>
            </w:tcBorders>
            <w:noWrap w:val="0"/>
            <w:vAlign w:val="center"/>
          </w:tcPr>
          <w:p w14:paraId="734E7E5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35794</w:t>
            </w:r>
            <w:r>
              <w:rPr>
                <w:rFonts w:hint="eastAsia" w:ascii="宋体" w:hAnsi="宋体" w:cs="宋体"/>
                <w:i w:val="0"/>
                <w:iCs w:val="0"/>
                <w:color w:val="000000"/>
                <w:kern w:val="0"/>
                <w:sz w:val="24"/>
                <w:szCs w:val="24"/>
                <w:u w:val="none"/>
                <w:lang w:val="en-US" w:eastAsia="zh-CN" w:bidi="ar"/>
              </w:rPr>
              <w:t>元</w:t>
            </w:r>
          </w:p>
        </w:tc>
        <w:tc>
          <w:tcPr>
            <w:tcW w:w="1254" w:type="dxa"/>
            <w:vMerge w:val="continue"/>
            <w:tcBorders>
              <w:left w:val="nil"/>
              <w:right w:val="single" w:color="auto" w:sz="4" w:space="0"/>
            </w:tcBorders>
            <w:noWrap w:val="0"/>
            <w:vAlign w:val="center"/>
          </w:tcPr>
          <w:p w14:paraId="7A28C57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c>
          <w:tcPr>
            <w:tcW w:w="950" w:type="dxa"/>
            <w:vMerge w:val="continue"/>
            <w:tcBorders>
              <w:left w:val="nil"/>
              <w:right w:val="single" w:color="auto" w:sz="4" w:space="0"/>
            </w:tcBorders>
            <w:noWrap w:val="0"/>
            <w:vAlign w:val="center"/>
          </w:tcPr>
          <w:p w14:paraId="54581D2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47A0F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866" w:type="dxa"/>
            <w:tcBorders>
              <w:top w:val="single" w:color="000000" w:sz="4" w:space="0"/>
              <w:left w:val="single" w:color="auto" w:sz="4" w:space="0"/>
              <w:bottom w:val="single" w:color="000000" w:sz="4" w:space="0"/>
              <w:right w:val="single" w:color="000000" w:sz="4" w:space="0"/>
            </w:tcBorders>
            <w:noWrap w:val="0"/>
            <w:vAlign w:val="center"/>
          </w:tcPr>
          <w:p w14:paraId="722185C7">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3</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14:paraId="49FFFE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温州市龙湾区瑶溪街道龙悦里4幢105室1层五年租赁权</w:t>
            </w:r>
          </w:p>
        </w:tc>
        <w:tc>
          <w:tcPr>
            <w:tcW w:w="3401" w:type="dxa"/>
            <w:gridSpan w:val="2"/>
            <w:tcBorders>
              <w:top w:val="single" w:color="000000" w:sz="4" w:space="0"/>
              <w:left w:val="single" w:color="000000" w:sz="4" w:space="0"/>
              <w:bottom w:val="single" w:color="000000" w:sz="4" w:space="0"/>
              <w:right w:val="single" w:color="000000" w:sz="4" w:space="0"/>
            </w:tcBorders>
            <w:noWrap w:val="0"/>
            <w:vAlign w:val="center"/>
          </w:tcPr>
          <w:p w14:paraId="5944CC9C">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约128.42㎡</w:t>
            </w:r>
          </w:p>
        </w:tc>
        <w:tc>
          <w:tcPr>
            <w:tcW w:w="1261" w:type="dxa"/>
            <w:tcBorders>
              <w:top w:val="single" w:color="000000" w:sz="4" w:space="0"/>
              <w:left w:val="single" w:color="000000" w:sz="4" w:space="0"/>
              <w:bottom w:val="single" w:color="000000" w:sz="4" w:space="0"/>
              <w:right w:val="single" w:color="auto" w:sz="4" w:space="0"/>
            </w:tcBorders>
            <w:noWrap w:val="0"/>
            <w:vAlign w:val="center"/>
          </w:tcPr>
          <w:p w14:paraId="2084DE2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38696</w:t>
            </w:r>
            <w:r>
              <w:rPr>
                <w:rFonts w:hint="eastAsia" w:ascii="宋体" w:hAnsi="宋体" w:cs="宋体"/>
                <w:i w:val="0"/>
                <w:iCs w:val="0"/>
                <w:color w:val="000000"/>
                <w:kern w:val="0"/>
                <w:sz w:val="24"/>
                <w:szCs w:val="24"/>
                <w:u w:val="none"/>
                <w:lang w:val="en-US" w:eastAsia="zh-CN" w:bidi="ar"/>
              </w:rPr>
              <w:t>元</w:t>
            </w:r>
          </w:p>
        </w:tc>
        <w:tc>
          <w:tcPr>
            <w:tcW w:w="1254" w:type="dxa"/>
            <w:vMerge w:val="continue"/>
            <w:tcBorders>
              <w:left w:val="nil"/>
              <w:right w:val="single" w:color="auto" w:sz="4" w:space="0"/>
            </w:tcBorders>
            <w:noWrap w:val="0"/>
            <w:vAlign w:val="center"/>
          </w:tcPr>
          <w:p w14:paraId="43FD41B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c>
          <w:tcPr>
            <w:tcW w:w="950" w:type="dxa"/>
            <w:vMerge w:val="continue"/>
            <w:tcBorders>
              <w:left w:val="nil"/>
              <w:right w:val="single" w:color="auto" w:sz="4" w:space="0"/>
            </w:tcBorders>
            <w:noWrap w:val="0"/>
            <w:vAlign w:val="center"/>
          </w:tcPr>
          <w:p w14:paraId="2B095BD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3F729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866" w:type="dxa"/>
            <w:tcBorders>
              <w:top w:val="single" w:color="000000" w:sz="4" w:space="0"/>
              <w:left w:val="single" w:color="auto" w:sz="4" w:space="0"/>
              <w:bottom w:val="single" w:color="000000" w:sz="4" w:space="0"/>
              <w:right w:val="single" w:color="000000" w:sz="4" w:space="0"/>
            </w:tcBorders>
            <w:noWrap w:val="0"/>
            <w:vAlign w:val="center"/>
          </w:tcPr>
          <w:p w14:paraId="0415FF07">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4</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14:paraId="47FD8F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温州市龙湾区瑶溪街道龙悦里4幢106室1层五年租赁权</w:t>
            </w:r>
          </w:p>
        </w:tc>
        <w:tc>
          <w:tcPr>
            <w:tcW w:w="3401" w:type="dxa"/>
            <w:gridSpan w:val="2"/>
            <w:tcBorders>
              <w:top w:val="single" w:color="000000" w:sz="4" w:space="0"/>
              <w:left w:val="single" w:color="000000" w:sz="4" w:space="0"/>
              <w:bottom w:val="single" w:color="000000" w:sz="4" w:space="0"/>
              <w:right w:val="single" w:color="000000" w:sz="4" w:space="0"/>
            </w:tcBorders>
            <w:noWrap w:val="0"/>
            <w:vAlign w:val="center"/>
          </w:tcPr>
          <w:p w14:paraId="14B9208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约97.33㎡</w:t>
            </w:r>
          </w:p>
        </w:tc>
        <w:tc>
          <w:tcPr>
            <w:tcW w:w="1261" w:type="dxa"/>
            <w:tcBorders>
              <w:top w:val="single" w:color="000000" w:sz="4" w:space="0"/>
              <w:left w:val="single" w:color="000000" w:sz="4" w:space="0"/>
              <w:bottom w:val="single" w:color="000000" w:sz="4" w:space="0"/>
              <w:right w:val="single" w:color="auto" w:sz="4" w:space="0"/>
            </w:tcBorders>
            <w:noWrap w:val="0"/>
            <w:vAlign w:val="center"/>
          </w:tcPr>
          <w:p w14:paraId="2BE6B60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29329</w:t>
            </w:r>
            <w:r>
              <w:rPr>
                <w:rFonts w:hint="eastAsia" w:ascii="宋体" w:hAnsi="宋体" w:cs="宋体"/>
                <w:i w:val="0"/>
                <w:iCs w:val="0"/>
                <w:color w:val="000000"/>
                <w:kern w:val="0"/>
                <w:sz w:val="24"/>
                <w:szCs w:val="24"/>
                <w:u w:val="none"/>
                <w:lang w:val="en-US" w:eastAsia="zh-CN" w:bidi="ar"/>
              </w:rPr>
              <w:t>元</w:t>
            </w:r>
          </w:p>
        </w:tc>
        <w:tc>
          <w:tcPr>
            <w:tcW w:w="1254" w:type="dxa"/>
            <w:vMerge w:val="continue"/>
            <w:tcBorders>
              <w:left w:val="nil"/>
              <w:right w:val="single" w:color="auto" w:sz="4" w:space="0"/>
            </w:tcBorders>
            <w:noWrap w:val="0"/>
            <w:vAlign w:val="center"/>
          </w:tcPr>
          <w:p w14:paraId="1FE19B6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c>
          <w:tcPr>
            <w:tcW w:w="950" w:type="dxa"/>
            <w:vMerge w:val="continue"/>
            <w:tcBorders>
              <w:left w:val="nil"/>
              <w:right w:val="single" w:color="auto" w:sz="4" w:space="0"/>
            </w:tcBorders>
            <w:noWrap w:val="0"/>
            <w:vAlign w:val="center"/>
          </w:tcPr>
          <w:p w14:paraId="07635C59">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4FED1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866" w:type="dxa"/>
            <w:vMerge w:val="restart"/>
            <w:tcBorders>
              <w:top w:val="single" w:color="000000" w:sz="4" w:space="0"/>
              <w:left w:val="single" w:color="auto" w:sz="4" w:space="0"/>
              <w:right w:val="single" w:color="000000" w:sz="4" w:space="0"/>
            </w:tcBorders>
            <w:noWrap w:val="0"/>
            <w:vAlign w:val="center"/>
          </w:tcPr>
          <w:p w14:paraId="4DB0E375">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5</w:t>
            </w:r>
          </w:p>
        </w:tc>
        <w:tc>
          <w:tcPr>
            <w:tcW w:w="3525" w:type="dxa"/>
            <w:vMerge w:val="restart"/>
            <w:tcBorders>
              <w:top w:val="single" w:color="000000" w:sz="4" w:space="0"/>
              <w:left w:val="single" w:color="000000" w:sz="4" w:space="0"/>
              <w:right w:val="single" w:color="000000" w:sz="4" w:space="0"/>
            </w:tcBorders>
            <w:noWrap w:val="0"/>
            <w:vAlign w:val="center"/>
          </w:tcPr>
          <w:p w14:paraId="09073F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温州市龙湾区瑶溪街道龙悦里4幢103室1-2层、104室2层、105室2层、106室2层及107室1-2层五年租赁权</w:t>
            </w: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7D4F2E8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103室1层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783AF5F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约97.33㎡</w:t>
            </w:r>
          </w:p>
        </w:tc>
        <w:tc>
          <w:tcPr>
            <w:tcW w:w="1261" w:type="dxa"/>
            <w:vMerge w:val="restart"/>
            <w:tcBorders>
              <w:top w:val="single" w:color="000000" w:sz="4" w:space="0"/>
              <w:left w:val="single" w:color="000000" w:sz="4" w:space="0"/>
              <w:right w:val="single" w:color="auto" w:sz="4" w:space="0"/>
            </w:tcBorders>
            <w:noWrap w:val="0"/>
            <w:vAlign w:val="center"/>
          </w:tcPr>
          <w:p w14:paraId="523ECEC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172242</w:t>
            </w:r>
            <w:r>
              <w:rPr>
                <w:rFonts w:hint="eastAsia" w:ascii="宋体" w:hAnsi="宋体" w:cs="宋体"/>
                <w:i w:val="0"/>
                <w:iCs w:val="0"/>
                <w:color w:val="000000"/>
                <w:kern w:val="0"/>
                <w:sz w:val="24"/>
                <w:szCs w:val="24"/>
                <w:u w:val="none"/>
                <w:lang w:val="en-US" w:eastAsia="zh-CN" w:bidi="ar"/>
              </w:rPr>
              <w:t>元</w:t>
            </w:r>
          </w:p>
        </w:tc>
        <w:tc>
          <w:tcPr>
            <w:tcW w:w="1254" w:type="dxa"/>
            <w:vMerge w:val="restart"/>
            <w:tcBorders>
              <w:left w:val="nil"/>
              <w:right w:val="single" w:color="auto" w:sz="4" w:space="0"/>
            </w:tcBorders>
            <w:noWrap w:val="0"/>
            <w:vAlign w:val="center"/>
          </w:tcPr>
          <w:p w14:paraId="5AE3443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2万元</w:t>
            </w:r>
          </w:p>
        </w:tc>
        <w:tc>
          <w:tcPr>
            <w:tcW w:w="950" w:type="dxa"/>
            <w:vMerge w:val="continue"/>
            <w:tcBorders>
              <w:left w:val="nil"/>
              <w:right w:val="single" w:color="auto" w:sz="4" w:space="0"/>
            </w:tcBorders>
            <w:noWrap w:val="0"/>
            <w:vAlign w:val="center"/>
          </w:tcPr>
          <w:p w14:paraId="04DA8F6C">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p>
        </w:tc>
      </w:tr>
      <w:tr w14:paraId="37B51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866" w:type="dxa"/>
            <w:vMerge w:val="continue"/>
            <w:tcBorders>
              <w:left w:val="single" w:color="auto" w:sz="4" w:space="0"/>
              <w:right w:val="single" w:color="000000" w:sz="4" w:space="0"/>
            </w:tcBorders>
            <w:noWrap w:val="0"/>
            <w:vAlign w:val="center"/>
          </w:tcPr>
          <w:p w14:paraId="350BA932">
            <w:pPr>
              <w:keepNext w:val="0"/>
              <w:keepLines w:val="0"/>
              <w:suppressLineNumbers w:val="0"/>
              <w:spacing w:before="0" w:beforeAutospacing="0" w:after="0" w:afterAutospacing="0" w:line="300" w:lineRule="exact"/>
              <w:ind w:left="0" w:right="0"/>
              <w:jc w:val="center"/>
              <w:rPr>
                <w:rFonts w:hint="default"/>
                <w:szCs w:val="20"/>
              </w:rPr>
            </w:pPr>
          </w:p>
        </w:tc>
        <w:tc>
          <w:tcPr>
            <w:tcW w:w="3525" w:type="dxa"/>
            <w:vMerge w:val="continue"/>
            <w:tcBorders>
              <w:left w:val="single" w:color="000000" w:sz="4" w:space="0"/>
              <w:right w:val="single" w:color="000000" w:sz="4" w:space="0"/>
            </w:tcBorders>
            <w:noWrap w:val="0"/>
            <w:vAlign w:val="center"/>
          </w:tcPr>
          <w:p w14:paraId="168FBA7D">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7EA5E54D">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103室2层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4DEE7587">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约197.22㎡</w:t>
            </w:r>
          </w:p>
        </w:tc>
        <w:tc>
          <w:tcPr>
            <w:tcW w:w="1261" w:type="dxa"/>
            <w:vMerge w:val="continue"/>
            <w:tcBorders>
              <w:left w:val="single" w:color="000000" w:sz="4" w:space="0"/>
              <w:right w:val="single" w:color="auto" w:sz="4" w:space="0"/>
            </w:tcBorders>
            <w:noWrap w:val="0"/>
            <w:vAlign w:val="center"/>
          </w:tcPr>
          <w:p w14:paraId="5BEAFF13">
            <w:pPr>
              <w:keepNext w:val="0"/>
              <w:keepLines w:val="0"/>
              <w:suppressLineNumbers w:val="0"/>
              <w:spacing w:before="0" w:beforeAutospacing="0" w:after="0" w:afterAutospacing="0" w:line="300" w:lineRule="exact"/>
              <w:ind w:left="0" w:right="0"/>
              <w:jc w:val="center"/>
              <w:rPr>
                <w:rFonts w:hint="default"/>
                <w:szCs w:val="20"/>
              </w:rPr>
            </w:pPr>
          </w:p>
        </w:tc>
        <w:tc>
          <w:tcPr>
            <w:tcW w:w="1254" w:type="dxa"/>
            <w:vMerge w:val="continue"/>
            <w:tcBorders>
              <w:left w:val="nil"/>
              <w:right w:val="single" w:color="auto" w:sz="4" w:space="0"/>
            </w:tcBorders>
            <w:noWrap w:val="0"/>
            <w:vAlign w:val="center"/>
          </w:tcPr>
          <w:p w14:paraId="06FEE8E6">
            <w:pPr>
              <w:keepNext w:val="0"/>
              <w:keepLines w:val="0"/>
              <w:suppressLineNumbers w:val="0"/>
              <w:spacing w:before="0" w:beforeAutospacing="0" w:after="0" w:afterAutospacing="0" w:line="300" w:lineRule="exact"/>
              <w:ind w:left="0" w:right="0"/>
              <w:jc w:val="center"/>
              <w:rPr>
                <w:rFonts w:hint="default"/>
                <w:szCs w:val="20"/>
              </w:rPr>
            </w:pPr>
          </w:p>
        </w:tc>
        <w:tc>
          <w:tcPr>
            <w:tcW w:w="950" w:type="dxa"/>
            <w:vMerge w:val="continue"/>
            <w:tcBorders>
              <w:left w:val="nil"/>
              <w:right w:val="single" w:color="auto" w:sz="4" w:space="0"/>
            </w:tcBorders>
            <w:noWrap w:val="0"/>
            <w:vAlign w:val="center"/>
          </w:tcPr>
          <w:p w14:paraId="5BD280C4">
            <w:pPr>
              <w:keepNext w:val="0"/>
              <w:keepLines w:val="0"/>
              <w:suppressLineNumbers w:val="0"/>
              <w:spacing w:before="0" w:beforeAutospacing="0" w:after="0" w:afterAutospacing="0" w:line="300" w:lineRule="exact"/>
              <w:ind w:left="0" w:right="0"/>
              <w:jc w:val="center"/>
              <w:rPr>
                <w:rFonts w:hint="default"/>
                <w:szCs w:val="20"/>
              </w:rPr>
            </w:pPr>
          </w:p>
        </w:tc>
      </w:tr>
      <w:tr w14:paraId="21463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866" w:type="dxa"/>
            <w:vMerge w:val="continue"/>
            <w:tcBorders>
              <w:left w:val="single" w:color="auto" w:sz="4" w:space="0"/>
              <w:right w:val="single" w:color="000000" w:sz="4" w:space="0"/>
            </w:tcBorders>
            <w:noWrap w:val="0"/>
            <w:vAlign w:val="center"/>
          </w:tcPr>
          <w:p w14:paraId="0436AE8C">
            <w:pPr>
              <w:keepNext w:val="0"/>
              <w:keepLines w:val="0"/>
              <w:suppressLineNumbers w:val="0"/>
              <w:spacing w:before="0" w:beforeAutospacing="0" w:after="0" w:afterAutospacing="0" w:line="300" w:lineRule="exact"/>
              <w:ind w:left="0" w:right="0"/>
              <w:jc w:val="center"/>
              <w:rPr>
                <w:rFonts w:hint="default"/>
                <w:szCs w:val="20"/>
              </w:rPr>
            </w:pPr>
          </w:p>
        </w:tc>
        <w:tc>
          <w:tcPr>
            <w:tcW w:w="3525" w:type="dxa"/>
            <w:vMerge w:val="continue"/>
            <w:tcBorders>
              <w:left w:val="single" w:color="000000" w:sz="4" w:space="0"/>
              <w:right w:val="single" w:color="000000" w:sz="4" w:space="0"/>
            </w:tcBorders>
            <w:noWrap w:val="0"/>
            <w:vAlign w:val="center"/>
          </w:tcPr>
          <w:p w14:paraId="1ECB5952">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2A427109">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104室2层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5438CFE9">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约184.74㎡</w:t>
            </w:r>
          </w:p>
        </w:tc>
        <w:tc>
          <w:tcPr>
            <w:tcW w:w="1261" w:type="dxa"/>
            <w:vMerge w:val="continue"/>
            <w:tcBorders>
              <w:left w:val="single" w:color="000000" w:sz="4" w:space="0"/>
              <w:right w:val="single" w:color="auto" w:sz="4" w:space="0"/>
            </w:tcBorders>
            <w:noWrap w:val="0"/>
            <w:vAlign w:val="center"/>
          </w:tcPr>
          <w:p w14:paraId="4D870857">
            <w:pPr>
              <w:keepNext w:val="0"/>
              <w:keepLines w:val="0"/>
              <w:suppressLineNumbers w:val="0"/>
              <w:spacing w:before="0" w:beforeAutospacing="0" w:after="0" w:afterAutospacing="0" w:line="300" w:lineRule="exact"/>
              <w:ind w:left="0" w:right="0"/>
              <w:jc w:val="center"/>
              <w:rPr>
                <w:rFonts w:hint="default"/>
                <w:szCs w:val="20"/>
              </w:rPr>
            </w:pPr>
          </w:p>
        </w:tc>
        <w:tc>
          <w:tcPr>
            <w:tcW w:w="1254" w:type="dxa"/>
            <w:vMerge w:val="continue"/>
            <w:tcBorders>
              <w:left w:val="nil"/>
              <w:right w:val="single" w:color="auto" w:sz="4" w:space="0"/>
            </w:tcBorders>
            <w:noWrap w:val="0"/>
            <w:vAlign w:val="center"/>
          </w:tcPr>
          <w:p w14:paraId="58FF6629">
            <w:pPr>
              <w:keepNext w:val="0"/>
              <w:keepLines w:val="0"/>
              <w:suppressLineNumbers w:val="0"/>
              <w:spacing w:before="0" w:beforeAutospacing="0" w:after="0" w:afterAutospacing="0" w:line="300" w:lineRule="exact"/>
              <w:ind w:left="0" w:right="0"/>
              <w:jc w:val="center"/>
              <w:rPr>
                <w:rFonts w:hint="default"/>
                <w:szCs w:val="20"/>
              </w:rPr>
            </w:pPr>
          </w:p>
        </w:tc>
        <w:tc>
          <w:tcPr>
            <w:tcW w:w="950" w:type="dxa"/>
            <w:vMerge w:val="continue"/>
            <w:tcBorders>
              <w:left w:val="nil"/>
              <w:right w:val="single" w:color="auto" w:sz="4" w:space="0"/>
            </w:tcBorders>
            <w:noWrap w:val="0"/>
            <w:vAlign w:val="center"/>
          </w:tcPr>
          <w:p w14:paraId="69824747">
            <w:pPr>
              <w:keepNext w:val="0"/>
              <w:keepLines w:val="0"/>
              <w:suppressLineNumbers w:val="0"/>
              <w:spacing w:before="0" w:beforeAutospacing="0" w:after="0" w:afterAutospacing="0" w:line="300" w:lineRule="exact"/>
              <w:ind w:left="0" w:right="0"/>
              <w:jc w:val="center"/>
              <w:rPr>
                <w:rFonts w:hint="default"/>
                <w:szCs w:val="20"/>
              </w:rPr>
            </w:pPr>
          </w:p>
        </w:tc>
      </w:tr>
      <w:tr w14:paraId="44B4F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866" w:type="dxa"/>
            <w:vMerge w:val="continue"/>
            <w:tcBorders>
              <w:left w:val="single" w:color="auto" w:sz="4" w:space="0"/>
              <w:right w:val="single" w:color="000000" w:sz="4" w:space="0"/>
            </w:tcBorders>
            <w:noWrap w:val="0"/>
            <w:vAlign w:val="center"/>
          </w:tcPr>
          <w:p w14:paraId="0D486A3F">
            <w:pPr>
              <w:keepNext w:val="0"/>
              <w:keepLines w:val="0"/>
              <w:suppressLineNumbers w:val="0"/>
              <w:spacing w:before="0" w:beforeAutospacing="0" w:after="0" w:afterAutospacing="0" w:line="300" w:lineRule="exact"/>
              <w:ind w:left="0" w:right="0"/>
              <w:jc w:val="center"/>
              <w:rPr>
                <w:rFonts w:hint="default"/>
                <w:szCs w:val="20"/>
              </w:rPr>
            </w:pPr>
          </w:p>
        </w:tc>
        <w:tc>
          <w:tcPr>
            <w:tcW w:w="3525" w:type="dxa"/>
            <w:vMerge w:val="continue"/>
            <w:tcBorders>
              <w:left w:val="single" w:color="000000" w:sz="4" w:space="0"/>
              <w:right w:val="single" w:color="000000" w:sz="4" w:space="0"/>
            </w:tcBorders>
            <w:noWrap w:val="0"/>
            <w:vAlign w:val="center"/>
          </w:tcPr>
          <w:p w14:paraId="58C859E5">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050B30C8">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105室2层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17907BB7">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约175.12㎡</w:t>
            </w:r>
          </w:p>
        </w:tc>
        <w:tc>
          <w:tcPr>
            <w:tcW w:w="1261" w:type="dxa"/>
            <w:vMerge w:val="continue"/>
            <w:tcBorders>
              <w:left w:val="single" w:color="000000" w:sz="4" w:space="0"/>
              <w:right w:val="single" w:color="auto" w:sz="4" w:space="0"/>
            </w:tcBorders>
            <w:noWrap w:val="0"/>
            <w:vAlign w:val="center"/>
          </w:tcPr>
          <w:p w14:paraId="49F76CC7">
            <w:pPr>
              <w:keepNext w:val="0"/>
              <w:keepLines w:val="0"/>
              <w:suppressLineNumbers w:val="0"/>
              <w:spacing w:before="0" w:beforeAutospacing="0" w:after="0" w:afterAutospacing="0" w:line="300" w:lineRule="exact"/>
              <w:ind w:left="0" w:right="0"/>
              <w:jc w:val="center"/>
              <w:rPr>
                <w:rFonts w:hint="default"/>
                <w:szCs w:val="20"/>
              </w:rPr>
            </w:pPr>
          </w:p>
        </w:tc>
        <w:tc>
          <w:tcPr>
            <w:tcW w:w="1254" w:type="dxa"/>
            <w:vMerge w:val="continue"/>
            <w:tcBorders>
              <w:left w:val="nil"/>
              <w:right w:val="single" w:color="auto" w:sz="4" w:space="0"/>
            </w:tcBorders>
            <w:noWrap w:val="0"/>
            <w:vAlign w:val="center"/>
          </w:tcPr>
          <w:p w14:paraId="176125C1">
            <w:pPr>
              <w:keepNext w:val="0"/>
              <w:keepLines w:val="0"/>
              <w:suppressLineNumbers w:val="0"/>
              <w:spacing w:before="0" w:beforeAutospacing="0" w:after="0" w:afterAutospacing="0" w:line="300" w:lineRule="exact"/>
              <w:ind w:left="0" w:right="0"/>
              <w:jc w:val="center"/>
              <w:rPr>
                <w:rFonts w:hint="default"/>
                <w:szCs w:val="20"/>
              </w:rPr>
            </w:pPr>
          </w:p>
        </w:tc>
        <w:tc>
          <w:tcPr>
            <w:tcW w:w="950" w:type="dxa"/>
            <w:vMerge w:val="continue"/>
            <w:tcBorders>
              <w:left w:val="nil"/>
              <w:right w:val="single" w:color="auto" w:sz="4" w:space="0"/>
            </w:tcBorders>
            <w:noWrap w:val="0"/>
            <w:vAlign w:val="center"/>
          </w:tcPr>
          <w:p w14:paraId="3AEAE0E2">
            <w:pPr>
              <w:keepNext w:val="0"/>
              <w:keepLines w:val="0"/>
              <w:suppressLineNumbers w:val="0"/>
              <w:spacing w:before="0" w:beforeAutospacing="0" w:after="0" w:afterAutospacing="0" w:line="300" w:lineRule="exact"/>
              <w:ind w:left="0" w:right="0"/>
              <w:jc w:val="center"/>
              <w:rPr>
                <w:rFonts w:hint="default"/>
                <w:szCs w:val="20"/>
              </w:rPr>
            </w:pPr>
          </w:p>
        </w:tc>
      </w:tr>
      <w:tr w14:paraId="09D06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866" w:type="dxa"/>
            <w:vMerge w:val="continue"/>
            <w:tcBorders>
              <w:left w:val="single" w:color="auto" w:sz="4" w:space="0"/>
              <w:right w:val="single" w:color="000000" w:sz="4" w:space="0"/>
            </w:tcBorders>
            <w:noWrap w:val="0"/>
            <w:vAlign w:val="center"/>
          </w:tcPr>
          <w:p w14:paraId="7B82323F">
            <w:pPr>
              <w:keepNext w:val="0"/>
              <w:keepLines w:val="0"/>
              <w:suppressLineNumbers w:val="0"/>
              <w:spacing w:before="0" w:beforeAutospacing="0" w:after="0" w:afterAutospacing="0" w:line="300" w:lineRule="exact"/>
              <w:ind w:left="0" w:right="0"/>
              <w:jc w:val="center"/>
              <w:rPr>
                <w:rFonts w:hint="default"/>
                <w:szCs w:val="20"/>
              </w:rPr>
            </w:pPr>
          </w:p>
        </w:tc>
        <w:tc>
          <w:tcPr>
            <w:tcW w:w="3525" w:type="dxa"/>
            <w:vMerge w:val="continue"/>
            <w:tcBorders>
              <w:left w:val="single" w:color="000000" w:sz="4" w:space="0"/>
              <w:right w:val="single" w:color="000000" w:sz="4" w:space="0"/>
            </w:tcBorders>
            <w:noWrap w:val="0"/>
            <w:vAlign w:val="center"/>
          </w:tcPr>
          <w:p w14:paraId="17335C43">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15348802">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106室2层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12A094DB">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约197.22㎡</w:t>
            </w:r>
          </w:p>
        </w:tc>
        <w:tc>
          <w:tcPr>
            <w:tcW w:w="1261" w:type="dxa"/>
            <w:vMerge w:val="continue"/>
            <w:tcBorders>
              <w:left w:val="single" w:color="000000" w:sz="4" w:space="0"/>
              <w:right w:val="single" w:color="auto" w:sz="4" w:space="0"/>
            </w:tcBorders>
            <w:noWrap w:val="0"/>
            <w:vAlign w:val="center"/>
          </w:tcPr>
          <w:p w14:paraId="0C4F10BB">
            <w:pPr>
              <w:keepNext w:val="0"/>
              <w:keepLines w:val="0"/>
              <w:suppressLineNumbers w:val="0"/>
              <w:spacing w:before="0" w:beforeAutospacing="0" w:after="0" w:afterAutospacing="0" w:line="300" w:lineRule="exact"/>
              <w:ind w:left="0" w:right="0"/>
              <w:jc w:val="center"/>
              <w:rPr>
                <w:rFonts w:hint="default"/>
                <w:szCs w:val="20"/>
              </w:rPr>
            </w:pPr>
          </w:p>
        </w:tc>
        <w:tc>
          <w:tcPr>
            <w:tcW w:w="1254" w:type="dxa"/>
            <w:vMerge w:val="continue"/>
            <w:tcBorders>
              <w:left w:val="nil"/>
              <w:right w:val="single" w:color="auto" w:sz="4" w:space="0"/>
            </w:tcBorders>
            <w:noWrap w:val="0"/>
            <w:vAlign w:val="center"/>
          </w:tcPr>
          <w:p w14:paraId="368B2B7D">
            <w:pPr>
              <w:keepNext w:val="0"/>
              <w:keepLines w:val="0"/>
              <w:suppressLineNumbers w:val="0"/>
              <w:spacing w:before="0" w:beforeAutospacing="0" w:after="0" w:afterAutospacing="0" w:line="300" w:lineRule="exact"/>
              <w:ind w:left="0" w:right="0"/>
              <w:jc w:val="center"/>
              <w:rPr>
                <w:rFonts w:hint="default"/>
                <w:szCs w:val="20"/>
              </w:rPr>
            </w:pPr>
          </w:p>
        </w:tc>
        <w:tc>
          <w:tcPr>
            <w:tcW w:w="950" w:type="dxa"/>
            <w:vMerge w:val="continue"/>
            <w:tcBorders>
              <w:left w:val="nil"/>
              <w:right w:val="single" w:color="auto" w:sz="4" w:space="0"/>
            </w:tcBorders>
            <w:noWrap w:val="0"/>
            <w:vAlign w:val="center"/>
          </w:tcPr>
          <w:p w14:paraId="7DA131EC">
            <w:pPr>
              <w:keepNext w:val="0"/>
              <w:keepLines w:val="0"/>
              <w:suppressLineNumbers w:val="0"/>
              <w:spacing w:before="0" w:beforeAutospacing="0" w:after="0" w:afterAutospacing="0" w:line="300" w:lineRule="exact"/>
              <w:ind w:left="0" w:right="0"/>
              <w:jc w:val="center"/>
              <w:rPr>
                <w:rFonts w:hint="default"/>
                <w:szCs w:val="20"/>
              </w:rPr>
            </w:pPr>
          </w:p>
        </w:tc>
      </w:tr>
      <w:tr w14:paraId="25042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866" w:type="dxa"/>
            <w:vMerge w:val="continue"/>
            <w:tcBorders>
              <w:left w:val="single" w:color="auto" w:sz="4" w:space="0"/>
              <w:right w:val="single" w:color="000000" w:sz="4" w:space="0"/>
            </w:tcBorders>
            <w:noWrap w:val="0"/>
            <w:vAlign w:val="center"/>
          </w:tcPr>
          <w:p w14:paraId="56EE9C10">
            <w:pPr>
              <w:keepNext w:val="0"/>
              <w:keepLines w:val="0"/>
              <w:suppressLineNumbers w:val="0"/>
              <w:spacing w:before="0" w:beforeAutospacing="0" w:after="0" w:afterAutospacing="0" w:line="300" w:lineRule="exact"/>
              <w:ind w:left="0" w:right="0"/>
              <w:jc w:val="center"/>
              <w:rPr>
                <w:rFonts w:hint="default"/>
                <w:szCs w:val="20"/>
              </w:rPr>
            </w:pPr>
          </w:p>
        </w:tc>
        <w:tc>
          <w:tcPr>
            <w:tcW w:w="3525" w:type="dxa"/>
            <w:vMerge w:val="continue"/>
            <w:tcBorders>
              <w:left w:val="single" w:color="000000" w:sz="4" w:space="0"/>
              <w:right w:val="single" w:color="000000" w:sz="4" w:space="0"/>
            </w:tcBorders>
            <w:noWrap w:val="0"/>
            <w:vAlign w:val="center"/>
          </w:tcPr>
          <w:p w14:paraId="32E00F79">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7AC93D44">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107室1层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0C81DE7E">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约95.47㎡</w:t>
            </w:r>
          </w:p>
        </w:tc>
        <w:tc>
          <w:tcPr>
            <w:tcW w:w="1261" w:type="dxa"/>
            <w:vMerge w:val="continue"/>
            <w:tcBorders>
              <w:left w:val="single" w:color="000000" w:sz="4" w:space="0"/>
              <w:right w:val="single" w:color="auto" w:sz="4" w:space="0"/>
            </w:tcBorders>
            <w:noWrap w:val="0"/>
            <w:vAlign w:val="center"/>
          </w:tcPr>
          <w:p w14:paraId="29B6541C">
            <w:pPr>
              <w:keepNext w:val="0"/>
              <w:keepLines w:val="0"/>
              <w:suppressLineNumbers w:val="0"/>
              <w:spacing w:before="0" w:beforeAutospacing="0" w:after="0" w:afterAutospacing="0" w:line="300" w:lineRule="exact"/>
              <w:ind w:left="0" w:right="0"/>
              <w:jc w:val="center"/>
              <w:rPr>
                <w:rFonts w:hint="default"/>
                <w:szCs w:val="20"/>
              </w:rPr>
            </w:pPr>
          </w:p>
        </w:tc>
        <w:tc>
          <w:tcPr>
            <w:tcW w:w="1254" w:type="dxa"/>
            <w:vMerge w:val="continue"/>
            <w:tcBorders>
              <w:left w:val="nil"/>
              <w:right w:val="single" w:color="auto" w:sz="4" w:space="0"/>
            </w:tcBorders>
            <w:noWrap w:val="0"/>
            <w:vAlign w:val="center"/>
          </w:tcPr>
          <w:p w14:paraId="65CFC5DA">
            <w:pPr>
              <w:keepNext w:val="0"/>
              <w:keepLines w:val="0"/>
              <w:suppressLineNumbers w:val="0"/>
              <w:spacing w:before="0" w:beforeAutospacing="0" w:after="0" w:afterAutospacing="0" w:line="300" w:lineRule="exact"/>
              <w:ind w:left="0" w:right="0"/>
              <w:jc w:val="center"/>
              <w:rPr>
                <w:rFonts w:hint="default"/>
                <w:szCs w:val="20"/>
              </w:rPr>
            </w:pPr>
          </w:p>
        </w:tc>
        <w:tc>
          <w:tcPr>
            <w:tcW w:w="950" w:type="dxa"/>
            <w:vMerge w:val="continue"/>
            <w:tcBorders>
              <w:left w:val="nil"/>
              <w:right w:val="single" w:color="auto" w:sz="4" w:space="0"/>
            </w:tcBorders>
            <w:noWrap w:val="0"/>
            <w:vAlign w:val="center"/>
          </w:tcPr>
          <w:p w14:paraId="2F54D8B8">
            <w:pPr>
              <w:keepNext w:val="0"/>
              <w:keepLines w:val="0"/>
              <w:suppressLineNumbers w:val="0"/>
              <w:spacing w:before="0" w:beforeAutospacing="0" w:after="0" w:afterAutospacing="0" w:line="300" w:lineRule="exact"/>
              <w:ind w:left="0" w:right="0"/>
              <w:jc w:val="center"/>
              <w:rPr>
                <w:rFonts w:hint="default"/>
                <w:szCs w:val="20"/>
              </w:rPr>
            </w:pPr>
          </w:p>
        </w:tc>
      </w:tr>
      <w:tr w14:paraId="62035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866" w:type="dxa"/>
            <w:vMerge w:val="continue"/>
            <w:tcBorders>
              <w:left w:val="single" w:color="auto" w:sz="4" w:space="0"/>
              <w:right w:val="single" w:color="000000" w:sz="4" w:space="0"/>
            </w:tcBorders>
            <w:noWrap w:val="0"/>
            <w:vAlign w:val="center"/>
          </w:tcPr>
          <w:p w14:paraId="26338E35">
            <w:pPr>
              <w:keepNext w:val="0"/>
              <w:keepLines w:val="0"/>
              <w:suppressLineNumbers w:val="0"/>
              <w:spacing w:before="0" w:beforeAutospacing="0" w:after="0" w:afterAutospacing="0" w:line="300" w:lineRule="exact"/>
              <w:ind w:left="0" w:right="0"/>
              <w:jc w:val="center"/>
              <w:rPr>
                <w:rFonts w:hint="default"/>
                <w:szCs w:val="20"/>
              </w:rPr>
            </w:pPr>
          </w:p>
        </w:tc>
        <w:tc>
          <w:tcPr>
            <w:tcW w:w="3525" w:type="dxa"/>
            <w:vMerge w:val="continue"/>
            <w:tcBorders>
              <w:left w:val="single" w:color="000000" w:sz="4" w:space="0"/>
              <w:right w:val="single" w:color="000000" w:sz="4" w:space="0"/>
            </w:tcBorders>
            <w:noWrap w:val="0"/>
            <w:vAlign w:val="center"/>
          </w:tcPr>
          <w:p w14:paraId="47DE2447">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7DC96C23">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107室2层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17984C71">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约95.33㎡</w:t>
            </w:r>
          </w:p>
        </w:tc>
        <w:tc>
          <w:tcPr>
            <w:tcW w:w="1261" w:type="dxa"/>
            <w:vMerge w:val="continue"/>
            <w:tcBorders>
              <w:left w:val="single" w:color="000000" w:sz="4" w:space="0"/>
              <w:right w:val="single" w:color="auto" w:sz="4" w:space="0"/>
            </w:tcBorders>
            <w:noWrap w:val="0"/>
            <w:vAlign w:val="center"/>
          </w:tcPr>
          <w:p w14:paraId="2AB6AD5A">
            <w:pPr>
              <w:keepNext w:val="0"/>
              <w:keepLines w:val="0"/>
              <w:suppressLineNumbers w:val="0"/>
              <w:spacing w:before="0" w:beforeAutospacing="0" w:after="0" w:afterAutospacing="0" w:line="300" w:lineRule="exact"/>
              <w:ind w:left="0" w:right="0"/>
              <w:jc w:val="center"/>
              <w:rPr>
                <w:rFonts w:hint="default"/>
                <w:szCs w:val="20"/>
              </w:rPr>
            </w:pPr>
          </w:p>
        </w:tc>
        <w:tc>
          <w:tcPr>
            <w:tcW w:w="1254" w:type="dxa"/>
            <w:vMerge w:val="continue"/>
            <w:tcBorders>
              <w:left w:val="nil"/>
              <w:right w:val="single" w:color="auto" w:sz="4" w:space="0"/>
            </w:tcBorders>
            <w:noWrap w:val="0"/>
            <w:vAlign w:val="center"/>
          </w:tcPr>
          <w:p w14:paraId="7B2AE556">
            <w:pPr>
              <w:keepNext w:val="0"/>
              <w:keepLines w:val="0"/>
              <w:suppressLineNumbers w:val="0"/>
              <w:spacing w:before="0" w:beforeAutospacing="0" w:after="0" w:afterAutospacing="0" w:line="300" w:lineRule="exact"/>
              <w:ind w:left="0" w:right="0"/>
              <w:jc w:val="center"/>
              <w:rPr>
                <w:rFonts w:hint="default"/>
                <w:szCs w:val="20"/>
              </w:rPr>
            </w:pPr>
          </w:p>
        </w:tc>
        <w:tc>
          <w:tcPr>
            <w:tcW w:w="950" w:type="dxa"/>
            <w:vMerge w:val="continue"/>
            <w:tcBorders>
              <w:left w:val="nil"/>
              <w:right w:val="single" w:color="auto" w:sz="4" w:space="0"/>
            </w:tcBorders>
            <w:noWrap w:val="0"/>
            <w:vAlign w:val="center"/>
          </w:tcPr>
          <w:p w14:paraId="26C2AA34">
            <w:pPr>
              <w:keepNext w:val="0"/>
              <w:keepLines w:val="0"/>
              <w:suppressLineNumbers w:val="0"/>
              <w:spacing w:before="0" w:beforeAutospacing="0" w:after="0" w:afterAutospacing="0" w:line="300" w:lineRule="exact"/>
              <w:ind w:left="0" w:right="0"/>
              <w:jc w:val="center"/>
              <w:rPr>
                <w:rFonts w:hint="default"/>
                <w:szCs w:val="20"/>
              </w:rPr>
            </w:pPr>
          </w:p>
        </w:tc>
      </w:tr>
      <w:tr w14:paraId="0079E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6" w:type="dxa"/>
            <w:vMerge w:val="continue"/>
            <w:tcBorders>
              <w:left w:val="single" w:color="auto" w:sz="4" w:space="0"/>
              <w:bottom w:val="single" w:color="000000" w:sz="4" w:space="0"/>
              <w:right w:val="single" w:color="000000" w:sz="4" w:space="0"/>
            </w:tcBorders>
            <w:noWrap w:val="0"/>
            <w:vAlign w:val="center"/>
          </w:tcPr>
          <w:p w14:paraId="526CF25A">
            <w:pPr>
              <w:keepNext w:val="0"/>
              <w:keepLines w:val="0"/>
              <w:suppressLineNumbers w:val="0"/>
              <w:spacing w:before="0" w:beforeAutospacing="0" w:after="0" w:afterAutospacing="0" w:line="300" w:lineRule="exact"/>
              <w:ind w:left="0" w:right="0"/>
              <w:jc w:val="center"/>
              <w:rPr>
                <w:rFonts w:hint="default"/>
                <w:szCs w:val="20"/>
              </w:rPr>
            </w:pPr>
          </w:p>
        </w:tc>
        <w:tc>
          <w:tcPr>
            <w:tcW w:w="3525" w:type="dxa"/>
            <w:vMerge w:val="continue"/>
            <w:tcBorders>
              <w:left w:val="single" w:color="000000" w:sz="4" w:space="0"/>
              <w:bottom w:val="single" w:color="000000" w:sz="4" w:space="0"/>
              <w:right w:val="single" w:color="000000" w:sz="4" w:space="0"/>
            </w:tcBorders>
            <w:noWrap w:val="0"/>
            <w:vAlign w:val="center"/>
          </w:tcPr>
          <w:p w14:paraId="01C9296B">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24647538">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合计</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0A0B2FF3">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约1042.43㎡</w:t>
            </w:r>
          </w:p>
        </w:tc>
        <w:tc>
          <w:tcPr>
            <w:tcW w:w="1261" w:type="dxa"/>
            <w:vMerge w:val="continue"/>
            <w:tcBorders>
              <w:left w:val="single" w:color="000000" w:sz="4" w:space="0"/>
              <w:bottom w:val="single" w:color="000000" w:sz="4" w:space="0"/>
              <w:right w:val="single" w:color="auto" w:sz="4" w:space="0"/>
            </w:tcBorders>
            <w:noWrap w:val="0"/>
            <w:vAlign w:val="center"/>
          </w:tcPr>
          <w:p w14:paraId="5899D623">
            <w:pPr>
              <w:keepNext w:val="0"/>
              <w:keepLines w:val="0"/>
              <w:suppressLineNumbers w:val="0"/>
              <w:spacing w:before="0" w:beforeAutospacing="0" w:after="0" w:afterAutospacing="0" w:line="300" w:lineRule="exact"/>
              <w:ind w:left="0" w:right="0"/>
              <w:jc w:val="center"/>
              <w:rPr>
                <w:rFonts w:hint="default"/>
                <w:szCs w:val="20"/>
              </w:rPr>
            </w:pPr>
          </w:p>
        </w:tc>
        <w:tc>
          <w:tcPr>
            <w:tcW w:w="1254" w:type="dxa"/>
            <w:vMerge w:val="continue"/>
            <w:tcBorders>
              <w:left w:val="nil"/>
              <w:right w:val="single" w:color="auto" w:sz="4" w:space="0"/>
            </w:tcBorders>
            <w:noWrap w:val="0"/>
            <w:vAlign w:val="center"/>
          </w:tcPr>
          <w:p w14:paraId="2E0D8970">
            <w:pPr>
              <w:keepNext w:val="0"/>
              <w:keepLines w:val="0"/>
              <w:suppressLineNumbers w:val="0"/>
              <w:spacing w:before="0" w:beforeAutospacing="0" w:after="0" w:afterAutospacing="0" w:line="300" w:lineRule="exact"/>
              <w:ind w:left="0" w:right="0"/>
              <w:jc w:val="center"/>
              <w:rPr>
                <w:rFonts w:hint="default"/>
                <w:szCs w:val="20"/>
              </w:rPr>
            </w:pPr>
          </w:p>
        </w:tc>
        <w:tc>
          <w:tcPr>
            <w:tcW w:w="950" w:type="dxa"/>
            <w:vMerge w:val="continue"/>
            <w:tcBorders>
              <w:left w:val="nil"/>
              <w:right w:val="single" w:color="auto" w:sz="4" w:space="0"/>
            </w:tcBorders>
            <w:noWrap w:val="0"/>
            <w:vAlign w:val="center"/>
          </w:tcPr>
          <w:p w14:paraId="4A07E94F">
            <w:pPr>
              <w:keepNext w:val="0"/>
              <w:keepLines w:val="0"/>
              <w:suppressLineNumbers w:val="0"/>
              <w:spacing w:before="0" w:beforeAutospacing="0" w:after="0" w:afterAutospacing="0" w:line="300" w:lineRule="exact"/>
              <w:ind w:left="0" w:right="0"/>
              <w:jc w:val="center"/>
              <w:rPr>
                <w:rFonts w:hint="default"/>
                <w:szCs w:val="20"/>
              </w:rPr>
            </w:pPr>
          </w:p>
        </w:tc>
      </w:tr>
      <w:tr w14:paraId="425D8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3" w:hRule="atLeast"/>
          <w:jc w:val="center"/>
        </w:trPr>
        <w:tc>
          <w:tcPr>
            <w:tcW w:w="866" w:type="dxa"/>
            <w:tcBorders>
              <w:top w:val="single" w:color="000000" w:sz="4" w:space="0"/>
              <w:left w:val="single" w:color="auto" w:sz="4" w:space="0"/>
              <w:bottom w:val="single" w:color="000000" w:sz="4" w:space="0"/>
              <w:right w:val="single" w:color="000000" w:sz="4" w:space="0"/>
            </w:tcBorders>
            <w:noWrap w:val="0"/>
            <w:vAlign w:val="center"/>
          </w:tcPr>
          <w:p w14:paraId="651B4F0E">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6</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14:paraId="77115F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温州市龙湾区瑶溪街道瑶溪北单元11-E-01地块龙悦里商务办公大楼8层五年租赁权</w:t>
            </w:r>
          </w:p>
        </w:tc>
        <w:tc>
          <w:tcPr>
            <w:tcW w:w="3401" w:type="dxa"/>
            <w:gridSpan w:val="2"/>
            <w:tcBorders>
              <w:top w:val="single" w:color="000000" w:sz="4" w:space="0"/>
              <w:left w:val="single" w:color="000000" w:sz="4" w:space="0"/>
              <w:bottom w:val="single" w:color="000000" w:sz="4" w:space="0"/>
              <w:right w:val="single" w:color="000000" w:sz="4" w:space="0"/>
            </w:tcBorders>
            <w:noWrap w:val="0"/>
            <w:vAlign w:val="center"/>
          </w:tcPr>
          <w:p w14:paraId="52B4B6C8">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约500㎡</w:t>
            </w:r>
          </w:p>
        </w:tc>
        <w:tc>
          <w:tcPr>
            <w:tcW w:w="1261" w:type="dxa"/>
            <w:tcBorders>
              <w:top w:val="single" w:color="000000" w:sz="4" w:space="0"/>
              <w:left w:val="single" w:color="000000" w:sz="4" w:space="0"/>
              <w:bottom w:val="single" w:color="000000" w:sz="4" w:space="0"/>
              <w:right w:val="single" w:color="auto" w:sz="4" w:space="0"/>
            </w:tcBorders>
            <w:noWrap w:val="0"/>
            <w:vAlign w:val="center"/>
          </w:tcPr>
          <w:p w14:paraId="5BCE86C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72900</w:t>
            </w:r>
            <w:r>
              <w:rPr>
                <w:rFonts w:hint="eastAsia" w:ascii="宋体" w:hAnsi="宋体" w:cs="宋体"/>
                <w:i w:val="0"/>
                <w:iCs w:val="0"/>
                <w:color w:val="000000"/>
                <w:kern w:val="0"/>
                <w:sz w:val="24"/>
                <w:szCs w:val="24"/>
                <w:u w:val="none"/>
                <w:lang w:val="en-US" w:eastAsia="zh-CN" w:bidi="ar"/>
              </w:rPr>
              <w:t>元</w:t>
            </w:r>
          </w:p>
        </w:tc>
        <w:tc>
          <w:tcPr>
            <w:tcW w:w="1254" w:type="dxa"/>
            <w:tcBorders>
              <w:left w:val="nil"/>
              <w:bottom w:val="single" w:color="000000" w:sz="4" w:space="0"/>
              <w:right w:val="single" w:color="auto" w:sz="4" w:space="0"/>
            </w:tcBorders>
            <w:noWrap w:val="0"/>
            <w:vAlign w:val="center"/>
          </w:tcPr>
          <w:p w14:paraId="5C6D37B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lang w:val="en-US" w:eastAsia="zh-CN" w:bidi="ar"/>
              </w:rPr>
              <w:t>3万元</w:t>
            </w:r>
          </w:p>
        </w:tc>
        <w:tc>
          <w:tcPr>
            <w:tcW w:w="950" w:type="dxa"/>
            <w:vMerge w:val="continue"/>
            <w:tcBorders>
              <w:left w:val="nil"/>
              <w:bottom w:val="single" w:color="000000" w:sz="4" w:space="0"/>
              <w:right w:val="single" w:color="auto" w:sz="4" w:space="0"/>
            </w:tcBorders>
            <w:noWrap w:val="0"/>
            <w:vAlign w:val="center"/>
          </w:tcPr>
          <w:p w14:paraId="54D5F52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7FA4F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9" w:hRule="atLeast"/>
          <w:jc w:val="center"/>
        </w:trPr>
        <w:tc>
          <w:tcPr>
            <w:tcW w:w="11257" w:type="dxa"/>
            <w:gridSpan w:val="7"/>
            <w:tcBorders>
              <w:top w:val="single" w:color="000000" w:sz="4" w:space="0"/>
              <w:left w:val="single" w:color="auto" w:sz="4" w:space="0"/>
              <w:bottom w:val="single" w:color="000000" w:sz="4" w:space="0"/>
              <w:right w:val="single" w:color="auto" w:sz="4" w:space="0"/>
            </w:tcBorders>
            <w:noWrap w:val="0"/>
            <w:vAlign w:val="center"/>
          </w:tcPr>
          <w:p w14:paraId="388FF648">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注：1.租期5年，第1-3年租金为竞价成交价，第4-5年租金在第3年租金的基础上递增1%，租金（不含税）一年一付，先付后用。</w:t>
            </w:r>
          </w:p>
          <w:p w14:paraId="67428084">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2.标的1至标的</w:t>
            </w:r>
            <w:r>
              <w:rPr>
                <w:rFonts w:hint="eastAsia" w:ascii="宋体" w:hAnsi="宋体" w:cs="宋体"/>
                <w:bCs/>
                <w:kern w:val="2"/>
                <w:sz w:val="24"/>
                <w:szCs w:val="24"/>
                <w:highlight w:val="none"/>
                <w:lang w:val="en-US" w:eastAsia="zh-CN" w:bidi="ar"/>
              </w:rPr>
              <w:t>5</w:t>
            </w:r>
            <w:r>
              <w:rPr>
                <w:rFonts w:hint="eastAsia" w:ascii="宋体" w:hAnsi="宋体" w:eastAsia="宋体" w:cs="宋体"/>
                <w:bCs/>
                <w:kern w:val="2"/>
                <w:sz w:val="24"/>
                <w:szCs w:val="24"/>
                <w:highlight w:val="none"/>
                <w:lang w:val="en-US" w:eastAsia="zh-CN" w:bidi="ar"/>
              </w:rPr>
              <w:t>装修期均为1个月，标的</w:t>
            </w:r>
            <w:r>
              <w:rPr>
                <w:rFonts w:hint="eastAsia" w:ascii="宋体" w:hAnsi="宋体" w:cs="宋体"/>
                <w:bCs/>
                <w:kern w:val="2"/>
                <w:sz w:val="24"/>
                <w:szCs w:val="24"/>
                <w:highlight w:val="none"/>
                <w:lang w:val="en-US" w:eastAsia="zh-CN" w:bidi="ar"/>
              </w:rPr>
              <w:t>6</w:t>
            </w:r>
            <w:r>
              <w:rPr>
                <w:rFonts w:hint="eastAsia" w:ascii="宋体" w:hAnsi="宋体" w:eastAsia="宋体" w:cs="宋体"/>
                <w:bCs/>
                <w:kern w:val="2"/>
                <w:sz w:val="24"/>
                <w:szCs w:val="24"/>
                <w:highlight w:val="none"/>
                <w:lang w:val="en-US" w:eastAsia="zh-CN" w:bidi="ar"/>
              </w:rPr>
              <w:t>装修期为2个月；不计租金及租期。</w:t>
            </w:r>
          </w:p>
          <w:p w14:paraId="4C5F9B6E">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经营业态：商业。</w:t>
            </w:r>
          </w:p>
        </w:tc>
      </w:tr>
    </w:tbl>
    <w:p w14:paraId="1C9EB3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72FD8F6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506095</wp:posOffset>
            </wp:positionH>
            <wp:positionV relativeFrom="paragraph">
              <wp:posOffset>-4911090</wp:posOffset>
            </wp:positionV>
            <wp:extent cx="5271770" cy="5833110"/>
            <wp:effectExtent l="0" t="0" r="5080" b="15240"/>
            <wp:wrapNone/>
            <wp:docPr id="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504058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6BC23B8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506095</wp:posOffset>
            </wp:positionH>
            <wp:positionV relativeFrom="paragraph">
              <wp:posOffset>265430</wp:posOffset>
            </wp:positionV>
            <wp:extent cx="5271770" cy="5833110"/>
            <wp:effectExtent l="0" t="0" r="5080" b="15240"/>
            <wp:wrapNone/>
            <wp:docPr id="2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行承担，与温州市龙湾区农村产权服务中心有限公司无涉。</w:t>
      </w:r>
    </w:p>
    <w:p w14:paraId="63C617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E3114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F7942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EC6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4F721B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7D5EC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066408B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7BD2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1D4DC6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5C3495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3B28862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38B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50D28A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F69AF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14CE6F8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3FD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6856F0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02313B4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DDE9EE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4C7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59F507C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5725976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B4BF09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431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3F60B85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710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120B2DD">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107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1257D22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D238D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516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5C094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398C0D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71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2D8614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07F65A8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5F4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B45C67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66DD752">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A229C8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9FD8BA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240" w:firstLineChars="1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612506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53FD80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883"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547370</wp:posOffset>
            </wp:positionH>
            <wp:positionV relativeFrom="paragraph">
              <wp:posOffset>254635</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178D7CB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5FFD851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5、租赁期满承租人不再继续承租的，其所承租的租赁物内的装修装饰设施除可移动物品（如空调等）外均无条件归出租人所有。</w:t>
      </w:r>
    </w:p>
    <w:p w14:paraId="51D8C6AF">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color w:val="auto"/>
          <w:sz w:val="24"/>
          <w:szCs w:val="24"/>
          <w:highlight w:val="yellow"/>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6F5FA377">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4BA5F0A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4C9EA1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5F93B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D9DFD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37D0C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5312E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19F1BB1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219075</wp:posOffset>
                </wp:positionH>
                <wp:positionV relativeFrom="paragraph">
                  <wp:posOffset>294005</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6979A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04FEA09">
                            <w:pPr>
                              <w:pStyle w:val="3"/>
                              <w:rPr>
                                <w:rFonts w:hint="eastAsia"/>
                                <w:lang w:eastAsia="zh-CN"/>
                              </w:rPr>
                            </w:pPr>
                          </w:p>
                          <w:p w14:paraId="4F316CD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wrap="square" upright="1"/>
                    </wps:wsp>
                  </a:graphicData>
                </a:graphic>
              </wp:anchor>
            </w:drawing>
          </mc:Choice>
          <mc:Fallback>
            <w:pict>
              <v:shape id="文本框 5" o:spid="_x0000_s1026" o:spt="202" type="#_x0000_t202" style="position:absolute;left:0pt;margin-left:17.25pt;margin-top:23.15pt;height:78.3pt;width:461.4pt;z-index:251671552;mso-width-relative:page;mso-height-relative:page;" fillcolor="#FFFFFF" filled="t" stroked="t" coordsize="21600,21600" o:gfxdata="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3ZJdtoA&#10;AAAJAQAADwAAAAAAAAABACAAAAAiAAAAZHJzL2Rvd25yZXYueG1sUEsBAhQAFAAAAAgAh07iQH4t&#10;nOwdAgAAUwQAAA4AAAAAAAAAAQAgAAAAKQEAAGRycy9lMm9Eb2MueG1sUEsFBgAAAAAGAAYAWQEA&#10;ALgFAAAAAA==&#10;">
                <v:fill on="t" focussize="0,0"/>
                <v:stroke color="#000000" joinstyle="miter"/>
                <v:imagedata o:title=""/>
                <o:lock v:ext="edit" aspectratio="f"/>
                <v:textbox>
                  <w:txbxContent>
                    <w:p w14:paraId="446979A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04FEA09">
                      <w:pPr>
                        <w:pStyle w:val="3"/>
                        <w:rPr>
                          <w:rFonts w:hint="eastAsia"/>
                          <w:lang w:eastAsia="zh-CN"/>
                        </w:rPr>
                      </w:pPr>
                    </w:p>
                    <w:p w14:paraId="4F316CD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2026年4月3日</w:t>
      </w:r>
      <w:r>
        <w:rPr>
          <w:rFonts w:hint="eastAsia"/>
          <w:color w:val="auto"/>
          <w:sz w:val="24"/>
          <w:highlight w:val="none"/>
        </w:rPr>
        <w:t xml:space="preserve"> </w:t>
      </w:r>
    </w:p>
    <w:p w14:paraId="4F313A34">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1D0CCB8F">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327" w:right="1043" w:bottom="1440" w:left="1043" w:header="851" w:footer="992" w:gutter="0"/>
          <w:pgNumType w:fmt="decimal" w:start="1"/>
          <w:cols w:space="720" w:num="1"/>
          <w:titlePg/>
          <w:rtlGutter w:val="0"/>
          <w:docGrid w:type="lines" w:linePitch="312" w:charSpace="0"/>
        </w:sectPr>
      </w:pPr>
    </w:p>
    <w:p w14:paraId="6A61ADA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6E1520F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2026年4月14日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BE66F70">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770890</wp:posOffset>
            </wp:positionH>
            <wp:positionV relativeFrom="paragraph">
              <wp:posOffset>222885</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w:t>
      </w:r>
      <w:r>
        <w:rPr>
          <w:rFonts w:hint="eastAsia"/>
          <w:b/>
          <w:bCs/>
          <w:color w:val="auto"/>
          <w:sz w:val="24"/>
          <w:highlight w:val="none"/>
          <w:u w:val="single"/>
          <w:lang w:val="en-US" w:eastAsia="zh"/>
        </w:rPr>
        <w:t>租金起始价</w:t>
      </w:r>
      <w:r>
        <w:rPr>
          <w:rFonts w:hint="eastAsia"/>
          <w:b/>
          <w:bCs/>
          <w:color w:val="auto"/>
          <w:sz w:val="24"/>
          <w:highlight w:val="none"/>
          <w:u w:val="single"/>
          <w:lang w:val="en-US" w:eastAsia="zh-CN"/>
        </w:rPr>
        <w:t xml:space="preserve">     元。</w:t>
      </w:r>
    </w:p>
    <w:p w14:paraId="3ABE28B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000000"/>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租期5年，第1-3年租金为竞价成交价，第4-5年租金在第3年租金的基础上递增1%，租金（不含税）一年一付，先付后用。</w:t>
      </w:r>
    </w:p>
    <w:p w14:paraId="5E38EFF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CB3B9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5E0CC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4BE3BA6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D8271D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6E32ACE">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具体租赁事项以竞得人与温州市龙湾区瑶溪街道龙东村集体经济组织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6CD2343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87854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498102B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58B79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5CBEA51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283BBA9">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w:t>
      </w:r>
      <w:r>
        <w:rPr>
          <w:rFonts w:hint="eastAsia" w:ascii="宋体" w:hAnsi="宋体"/>
          <w:color w:val="auto"/>
          <w:kern w:val="2"/>
          <w:sz w:val="24"/>
          <w:szCs w:val="24"/>
          <w:highlight w:val="none"/>
          <w:lang w:val="en-US" w:eastAsia="zh-CN" w:bidi="ar-SA"/>
        </w:rPr>
        <w:t>4</w:t>
      </w:r>
      <w:r>
        <w:rPr>
          <w:rFonts w:hint="eastAsia" w:ascii="宋体" w:hAnsi="宋体" w:eastAsia="宋体"/>
          <w:color w:val="auto"/>
          <w:kern w:val="2"/>
          <w:sz w:val="24"/>
          <w:szCs w:val="24"/>
          <w:highlight w:val="none"/>
          <w:lang w:val="en-US" w:eastAsia="zh-CN" w:bidi="ar-SA"/>
        </w:rPr>
        <w:t>月  日</w:t>
      </w:r>
    </w:p>
    <w:p w14:paraId="1DD48FE8">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5089DD3">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1286B4E">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租金（不含税）一年一付，先付后用，第1-3年租金为竞价成交价，第4-5年的租金在第3年租金的基础上递增1%，下期租金应在上期租赁期限届满前1个月付清。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883" w:firstLineChars="200"/>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484505</wp:posOffset>
            </wp:positionH>
            <wp:positionV relativeFrom="paragraph">
              <wp:posOffset>180340</wp:posOffset>
            </wp:positionV>
            <wp:extent cx="5271770" cy="5833110"/>
            <wp:effectExtent l="0" t="0" r="5080" b="15240"/>
            <wp:wrapNone/>
            <wp:docPr id="19"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42" w:firstLineChars="100"/>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514985</wp:posOffset>
            </wp:positionH>
            <wp:positionV relativeFrom="paragraph">
              <wp:posOffset>34290</wp:posOffset>
            </wp:positionV>
            <wp:extent cx="5271770" cy="5833110"/>
            <wp:effectExtent l="0" t="0" r="5080" b="15240"/>
            <wp:wrapNone/>
            <wp:docPr id="20"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438785</wp:posOffset>
            </wp:positionH>
            <wp:positionV relativeFrom="paragraph">
              <wp:posOffset>196215</wp:posOffset>
            </wp:positionV>
            <wp:extent cx="5271770" cy="5833110"/>
            <wp:effectExtent l="0" t="0" r="5080" b="15240"/>
            <wp:wrapNone/>
            <wp:docPr id="23"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3647444">
      <w:pPr>
        <w:spacing w:line="380" w:lineRule="exact"/>
        <w:ind w:right="480" w:firstLine="4320" w:firstLineChars="1800"/>
        <w:rPr>
          <w:rFonts w:hint="eastAsia" w:ascii="宋体" w:hAnsi="宋体" w:cs="宋体"/>
          <w:sz w:val="24"/>
          <w:szCs w:val="24"/>
        </w:rPr>
      </w:pPr>
    </w:p>
    <w:p w14:paraId="197895DB">
      <w:pPr>
        <w:spacing w:line="380" w:lineRule="exact"/>
        <w:ind w:right="480" w:firstLine="4800" w:firstLineChars="2000"/>
        <w:rPr>
          <w:rFonts w:hint="eastAsia" w:ascii="黑体" w:hAnsi="黑体" w:eastAsia="黑体" w:cs="黑体"/>
          <w:color w:val="auto"/>
          <w:sz w:val="36"/>
          <w:szCs w:val="36"/>
          <w:highlight w:val="none"/>
        </w:rPr>
      </w:pPr>
      <w:r>
        <w:rPr>
          <w:rFonts w:hint="eastAsia" w:ascii="宋体" w:hAnsi="宋体" w:cs="宋体"/>
          <w:sz w:val="24"/>
          <w:szCs w:val="24"/>
        </w:rPr>
        <w:t xml:space="preserve">签约时间：      年    月    日 </w:t>
      </w:r>
    </w:p>
    <w:p w14:paraId="533E6A20">
      <w:pPr>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510540</wp:posOffset>
            </wp:positionH>
            <wp:positionV relativeFrom="paragraph">
              <wp:posOffset>50165</wp:posOffset>
            </wp:positionV>
            <wp:extent cx="5271770" cy="5833110"/>
            <wp:effectExtent l="0" t="0" r="5080" b="15240"/>
            <wp:wrapNone/>
            <wp:docPr id="2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8"/>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2576" behindDoc="0" locked="0" layoutInCell="1" allowOverlap="1">
                <wp:simplePos x="0" y="0"/>
                <wp:positionH relativeFrom="column">
                  <wp:posOffset>84455</wp:posOffset>
                </wp:positionH>
                <wp:positionV relativeFrom="paragraph">
                  <wp:posOffset>36195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E70D447">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CAE0D3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C1FA3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3614EB5"/>
                        </w:txbxContent>
                      </wps:txbx>
                      <wps:bodyPr vert="horz" wrap="square" anchor="t" anchorCtr="0" upright="1"/>
                    </wps:wsp>
                  </a:graphicData>
                </a:graphic>
              </wp:anchor>
            </w:drawing>
          </mc:Choice>
          <mc:Fallback>
            <w:pict>
              <v:shape id="_x0000_s1026" o:spid="_x0000_s1026" o:spt="202" type="#_x0000_t202" style="position:absolute;left:0pt;margin-left:6.65pt;margin-top:2.85pt;height:94.5pt;width:478.5pt;z-index:251672576;mso-width-relative:page;mso-height-relative:page;" fillcolor="#FFFFFF" filled="t" stroked="t" coordsize="21600,21600" o:gfxdata="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fo56bTAAAACAEAAA8AAAAAAAAAAQAgAAAAIgAAAGRycy9kb3ducmV2LnhtbFBLAQIUABQAAAAI&#10;AIdO4kAm8FvLZAIAAAEFAAAOAAAAAAAAAAEAIAAAACIBAABkcnMvZTJvRG9jLnhtbFBLBQYAAAAA&#10;BgAGAFkBAAD4BQAAAAA=&#10;">
                <v:fill type="gradient" on="t" color2="#FFFFFF" angle="90" focus="100%" focussize="0,0">
                  <o:fill type="gradientUnscaled" v:ext="backwardCompatible"/>
                </v:fill>
                <v:stroke weight="0.5pt" color="#000000" joinstyle="miter"/>
                <v:imagedata o:title=""/>
                <o:lock v:ext="edit" aspectratio="f"/>
                <v:textbox>
                  <w:txbxContent>
                    <w:p w14:paraId="7E70D447">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CAE0D3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C1FA3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3614EB5"/>
                  </w:txbxContent>
                </v:textbox>
              </v:shape>
            </w:pict>
          </mc:Fallback>
        </mc:AlternateContent>
      </w: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1AA3D89D"/>
    <w:p w14:paraId="6DBFC8E5"/>
    <w:p w14:paraId="4A253790">
      <w:pPr>
        <w:pStyle w:val="18"/>
        <w:spacing w:line="380" w:lineRule="exact"/>
        <w:ind w:firstLine="3885" w:firstLineChars="1850"/>
        <w:rPr>
          <w:rFonts w:hint="eastAsia" w:ascii="华文仿宋" w:hAnsi="华文仿宋" w:eastAsia="华文仿宋" w:cs="华文仿宋"/>
          <w:sz w:val="21"/>
          <w:szCs w:val="21"/>
        </w:rPr>
      </w:pPr>
    </w:p>
    <w:p w14:paraId="6759C191">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1171">
    <w:pPr>
      <w:pStyle w:val="6"/>
      <w:framePr w:wrap="around" w:vAnchor="text" w:hAnchor="margin" w:xAlign="center" w:y="1"/>
      <w:rPr>
        <w:rStyle w:val="14"/>
        <w:rFonts w:hint="eastAsia"/>
      </w:rPr>
    </w:pPr>
  </w:p>
  <w:p w14:paraId="48492C1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B4129">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3121FD81">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E6B7C">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1CEF3">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7797017">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27797017">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v:textbox>
            </v:shape>
          </w:pict>
        </mc:Fallback>
      </mc:AlternateContent>
    </w:r>
  </w:p>
  <w:p w14:paraId="34A88E4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AD5C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D23DBBD">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5D23DBBD">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8798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7AACC35">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8813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572C32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32E0D">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2D38BC7">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1A64C4"/>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17EF5"/>
    <w:rsid w:val="071461D1"/>
    <w:rsid w:val="072209B1"/>
    <w:rsid w:val="072B545A"/>
    <w:rsid w:val="075C5614"/>
    <w:rsid w:val="0764271A"/>
    <w:rsid w:val="077566D6"/>
    <w:rsid w:val="07903526"/>
    <w:rsid w:val="07A1396F"/>
    <w:rsid w:val="07DD33D4"/>
    <w:rsid w:val="07FB4E2D"/>
    <w:rsid w:val="08381BDD"/>
    <w:rsid w:val="08386081"/>
    <w:rsid w:val="084762C4"/>
    <w:rsid w:val="08C07850"/>
    <w:rsid w:val="08C94F2B"/>
    <w:rsid w:val="08E74A3D"/>
    <w:rsid w:val="08EB30F3"/>
    <w:rsid w:val="091066B6"/>
    <w:rsid w:val="091F73DA"/>
    <w:rsid w:val="09527571"/>
    <w:rsid w:val="095742E5"/>
    <w:rsid w:val="095D5673"/>
    <w:rsid w:val="096B4234"/>
    <w:rsid w:val="098117FF"/>
    <w:rsid w:val="098560BB"/>
    <w:rsid w:val="098A39AD"/>
    <w:rsid w:val="099C4B8E"/>
    <w:rsid w:val="09AB63DF"/>
    <w:rsid w:val="09B13866"/>
    <w:rsid w:val="09B554AF"/>
    <w:rsid w:val="09D7594C"/>
    <w:rsid w:val="09DF5758"/>
    <w:rsid w:val="09E25198"/>
    <w:rsid w:val="09E518F1"/>
    <w:rsid w:val="09F02440"/>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AFF4C34"/>
    <w:rsid w:val="0B0269E2"/>
    <w:rsid w:val="0B050935"/>
    <w:rsid w:val="0B106E41"/>
    <w:rsid w:val="0B424B21"/>
    <w:rsid w:val="0B48482D"/>
    <w:rsid w:val="0B7078E0"/>
    <w:rsid w:val="0B8B296C"/>
    <w:rsid w:val="0B8B471A"/>
    <w:rsid w:val="0BAE0408"/>
    <w:rsid w:val="0BB35A1E"/>
    <w:rsid w:val="0BB6443C"/>
    <w:rsid w:val="0BC814CA"/>
    <w:rsid w:val="0BD22349"/>
    <w:rsid w:val="0C142961"/>
    <w:rsid w:val="0C25691C"/>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0F7410"/>
    <w:rsid w:val="0F155DB4"/>
    <w:rsid w:val="0F2F1860"/>
    <w:rsid w:val="0F3B6457"/>
    <w:rsid w:val="0F3D3F7D"/>
    <w:rsid w:val="0F3F1AA3"/>
    <w:rsid w:val="0F7A0D2D"/>
    <w:rsid w:val="0F8E57DC"/>
    <w:rsid w:val="0FA83AEC"/>
    <w:rsid w:val="0FAE6049"/>
    <w:rsid w:val="0FD73580"/>
    <w:rsid w:val="0FE95EB3"/>
    <w:rsid w:val="0FEF171B"/>
    <w:rsid w:val="0FF00FEF"/>
    <w:rsid w:val="0FF07241"/>
    <w:rsid w:val="0FF7237E"/>
    <w:rsid w:val="0FFF56D6"/>
    <w:rsid w:val="10173FAB"/>
    <w:rsid w:val="1017622D"/>
    <w:rsid w:val="101822F4"/>
    <w:rsid w:val="101B2DB4"/>
    <w:rsid w:val="1021564D"/>
    <w:rsid w:val="10285ABD"/>
    <w:rsid w:val="102B0279"/>
    <w:rsid w:val="10344A34"/>
    <w:rsid w:val="105D530E"/>
    <w:rsid w:val="10611EED"/>
    <w:rsid w:val="106C2D6C"/>
    <w:rsid w:val="106D2CB2"/>
    <w:rsid w:val="10741C20"/>
    <w:rsid w:val="108654B0"/>
    <w:rsid w:val="109B11B3"/>
    <w:rsid w:val="10C009C2"/>
    <w:rsid w:val="10C20BDE"/>
    <w:rsid w:val="10C304B2"/>
    <w:rsid w:val="10DB57FB"/>
    <w:rsid w:val="10E1375F"/>
    <w:rsid w:val="10E30B54"/>
    <w:rsid w:val="10EA5A3E"/>
    <w:rsid w:val="10F92125"/>
    <w:rsid w:val="11365128"/>
    <w:rsid w:val="116C28F7"/>
    <w:rsid w:val="1182036D"/>
    <w:rsid w:val="11877731"/>
    <w:rsid w:val="118E6D12"/>
    <w:rsid w:val="119058ED"/>
    <w:rsid w:val="119F0F1F"/>
    <w:rsid w:val="11CE7F85"/>
    <w:rsid w:val="12086AC4"/>
    <w:rsid w:val="125308C6"/>
    <w:rsid w:val="125A7AA6"/>
    <w:rsid w:val="127777A6"/>
    <w:rsid w:val="128679E9"/>
    <w:rsid w:val="12940358"/>
    <w:rsid w:val="12AA46E8"/>
    <w:rsid w:val="12B7114A"/>
    <w:rsid w:val="13001549"/>
    <w:rsid w:val="130354DD"/>
    <w:rsid w:val="13255454"/>
    <w:rsid w:val="132C0590"/>
    <w:rsid w:val="133B4EF6"/>
    <w:rsid w:val="133E03A1"/>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092680"/>
    <w:rsid w:val="143C6FAC"/>
    <w:rsid w:val="14537D9F"/>
    <w:rsid w:val="146E7573"/>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5B515D"/>
    <w:rsid w:val="1576316C"/>
    <w:rsid w:val="15897F1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842491"/>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66520F"/>
    <w:rsid w:val="177046F6"/>
    <w:rsid w:val="1776002C"/>
    <w:rsid w:val="17794FDA"/>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3F4A31"/>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5310C7"/>
    <w:rsid w:val="1E570222"/>
    <w:rsid w:val="1E646E41"/>
    <w:rsid w:val="1E831280"/>
    <w:rsid w:val="1E8F5E77"/>
    <w:rsid w:val="1ECE699F"/>
    <w:rsid w:val="1EE1004B"/>
    <w:rsid w:val="1EE44415"/>
    <w:rsid w:val="1EF04B68"/>
    <w:rsid w:val="1F232B99"/>
    <w:rsid w:val="1F9F033C"/>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CB06D5"/>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C146DF"/>
    <w:rsid w:val="22E76282"/>
    <w:rsid w:val="22EC5646"/>
    <w:rsid w:val="22F34410"/>
    <w:rsid w:val="231B5F2B"/>
    <w:rsid w:val="234F2396"/>
    <w:rsid w:val="236B0C61"/>
    <w:rsid w:val="23783346"/>
    <w:rsid w:val="23A322E4"/>
    <w:rsid w:val="23A44173"/>
    <w:rsid w:val="23C54890"/>
    <w:rsid w:val="23E26A49"/>
    <w:rsid w:val="23F23130"/>
    <w:rsid w:val="241906BD"/>
    <w:rsid w:val="2432177F"/>
    <w:rsid w:val="24635DDC"/>
    <w:rsid w:val="24952A8F"/>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B8623F"/>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F23A16"/>
    <w:rsid w:val="2AF61758"/>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1782"/>
    <w:rsid w:val="2FA36FA2"/>
    <w:rsid w:val="2FA84FEB"/>
    <w:rsid w:val="2FB614B6"/>
    <w:rsid w:val="2FCA31B3"/>
    <w:rsid w:val="2FCD3A28"/>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05B41"/>
    <w:rsid w:val="31C3610C"/>
    <w:rsid w:val="31C81974"/>
    <w:rsid w:val="31CD4BB0"/>
    <w:rsid w:val="31CF78C6"/>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790D04"/>
    <w:rsid w:val="348D24DE"/>
    <w:rsid w:val="34947F1C"/>
    <w:rsid w:val="34A50280"/>
    <w:rsid w:val="34B24A76"/>
    <w:rsid w:val="34D0301A"/>
    <w:rsid w:val="34D16D92"/>
    <w:rsid w:val="350E58F0"/>
    <w:rsid w:val="3522139B"/>
    <w:rsid w:val="352F242B"/>
    <w:rsid w:val="353A4937"/>
    <w:rsid w:val="35613C72"/>
    <w:rsid w:val="356814A4"/>
    <w:rsid w:val="3584752C"/>
    <w:rsid w:val="35860C1F"/>
    <w:rsid w:val="35A9126B"/>
    <w:rsid w:val="35BA15D4"/>
    <w:rsid w:val="35C005BD"/>
    <w:rsid w:val="35C42453"/>
    <w:rsid w:val="35D22DC1"/>
    <w:rsid w:val="35F66AB0"/>
    <w:rsid w:val="362E50E1"/>
    <w:rsid w:val="368A369C"/>
    <w:rsid w:val="36A4475E"/>
    <w:rsid w:val="36D131EC"/>
    <w:rsid w:val="36E061C9"/>
    <w:rsid w:val="36E86733"/>
    <w:rsid w:val="371F5B92"/>
    <w:rsid w:val="3720190B"/>
    <w:rsid w:val="373B6744"/>
    <w:rsid w:val="37423AD1"/>
    <w:rsid w:val="37757EA8"/>
    <w:rsid w:val="37BE184F"/>
    <w:rsid w:val="37C103B8"/>
    <w:rsid w:val="37DF3574"/>
    <w:rsid w:val="37F54B45"/>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EF72C0"/>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358AC"/>
    <w:rsid w:val="3B3E47CB"/>
    <w:rsid w:val="3B626996"/>
    <w:rsid w:val="3B673FAC"/>
    <w:rsid w:val="3B6E0E96"/>
    <w:rsid w:val="3BC431AC"/>
    <w:rsid w:val="3BCB2F90"/>
    <w:rsid w:val="3BDC67DF"/>
    <w:rsid w:val="3BF21AC7"/>
    <w:rsid w:val="3BF375EE"/>
    <w:rsid w:val="3BFC46F4"/>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A4630"/>
    <w:rsid w:val="433B1FA6"/>
    <w:rsid w:val="434419B1"/>
    <w:rsid w:val="434D7F2B"/>
    <w:rsid w:val="4356791A"/>
    <w:rsid w:val="43A35D9D"/>
    <w:rsid w:val="43C10B4E"/>
    <w:rsid w:val="43D31F95"/>
    <w:rsid w:val="43E443EC"/>
    <w:rsid w:val="4407632C"/>
    <w:rsid w:val="441427F7"/>
    <w:rsid w:val="4416031D"/>
    <w:rsid w:val="44625310"/>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1A7D6E"/>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B16E35"/>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2554EC"/>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4D4EDB"/>
    <w:rsid w:val="50553F96"/>
    <w:rsid w:val="509421A0"/>
    <w:rsid w:val="50A867A1"/>
    <w:rsid w:val="50EC48E0"/>
    <w:rsid w:val="511161FF"/>
    <w:rsid w:val="51145BE4"/>
    <w:rsid w:val="51167BAE"/>
    <w:rsid w:val="51220301"/>
    <w:rsid w:val="51273B6A"/>
    <w:rsid w:val="512E4EF8"/>
    <w:rsid w:val="51452242"/>
    <w:rsid w:val="514A67F5"/>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4E5A60"/>
    <w:rsid w:val="525210BA"/>
    <w:rsid w:val="52541547"/>
    <w:rsid w:val="525564B4"/>
    <w:rsid w:val="52963B7A"/>
    <w:rsid w:val="52A42F98"/>
    <w:rsid w:val="52A64F62"/>
    <w:rsid w:val="52C84ED8"/>
    <w:rsid w:val="52E91B66"/>
    <w:rsid w:val="52F42171"/>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9006D"/>
    <w:rsid w:val="59F97A60"/>
    <w:rsid w:val="5A04713E"/>
    <w:rsid w:val="5A2C21F1"/>
    <w:rsid w:val="5A307F33"/>
    <w:rsid w:val="5A661C99"/>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74225"/>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AD07F3"/>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55378"/>
    <w:rsid w:val="5E0B036F"/>
    <w:rsid w:val="5E1075E1"/>
    <w:rsid w:val="5E2F405E"/>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2132A"/>
    <w:rsid w:val="5FBA3DFB"/>
    <w:rsid w:val="5FC15189"/>
    <w:rsid w:val="5FC44C79"/>
    <w:rsid w:val="5FCF5AF8"/>
    <w:rsid w:val="5FDF77A1"/>
    <w:rsid w:val="600D6620"/>
    <w:rsid w:val="601E082E"/>
    <w:rsid w:val="60213E7A"/>
    <w:rsid w:val="60686F62"/>
    <w:rsid w:val="607D004F"/>
    <w:rsid w:val="60B44CEE"/>
    <w:rsid w:val="60BC68A6"/>
    <w:rsid w:val="60D37D13"/>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F21DF"/>
    <w:rsid w:val="66AF4F2D"/>
    <w:rsid w:val="66B77E8C"/>
    <w:rsid w:val="66B9305E"/>
    <w:rsid w:val="66B97C70"/>
    <w:rsid w:val="66BB0B84"/>
    <w:rsid w:val="66CD4379"/>
    <w:rsid w:val="66EA76BB"/>
    <w:rsid w:val="67114C48"/>
    <w:rsid w:val="671604B0"/>
    <w:rsid w:val="6716225F"/>
    <w:rsid w:val="67292113"/>
    <w:rsid w:val="67307D46"/>
    <w:rsid w:val="67424E02"/>
    <w:rsid w:val="6760797E"/>
    <w:rsid w:val="679A7E88"/>
    <w:rsid w:val="679D028A"/>
    <w:rsid w:val="67B007D0"/>
    <w:rsid w:val="67C40717"/>
    <w:rsid w:val="67DE774C"/>
    <w:rsid w:val="67E265E5"/>
    <w:rsid w:val="67F320F3"/>
    <w:rsid w:val="681F15E7"/>
    <w:rsid w:val="68305F32"/>
    <w:rsid w:val="6848469A"/>
    <w:rsid w:val="685F3791"/>
    <w:rsid w:val="685F76DC"/>
    <w:rsid w:val="686D10E7"/>
    <w:rsid w:val="68792AA5"/>
    <w:rsid w:val="688B20DC"/>
    <w:rsid w:val="688F22C8"/>
    <w:rsid w:val="688F4FE9"/>
    <w:rsid w:val="68AA7B1F"/>
    <w:rsid w:val="68AB2E7A"/>
    <w:rsid w:val="68B7537B"/>
    <w:rsid w:val="68BC068D"/>
    <w:rsid w:val="68C301C4"/>
    <w:rsid w:val="68C63810"/>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D122B"/>
    <w:rsid w:val="6B4E646B"/>
    <w:rsid w:val="6B6F4633"/>
    <w:rsid w:val="6B7E6624"/>
    <w:rsid w:val="6B8F438D"/>
    <w:rsid w:val="6BA37E39"/>
    <w:rsid w:val="6BD06ADB"/>
    <w:rsid w:val="6BF67DF6"/>
    <w:rsid w:val="6BFA3EFD"/>
    <w:rsid w:val="6C07486C"/>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5910F7"/>
    <w:rsid w:val="6D885538"/>
    <w:rsid w:val="6D910891"/>
    <w:rsid w:val="6DC15B55"/>
    <w:rsid w:val="6DC82111"/>
    <w:rsid w:val="6DD053DF"/>
    <w:rsid w:val="6DD30EA9"/>
    <w:rsid w:val="6DDA2238"/>
    <w:rsid w:val="6DFC356F"/>
    <w:rsid w:val="6E4D0886"/>
    <w:rsid w:val="6E5D4C17"/>
    <w:rsid w:val="6E602011"/>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7348C"/>
    <w:rsid w:val="74EF13F6"/>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309DA"/>
    <w:rsid w:val="78544995"/>
    <w:rsid w:val="787CA6CE"/>
    <w:rsid w:val="787D038F"/>
    <w:rsid w:val="78857244"/>
    <w:rsid w:val="789147FA"/>
    <w:rsid w:val="78977B66"/>
    <w:rsid w:val="78AA75ED"/>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E72398"/>
    <w:rsid w:val="79FB10C9"/>
    <w:rsid w:val="7A0D74F1"/>
    <w:rsid w:val="7A4153ED"/>
    <w:rsid w:val="7A4F1436"/>
    <w:rsid w:val="7A677799"/>
    <w:rsid w:val="7A7255A6"/>
    <w:rsid w:val="7A770543"/>
    <w:rsid w:val="7A9D6AC7"/>
    <w:rsid w:val="7AA8546C"/>
    <w:rsid w:val="7AC36149"/>
    <w:rsid w:val="7AE446F6"/>
    <w:rsid w:val="7AE60D36"/>
    <w:rsid w:val="7AE613E2"/>
    <w:rsid w:val="7B064193"/>
    <w:rsid w:val="7B2D4678"/>
    <w:rsid w:val="7B387FD8"/>
    <w:rsid w:val="7B7535A0"/>
    <w:rsid w:val="7B9E4FA2"/>
    <w:rsid w:val="7BA0693D"/>
    <w:rsid w:val="7BA479E1"/>
    <w:rsid w:val="7BBF6386"/>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CE6F97"/>
    <w:rsid w:val="7DDA1DE0"/>
    <w:rsid w:val="7DDF7902"/>
    <w:rsid w:val="7E046E5D"/>
    <w:rsid w:val="7E0B3D48"/>
    <w:rsid w:val="7E10135E"/>
    <w:rsid w:val="7E232E9B"/>
    <w:rsid w:val="7E265025"/>
    <w:rsid w:val="7E2B263C"/>
    <w:rsid w:val="7E760B42"/>
    <w:rsid w:val="7E957AB5"/>
    <w:rsid w:val="7E9E4BBC"/>
    <w:rsid w:val="7EAA3560"/>
    <w:rsid w:val="7EAB1087"/>
    <w:rsid w:val="7EB51F05"/>
    <w:rsid w:val="7EB73ECF"/>
    <w:rsid w:val="7EB919F5"/>
    <w:rsid w:val="7EC558A2"/>
    <w:rsid w:val="7ED44A81"/>
    <w:rsid w:val="7F221A33"/>
    <w:rsid w:val="7F4F46DF"/>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12040</Words>
  <Characters>12581</Characters>
  <Lines>74</Lines>
  <Paragraphs>20</Paragraphs>
  <TotalTime>6</TotalTime>
  <ScaleCrop>false</ScaleCrop>
  <LinksUpToDate>false</LinksUpToDate>
  <CharactersWithSpaces>13885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2025-11-12T06:26:00Z</cp:lastPrinted>
  <dcterms:modified xsi:type="dcterms:W3CDTF">2026-04-03T06:13:19Z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4C860286BA9C44F2960E307AD0000F36_13</vt:lpwstr>
  </property>
  <property fmtid="{D5CDD505-2E9C-101B-9397-08002B2CF9AE}" pid="4" name="KSOTemplateDocerSaveRecord">
    <vt:lpwstr>eyJoZGlkIjoiNzYzNDZhZmRmZjM0NWUxNmJiOWFiNDI5YTEzYzUxNmEiLCJ1c2VySWQiOiIxNTk0MDAzNDA5In0=</vt:lpwstr>
  </property>
</Properties>
</file>