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590550</wp:posOffset>
            </wp:positionH>
            <wp:positionV relativeFrom="paragraph">
              <wp:posOffset>363220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6E25E3B">
      <w:pPr>
        <w:jc w:val="center"/>
        <w:rPr>
          <w:rFonts w:hint="eastAsia" w:ascii="宋体" w:hAnsi="宋体"/>
          <w:b/>
          <w:color w:val="auto"/>
          <w:sz w:val="48"/>
        </w:rPr>
      </w:pPr>
    </w:p>
    <w:p w14:paraId="146B88A4">
      <w:pPr>
        <w:jc w:val="center"/>
        <w:rPr>
          <w:rFonts w:hint="eastAsia" w:ascii="宋体" w:hAnsi="宋体"/>
          <w:b/>
          <w:color w:val="auto"/>
          <w:sz w:val="48"/>
        </w:rPr>
      </w:pPr>
    </w:p>
    <w:p w14:paraId="77DA8B32">
      <w:pPr>
        <w:jc w:val="center"/>
        <w:rPr>
          <w:rFonts w:hint="eastAsia" w:ascii="宋体" w:hAnsi="宋体"/>
          <w:b/>
          <w:bCs/>
          <w:color w:val="auto"/>
          <w:sz w:val="36"/>
          <w:szCs w:val="36"/>
          <w:highlight w:val="none"/>
          <w:lang w:val="en-US" w:eastAsia="zh-CN"/>
        </w:rPr>
      </w:pPr>
      <w:r>
        <w:rPr>
          <w:rFonts w:hint="eastAsia" w:ascii="宋体" w:hAnsi="宋体" w:cs="宋体"/>
          <w:b/>
          <w:bCs/>
          <w:color w:val="000000" w:themeColor="text1"/>
          <w:sz w:val="36"/>
          <w:szCs w:val="36"/>
          <w:highlight w:val="none"/>
          <w:u w:val="none"/>
          <w:lang w:val="en-US" w:eastAsia="zh-CN"/>
          <w14:textFill>
            <w14:solidFill>
              <w14:schemeClr w14:val="tx1"/>
            </w14:solidFill>
          </w14:textFill>
        </w:rPr>
        <w:t>龙湾区瑶溪街道河头龙西路4号东首一楼3间及二楼整层五年租赁权</w:t>
      </w:r>
      <w:r>
        <w:rPr>
          <w:rFonts w:hint="eastAsia" w:ascii="宋体" w:hAnsi="宋体"/>
          <w:b/>
          <w:bCs/>
          <w:color w:val="auto"/>
          <w:sz w:val="36"/>
          <w:szCs w:val="36"/>
          <w:highlight w:val="none"/>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7F53B19A">
      <w:pPr>
        <w:jc w:val="both"/>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4BBC8B2D">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1078A48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6B0F680A">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2026年4月9日 </w:t>
      </w:r>
    </w:p>
    <w:p w14:paraId="236CB1E2">
      <w:pPr>
        <w:keepNext w:val="0"/>
        <w:keepLines w:val="0"/>
        <w:pageBreakBefore w:val="0"/>
        <w:widowControl w:val="0"/>
        <w:kinsoku/>
        <w:wordWrap/>
        <w:overflowPunct/>
        <w:topLinePunct w:val="0"/>
        <w:autoSpaceDE/>
        <w:autoSpaceDN/>
        <w:bidi w:val="0"/>
        <w:spacing w:line="360" w:lineRule="auto"/>
        <w:ind w:right="-92" w:rightChars="-44"/>
        <w:jc w:val="both"/>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6C98E16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highlight w:val="none"/>
        </w:rPr>
      </w:pPr>
      <w:r>
        <w:rPr>
          <w:rFonts w:hint="eastAsia" w:ascii="宋体" w:hAnsi="宋体" w:cs="宋体"/>
          <w:b/>
          <w:bCs/>
          <w:color w:val="000000" w:themeColor="text1"/>
          <w:sz w:val="36"/>
          <w:szCs w:val="36"/>
          <w:highlight w:val="none"/>
          <w:u w:val="none"/>
          <w:lang w:val="en-US" w:eastAsia="zh-CN"/>
          <w14:textFill>
            <w14:solidFill>
              <w14:schemeClr w14:val="tx1"/>
            </w14:solidFill>
          </w14:textFill>
        </w:rPr>
        <w:t>龙湾区瑶溪街道河头龙西路4号东首一楼3间及二楼整层五年租赁权竞</w:t>
      </w:r>
      <w:r>
        <w:rPr>
          <w:rFonts w:hint="eastAsia" w:ascii="宋体" w:hAnsi="宋体"/>
          <w:b/>
          <w:color w:val="auto"/>
          <w:spacing w:val="-6"/>
          <w:sz w:val="36"/>
          <w:szCs w:val="36"/>
          <w:highlight w:val="none"/>
          <w:lang w:val="en-US" w:eastAsia="zh-CN"/>
        </w:rPr>
        <w:t>价</w:t>
      </w:r>
      <w:r>
        <w:rPr>
          <w:rFonts w:hint="eastAsia" w:ascii="宋体" w:hAnsi="宋体"/>
          <w:b/>
          <w:color w:val="auto"/>
          <w:spacing w:val="-6"/>
          <w:sz w:val="36"/>
          <w:szCs w:val="36"/>
          <w:highlight w:val="none"/>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highlight w:val="none"/>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highlight w:val="none"/>
          <w:u w:val="none"/>
          <w:lang w:eastAsia="zh-CN"/>
        </w:rPr>
        <w:t>2026年4月16日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2026年4月17日上午9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（延时的除外），在农交云数字平台对</w:t>
      </w:r>
      <w:r>
        <w:rPr>
          <w:rFonts w:hint="eastAsia" w:ascii="宋体" w:hAnsi="宋体"/>
          <w:color w:val="auto"/>
          <w:sz w:val="24"/>
          <w:szCs w:val="24"/>
          <w:highlight w:val="none"/>
          <w:u w:val="none"/>
          <w:lang w:val="en-US" w:eastAsia="zh-CN"/>
        </w:rPr>
        <w:t>温州市龙湾区瑶溪街道河头龙西路4号东首</w:t>
      </w:r>
      <w:r>
        <w:rPr>
          <w:rFonts w:hint="eastAsia" w:ascii="宋体" w:hAnsi="宋体"/>
          <w:color w:val="auto"/>
          <w:sz w:val="24"/>
          <w:szCs w:val="24"/>
          <w:highlight w:val="none"/>
          <w:u w:val="none"/>
          <w:lang w:eastAsia="zh-CN"/>
        </w:rPr>
        <w:t>五年租赁权</w:t>
      </w:r>
      <w:r>
        <w:rPr>
          <w:rFonts w:hint="eastAsia" w:ascii="宋体" w:hAnsi="宋体"/>
          <w:color w:val="auto"/>
          <w:sz w:val="24"/>
          <w:szCs w:val="24"/>
          <w:highlight w:val="none"/>
          <w:u w:val="none"/>
        </w:rPr>
        <w:t>进行增价式公开竞价，具体竞价事宜详见《竞价协议》及《租赁合同》（样本）等相关文件</w:t>
      </w:r>
      <w:r>
        <w:rPr>
          <w:rFonts w:hint="eastAsia" w:ascii="宋体" w:hAnsi="宋体" w:cs="宋体"/>
          <w:bCs/>
          <w:color w:val="auto"/>
          <w:sz w:val="24"/>
          <w:szCs w:val="24"/>
          <w:highlight w:val="none"/>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4"/>
        <w:gridCol w:w="4591"/>
        <w:gridCol w:w="1264"/>
        <w:gridCol w:w="1420"/>
        <w:gridCol w:w="1254"/>
      </w:tblGrid>
      <w:tr w14:paraId="666D7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40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编号</w:t>
            </w:r>
          </w:p>
        </w:tc>
        <w:tc>
          <w:tcPr>
            <w:tcW w:w="2473"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标的概况</w:t>
            </w:r>
          </w:p>
        </w:tc>
        <w:tc>
          <w:tcPr>
            <w:tcW w:w="681"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面积</w:t>
            </w:r>
          </w:p>
        </w:tc>
        <w:tc>
          <w:tcPr>
            <w:tcW w:w="765" w:type="pct"/>
            <w:tcBorders>
              <w:right w:val="single" w:color="auto" w:sz="4" w:space="0"/>
            </w:tcBorders>
            <w:noWrap w:val="0"/>
            <w:vAlign w:val="center"/>
          </w:tcPr>
          <w:p w14:paraId="60DD75DC">
            <w:pPr>
              <w:keepNext w:val="0"/>
              <w:keepLines w:val="0"/>
              <w:widowControl w:val="0"/>
              <w:suppressLineNumbers w:val="0"/>
              <w:autoSpaceDE w:val="0"/>
              <w:autoSpaceDN/>
              <w:adjustRightInd w:val="0"/>
              <w:snapToGrid w:val="0"/>
              <w:spacing w:before="0" w:beforeAutospacing="0" w:after="0" w:afterAutospacing="0"/>
              <w:ind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08B81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bCs w:val="0"/>
                <w:color w:val="000000"/>
                <w:kern w:val="2"/>
                <w:sz w:val="24"/>
                <w:szCs w:val="24"/>
                <w:highlight w:val="none"/>
                <w:lang w:val="en-US" w:eastAsia="zh-CN" w:bidi="ar"/>
              </w:rPr>
              <w:t>起始价</w:t>
            </w:r>
          </w:p>
        </w:tc>
        <w:tc>
          <w:tcPr>
            <w:tcW w:w="672" w:type="pct"/>
            <w:tcBorders>
              <w:right w:val="single" w:color="auto" w:sz="4" w:space="0"/>
            </w:tcBorders>
            <w:noWrap w:val="0"/>
            <w:vAlign w:val="center"/>
          </w:tcPr>
          <w:p w14:paraId="13516EC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CFDC1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r>
      <w:tr w14:paraId="3D402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jc w:val="center"/>
        </w:trPr>
        <w:tc>
          <w:tcPr>
            <w:tcW w:w="40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Cs/>
                <w:sz w:val="24"/>
                <w:szCs w:val="24"/>
                <w:highlight w:val="none"/>
                <w:lang w:val="en-US" w:eastAsia="zh-CN"/>
              </w:rPr>
              <w:t>1</w:t>
            </w:r>
          </w:p>
        </w:tc>
        <w:tc>
          <w:tcPr>
            <w:tcW w:w="2473" w:type="pct"/>
            <w:noWrap w:val="0"/>
            <w:vAlign w:val="center"/>
          </w:tcPr>
          <w:p w14:paraId="75DC97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宋体" w:hAnsi="宋体"/>
                <w:color w:val="auto"/>
                <w:sz w:val="24"/>
                <w:szCs w:val="24"/>
                <w:highlight w:val="none"/>
                <w:u w:val="none"/>
                <w:lang w:eastAsia="zh-CN"/>
              </w:rPr>
              <w:t>温州市龙湾区瑶溪街道河头龙西路4号东首</w:t>
            </w:r>
            <w:r>
              <w:rPr>
                <w:rFonts w:hint="eastAsia" w:ascii="宋体" w:hAnsi="宋体"/>
                <w:color w:val="auto"/>
                <w:sz w:val="24"/>
                <w:szCs w:val="24"/>
                <w:highlight w:val="none"/>
                <w:u w:val="none"/>
                <w:lang w:val="en-US" w:eastAsia="zh-CN"/>
              </w:rPr>
              <w:t>房产</w:t>
            </w:r>
            <w:r>
              <w:rPr>
                <w:rFonts w:hint="eastAsia" w:ascii="宋体" w:hAnsi="宋体"/>
                <w:color w:val="auto"/>
                <w:sz w:val="24"/>
                <w:szCs w:val="24"/>
                <w:highlight w:val="none"/>
                <w:u w:val="none"/>
                <w:lang w:eastAsia="zh-CN"/>
              </w:rPr>
              <w:t>一楼3间及二楼整层五年租赁权</w:t>
            </w:r>
          </w:p>
        </w:tc>
        <w:tc>
          <w:tcPr>
            <w:tcW w:w="681" w:type="pct"/>
            <w:noWrap w:val="0"/>
            <w:vAlign w:val="center"/>
          </w:tcPr>
          <w:p w14:paraId="545BCC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约341㎡</w:t>
            </w:r>
          </w:p>
        </w:tc>
        <w:tc>
          <w:tcPr>
            <w:tcW w:w="765" w:type="pct"/>
            <w:tcBorders>
              <w:right w:val="single" w:color="auto" w:sz="4" w:space="0"/>
            </w:tcBorders>
            <w:noWrap w:val="0"/>
            <w:vAlign w:val="center"/>
          </w:tcPr>
          <w:p w14:paraId="5C775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27444元</w:t>
            </w:r>
          </w:p>
        </w:tc>
        <w:tc>
          <w:tcPr>
            <w:tcW w:w="672" w:type="pct"/>
            <w:tcBorders>
              <w:right w:val="single" w:color="auto" w:sz="4" w:space="0"/>
            </w:tcBorders>
            <w:noWrap w:val="0"/>
            <w:vAlign w:val="center"/>
          </w:tcPr>
          <w:p w14:paraId="61018F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2万</w:t>
            </w:r>
            <w:r>
              <w:rPr>
                <w:rFonts w:hint="eastAsia" w:asciiTheme="minorEastAsia" w:hAnsiTheme="minorEastAsia" w:eastAsiaTheme="minorEastAsia" w:cstheme="minorEastAsia"/>
                <w:bCs/>
                <w:color w:val="000000" w:themeColor="text1"/>
                <w:sz w:val="24"/>
                <w:szCs w:val="24"/>
                <w:highlight w:val="none"/>
                <w:lang w:eastAsia="zh-CN"/>
                <w14:textFill>
                  <w14:solidFill>
                    <w14:schemeClr w14:val="tx1"/>
                  </w14:solidFill>
                </w14:textFill>
              </w:rPr>
              <w:t>元</w:t>
            </w:r>
          </w:p>
        </w:tc>
      </w:tr>
      <w:tr w14:paraId="271DD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6" w:hRule="atLeast"/>
          <w:jc w:val="center"/>
        </w:trPr>
        <w:tc>
          <w:tcPr>
            <w:tcW w:w="5000" w:type="pct"/>
            <w:gridSpan w:val="5"/>
            <w:tcBorders>
              <w:left w:val="single" w:color="auto" w:sz="4" w:space="0"/>
              <w:right w:val="single" w:color="auto" w:sz="4" w:space="0"/>
            </w:tcBorders>
            <w:noWrap w:val="0"/>
            <w:vAlign w:val="center"/>
          </w:tcPr>
          <w:p w14:paraId="13B2ECA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注：1.租期5年，租金（不含税）一年一付，第1-3年租金不变，第4-5年租金在第3年租金的基础上递增1%，</w:t>
            </w:r>
            <w:r>
              <w:rPr>
                <w:rFonts w:hint="eastAsia" w:ascii="宋体" w:hAnsi="宋体" w:cs="宋体"/>
                <w:bCs/>
                <w:kern w:val="2"/>
                <w:sz w:val="24"/>
                <w:szCs w:val="24"/>
                <w:highlight w:val="none"/>
                <w:lang w:val="en-US" w:eastAsia="zh-CN" w:bidi="ar"/>
              </w:rPr>
              <w:t>第二年起</w:t>
            </w:r>
            <w:r>
              <w:rPr>
                <w:rFonts w:hint="eastAsia" w:ascii="宋体" w:hAnsi="宋体" w:eastAsia="宋体" w:cs="宋体"/>
                <w:bCs/>
                <w:kern w:val="2"/>
                <w:sz w:val="24"/>
                <w:szCs w:val="24"/>
                <w:highlight w:val="none"/>
                <w:lang w:val="en-US" w:eastAsia="zh-CN" w:bidi="ar"/>
              </w:rPr>
              <w:t>租金必须提前一个月支付，先付后用。</w:t>
            </w:r>
          </w:p>
          <w:p w14:paraId="3F43ED1B">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承租方必须具备合法的经营手续、良好的商业信用，并承诺资金来源合法和承租房地产不用于非法活动。</w:t>
            </w:r>
          </w:p>
          <w:p w14:paraId="0BFB33F6">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装修期45日，不计租期及租金。</w:t>
            </w:r>
          </w:p>
          <w:p w14:paraId="28D5A1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default" w:ascii="宋体" w:hAnsi="宋体" w:cs="宋体"/>
                <w:bCs/>
                <w:kern w:val="2"/>
                <w:sz w:val="24"/>
                <w:szCs w:val="24"/>
                <w:highlight w:val="yellow"/>
                <w:lang w:val="en-US" w:eastAsia="zh-CN" w:bidi="ar-SA"/>
              </w:rPr>
            </w:pPr>
            <w:r>
              <w:rPr>
                <w:rFonts w:hint="eastAsia" w:ascii="宋体" w:hAnsi="宋体" w:cs="宋体"/>
                <w:bCs/>
                <w:kern w:val="2"/>
                <w:sz w:val="24"/>
                <w:szCs w:val="24"/>
                <w:highlight w:val="none"/>
                <w:lang w:val="en-US" w:eastAsia="zh-CN" w:bidi="ar"/>
              </w:rPr>
              <w:t>4.</w:t>
            </w:r>
            <w:r>
              <w:rPr>
                <w:rFonts w:hint="default" w:ascii="宋体" w:hAnsi="宋体" w:eastAsia="宋体" w:cs="宋体"/>
                <w:bCs/>
                <w:kern w:val="2"/>
                <w:sz w:val="24"/>
                <w:szCs w:val="24"/>
                <w:highlight w:val="none"/>
                <w:lang w:val="en-US" w:eastAsia="zh-CN" w:bidi="ar"/>
              </w:rPr>
              <w:t>原承租人在同等条件下享有优先权，若原承租人未成功竞得的，须于1个月内腾</w:t>
            </w:r>
            <w:r>
              <w:rPr>
                <w:rFonts w:hint="eastAsia" w:ascii="宋体" w:hAnsi="宋体" w:cs="宋体"/>
                <w:bCs/>
                <w:kern w:val="2"/>
                <w:sz w:val="24"/>
                <w:szCs w:val="24"/>
                <w:highlight w:val="none"/>
                <w:lang w:val="en-US" w:eastAsia="zh-CN" w:bidi="ar"/>
              </w:rPr>
              <w:t>空，</w:t>
            </w:r>
            <w:r>
              <w:rPr>
                <w:rFonts w:hint="default" w:ascii="宋体" w:hAnsi="宋体" w:eastAsia="宋体" w:cs="宋体"/>
                <w:bCs/>
                <w:kern w:val="2"/>
                <w:sz w:val="24"/>
                <w:szCs w:val="24"/>
                <w:highlight w:val="none"/>
                <w:lang w:val="en-US" w:eastAsia="zh-CN" w:bidi="ar"/>
              </w:rPr>
              <w:t>腾空期不计租金及租期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cs="Times New Roman"/>
          <w:color w:val="auto"/>
          <w:sz w:val="24"/>
          <w:szCs w:val="24"/>
          <w:highlight w:val="none"/>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单位凭有效营业执照副本、法定代表人身份证、公章、竞价保证金缴纳凭证及本公告交易条件中的相关材料前往龙湾区农村产权服务中心实名备案，并在报名时间截止前于农交云数字平台完成注册及提交报名</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262255</wp:posOffset>
            </wp:positionH>
            <wp:positionV relativeFrom="paragraph">
              <wp:posOffset>-3688715</wp:posOffset>
            </wp:positionV>
            <wp:extent cx="5271770" cy="5833110"/>
            <wp:effectExtent l="0" t="0" r="5080" b="15240"/>
            <wp:wrapNone/>
            <wp:docPr id="2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 xml:space="preserve">。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若只有一家竞租人报名参与竞价的，可按</w:t>
      </w:r>
      <w:r>
        <w:rPr>
          <w:rFonts w:hint="eastAsia" w:ascii="宋体" w:hAnsi="宋体" w:cs="Times New Roman"/>
          <w:color w:val="auto"/>
          <w:sz w:val="24"/>
          <w:szCs w:val="24"/>
          <w:highlight w:val="none"/>
          <w:u w:val="none"/>
          <w:lang w:val="en-US" w:eastAsia="zh-CN"/>
        </w:rPr>
        <w:t>首年</w:t>
      </w:r>
      <w:r>
        <w:rPr>
          <w:rFonts w:hint="eastAsia" w:ascii="宋体" w:hAnsi="宋体" w:eastAsia="宋体" w:cs="Times New Roman"/>
          <w:color w:val="auto"/>
          <w:sz w:val="24"/>
          <w:szCs w:val="24"/>
          <w:highlight w:val="none"/>
          <w:u w:val="none"/>
          <w:lang w:val="en-US" w:eastAsia="zh-CN"/>
        </w:rPr>
        <w:t>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w:t>
      </w:r>
      <w:r>
        <w:rPr>
          <w:rFonts w:hint="eastAsia" w:ascii="宋体" w:hAnsi="宋体" w:cs="Times New Roman"/>
          <w:b/>
          <w:bCs/>
          <w:color w:val="auto"/>
          <w:sz w:val="24"/>
          <w:szCs w:val="24"/>
          <w:highlight w:val="none"/>
          <w:u w:val="none"/>
          <w:lang w:val="en-US" w:eastAsia="zh-CN"/>
        </w:rPr>
        <w:t>不得代缴，</w:t>
      </w:r>
      <w:r>
        <w:rPr>
          <w:rFonts w:hint="eastAsia" w:ascii="宋体" w:hAnsi="宋体" w:eastAsia="宋体" w:cs="Times New Roman"/>
          <w:b/>
          <w:bCs/>
          <w:color w:val="auto"/>
          <w:sz w:val="24"/>
          <w:szCs w:val="24"/>
          <w:highlight w:val="none"/>
          <w:u w:val="none"/>
          <w:lang w:val="en-US" w:eastAsia="zh-CN"/>
        </w:rPr>
        <w:t>汇入时请备注：</w:t>
      </w:r>
      <w:r>
        <w:rPr>
          <w:rFonts w:hint="eastAsia" w:ascii="宋体" w:hAnsi="宋体" w:cs="Times New Roman"/>
          <w:b/>
          <w:bCs/>
          <w:color w:val="auto"/>
          <w:sz w:val="24"/>
          <w:szCs w:val="24"/>
          <w:highlight w:val="none"/>
          <w:u w:val="none"/>
          <w:lang w:val="en-US" w:eastAsia="zh-CN"/>
        </w:rPr>
        <w:t>河头龙西路租</w:t>
      </w:r>
      <w:r>
        <w:rPr>
          <w:rFonts w:hint="eastAsia" w:ascii="宋体" w:hAnsi="宋体" w:eastAsia="宋体" w:cs="Times New Roman"/>
          <w:b/>
          <w:bCs/>
          <w:color w:val="auto"/>
          <w:sz w:val="24"/>
          <w:szCs w:val="24"/>
          <w:highlight w:val="none"/>
          <w:u w:val="none"/>
          <w:lang w:val="en-US" w:eastAsia="zh-CN"/>
        </w:rPr>
        <w:t>赁项目。</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w:t>
      </w:r>
      <w:r>
        <w:rPr>
          <w:rFonts w:hint="eastAsia" w:ascii="宋体" w:hAnsi="宋体" w:cs="Times New Roman"/>
          <w:color w:val="auto"/>
          <w:sz w:val="24"/>
          <w:szCs w:val="24"/>
          <w:highlight w:val="none"/>
          <w:u w:val="none"/>
          <w:lang w:val="en-US" w:eastAsia="zh-CN"/>
        </w:rPr>
        <w:t>26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15</w:t>
      </w:r>
      <w:r>
        <w:rPr>
          <w:rFonts w:hint="eastAsia" w:ascii="宋体" w:hAnsi="宋体" w:eastAsia="宋体" w:cs="Times New Roman"/>
          <w:color w:val="auto"/>
          <w:sz w:val="24"/>
          <w:szCs w:val="24"/>
          <w:highlight w:val="none"/>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bookmarkStart w:id="1" w:name="_GoBack"/>
      <w:bookmarkEnd w:id="1"/>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可咨询龙湾农商银行贷款电话：邵经理 15058901902</w:t>
      </w:r>
      <w:r>
        <w:rPr>
          <w:rFonts w:hint="eastAsia" w:cs="宋体"/>
          <w:b w:val="0"/>
          <w:bCs w:val="0"/>
          <w:color w:val="auto"/>
          <w:kern w:val="0"/>
          <w:sz w:val="24"/>
          <w:szCs w:val="24"/>
          <w:highlight w:val="none"/>
          <w:u w:val="none"/>
          <w:lang w:val="en-US" w:eastAsia="zh-CN" w:bidi="ar-SA"/>
        </w:rPr>
        <w:t>。</w:t>
      </w:r>
    </w:p>
    <w:p w14:paraId="267852AE">
      <w:pPr>
        <w:rPr>
          <w:rFonts w:hint="eastAsia"/>
          <w:highlight w:val="none"/>
          <w:lang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default" w:ascii="宋体" w:hAnsi="宋体" w:eastAsia="宋体" w:cs="Times New Roman"/>
          <w:color w:val="auto"/>
          <w:sz w:val="24"/>
          <w:szCs w:val="24"/>
          <w:highlight w:val="yellow"/>
          <w:u w:val="none"/>
          <w:lang w:val="en-US" w:eastAsia="zh-CN"/>
        </w:rPr>
      </w:pPr>
      <w:r>
        <w:rPr>
          <w:rFonts w:hint="eastAsia" w:ascii="宋体" w:hAnsi="宋体" w:cs="Times New Roman"/>
          <w:color w:val="auto"/>
          <w:sz w:val="24"/>
          <w:szCs w:val="24"/>
          <w:highlight w:val="none"/>
          <w:u w:val="none"/>
          <w:lang w:val="en-US" w:eastAsia="zh-CN"/>
        </w:rPr>
        <w:t>温州市龙湾供销社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2026年4月9日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141605</wp:posOffset>
            </wp:positionH>
            <wp:positionV relativeFrom="paragraph">
              <wp:posOffset>-1462405</wp:posOffset>
            </wp:positionV>
            <wp:extent cx="5271770" cy="5833110"/>
            <wp:effectExtent l="0" t="0" r="5080" b="15240"/>
            <wp:wrapNone/>
            <wp:docPr id="24" name="图片 2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出租方</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2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141605</wp:posOffset>
            </wp:positionH>
            <wp:positionV relativeFrom="paragraph">
              <wp:posOffset>-1449705</wp:posOffset>
            </wp:positionV>
            <wp:extent cx="5271770" cy="5833110"/>
            <wp:effectExtent l="0" t="0" r="5080" b="15240"/>
            <wp:wrapNone/>
            <wp:docPr id="2"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2A20F10F">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7ED4B017">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原承租人在同等价格条件下享有优先承租权，行权方式为过程行权。</w:t>
      </w:r>
    </w:p>
    <w:p w14:paraId="6C672CE4">
      <w:pPr>
        <w:pStyle w:val="8"/>
        <w:keepNext w:val="0"/>
        <w:keepLines w:val="0"/>
        <w:pageBreakBefore w:val="0"/>
        <w:widowControl w:val="0"/>
        <w:kinsoku/>
        <w:wordWrap/>
        <w:overflowPunct/>
        <w:topLinePunct w:val="0"/>
        <w:autoSpaceDE/>
        <w:autoSpaceDN/>
        <w:bidi w:val="0"/>
        <w:snapToGrid/>
        <w:spacing w:line="420" w:lineRule="exact"/>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竞价出租方</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出租方</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w:t>
      </w:r>
      <w:r>
        <w:rPr>
          <w:rFonts w:hint="eastAsia"/>
          <w:color w:val="auto"/>
          <w:sz w:val="24"/>
          <w:szCs w:val="24"/>
          <w:highlight w:val="none"/>
          <w:lang w:val="en-US" w:eastAsia="zh-CN"/>
        </w:rPr>
        <w:t>所交竞价保证金自动转为违约金，竞得人无权要求返还，竞价保证金优先用于赔偿组织方的（预期）收入及其它费用损失，剩余部分则赔偿出租方损失（包括但不限于对出租方造成的租赁空档期等相关损失补偿）。</w:t>
      </w:r>
    </w:p>
    <w:p w14:paraId="460E8DED">
      <w:pPr>
        <w:pStyle w:val="8"/>
        <w:keepNext w:val="0"/>
        <w:keepLines w:val="0"/>
        <w:pageBreakBefore w:val="0"/>
        <w:widowControl w:val="0"/>
        <w:kinsoku/>
        <w:wordWrap/>
        <w:overflowPunct/>
        <w:topLinePunct w:val="0"/>
        <w:autoSpaceDE/>
        <w:autoSpaceDN/>
        <w:bidi w:val="0"/>
        <w:snapToGrid/>
        <w:spacing w:line="420" w:lineRule="exact"/>
        <w:textAlignment w:val="auto"/>
        <w:rPr>
          <w:rFonts w:hint="default"/>
          <w:highlight w:val="none"/>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若撤销其竞价成交资格，所交竞价保证金不予退还，优先用于赔偿组织方的（预期）收入及其它费用损失，剩余部分则赔偿出租方损失（包括但不限于对出租方造成的租赁空档期等相关损失补偿）。</w:t>
      </w:r>
    </w:p>
    <w:p w14:paraId="624414B0">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交易服务费及平台技术服务费。除京东平台技术服务费外，其余剩余应交款采用线下支付尾款的方式，交纳至温州市龙湾区农村产权服务中心有限公司指定银行账号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2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141605</wp:posOffset>
            </wp:positionH>
            <wp:positionV relativeFrom="paragraph">
              <wp:posOffset>-2125345</wp:posOffset>
            </wp:positionV>
            <wp:extent cx="5271770" cy="5833110"/>
            <wp:effectExtent l="0" t="0" r="5080" b="15240"/>
            <wp:wrapNone/>
            <wp:docPr id="28"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2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出租方</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。出租方</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出租方</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2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25C175B4">
      <w:pPr>
        <w:keepNext w:val="0"/>
        <w:keepLines w:val="0"/>
        <w:pageBreakBefore w:val="0"/>
        <w:widowControl w:val="0"/>
        <w:kinsoku/>
        <w:wordWrap/>
        <w:overflowPunct/>
        <w:topLinePunct w:val="0"/>
        <w:autoSpaceDE/>
        <w:autoSpaceDN/>
        <w:bidi w:val="0"/>
        <w:snapToGrid/>
        <w:spacing w:line="420" w:lineRule="exact"/>
        <w:ind w:right="69" w:rightChars="33" w:firstLine="482" w:firstLineChars="200"/>
        <w:textAlignment w:val="auto"/>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A47CE9D">
      <w:pPr>
        <w:keepNext w:val="0"/>
        <w:keepLines w:val="0"/>
        <w:pageBreakBefore w:val="0"/>
        <w:widowControl w:val="0"/>
        <w:kinsoku/>
        <w:wordWrap/>
        <w:overflowPunct/>
        <w:topLinePunct w:val="0"/>
        <w:autoSpaceDE/>
        <w:autoSpaceDN/>
        <w:bidi w:val="0"/>
        <w:snapToGrid/>
        <w:spacing w:line="420" w:lineRule="exact"/>
        <w:ind w:right="69" w:rightChars="33" w:firstLine="480" w:firstLineChars="200"/>
        <w:textAlignment w:val="auto"/>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4"/>
          <w:szCs w:val="24"/>
          <w:highlight w:val="none"/>
          <w:lang w:val="en-US" w:eastAsia="zh-CN"/>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2026年4月9日</w:t>
      </w:r>
    </w:p>
    <w:p w14:paraId="33BDF0A2">
      <w:pPr>
        <w:spacing w:line="480" w:lineRule="exact"/>
        <w:jc w:val="right"/>
        <w:textAlignment w:val="baseline"/>
        <w:rPr>
          <w:rFonts w:hint="eastAsia"/>
          <w:color w:val="auto"/>
          <w:sz w:val="24"/>
          <w:szCs w:val="24"/>
          <w:highlight w:val="none"/>
          <w:lang w:val="en-US" w:eastAsia="zh-CN"/>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32385</wp:posOffset>
                </wp:positionH>
                <wp:positionV relativeFrom="paragraph">
                  <wp:posOffset>278765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2.55pt;margin-top:21.95pt;height:78.3pt;width:461.4pt;z-index:251663360;mso-width-relative:page;mso-height-relative:page;" fillcolor="#FFFFFF" filled="t" stroked="t" coordsize="21600,21600" o:gfxdata="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Mp3C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4405FB3F">
      <w:pPr>
        <w:spacing w:line="480" w:lineRule="exact"/>
        <w:jc w:val="right"/>
        <w:textAlignment w:val="baseline"/>
        <w:rPr>
          <w:rFonts w:hint="eastAsia"/>
          <w:color w:val="auto"/>
          <w:sz w:val="24"/>
          <w:szCs w:val="24"/>
          <w:highlight w:val="none"/>
          <w:lang w:val="en-US" w:eastAsia="zh-CN"/>
        </w:rPr>
      </w:pPr>
    </w:p>
    <w:p w14:paraId="1CC896C0">
      <w:pPr>
        <w:spacing w:line="480" w:lineRule="exact"/>
        <w:jc w:val="right"/>
        <w:textAlignment w:val="baseline"/>
        <w:rPr>
          <w:rFonts w:hint="eastAsia"/>
          <w:color w:val="auto"/>
          <w:sz w:val="24"/>
          <w:szCs w:val="24"/>
          <w:highlight w:val="none"/>
          <w:lang w:val="en-US" w:eastAsia="zh-CN"/>
        </w:rPr>
      </w:pPr>
    </w:p>
    <w:p w14:paraId="4E3077F9">
      <w:pPr>
        <w:spacing w:line="480" w:lineRule="exact"/>
        <w:jc w:val="right"/>
        <w:textAlignment w:val="baseline"/>
        <w:rPr>
          <w:rFonts w:hint="eastAsia"/>
          <w:color w:val="auto"/>
          <w:sz w:val="24"/>
          <w:szCs w:val="24"/>
          <w:highlight w:val="none"/>
          <w:lang w:val="en-US" w:eastAsia="zh-CN"/>
        </w:rPr>
      </w:pPr>
    </w:p>
    <w:p w14:paraId="4C70F2AD">
      <w:pPr>
        <w:spacing w:line="480" w:lineRule="exact"/>
        <w:jc w:val="right"/>
        <w:textAlignment w:val="baseline"/>
        <w:rPr>
          <w:rFonts w:hint="eastAsia"/>
          <w:color w:val="auto"/>
          <w:sz w:val="24"/>
          <w:szCs w:val="24"/>
          <w:highlight w:val="none"/>
          <w:lang w:val="en-US" w:eastAsia="zh-CN"/>
        </w:rPr>
      </w:pPr>
    </w:p>
    <w:p w14:paraId="5CF2D489">
      <w:pPr>
        <w:spacing w:line="480" w:lineRule="exact"/>
        <w:jc w:val="right"/>
        <w:textAlignment w:val="baseline"/>
        <w:rPr>
          <w:rFonts w:hint="eastAsia"/>
        </w:rPr>
      </w:pPr>
      <w:r>
        <w:rPr>
          <w:rFonts w:hint="eastAsia"/>
          <w:color w:val="auto"/>
          <w:sz w:val="24"/>
          <w:szCs w:val="24"/>
          <w:highlight w:val="none"/>
          <w:lang w:val="en-US" w:eastAsia="zh-CN"/>
        </w:rPr>
        <w:tab/>
      </w: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w:t>
      </w:r>
      <w:r>
        <w:rPr>
          <w:rFonts w:hint="eastAsia"/>
          <w:color w:val="auto"/>
          <w:sz w:val="24"/>
          <w:szCs w:val="24"/>
          <w:highlight w:val="none"/>
          <w:lang w:eastAsia="zh-CN"/>
        </w:rPr>
        <w:t>出租方</w:t>
      </w:r>
      <w:r>
        <w:rPr>
          <w:rFonts w:hint="eastAsia"/>
          <w:color w:val="auto"/>
          <w:sz w:val="24"/>
          <w:szCs w:val="24"/>
          <w:highlight w:val="none"/>
        </w:rPr>
        <w:t>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2026年4月16日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429E717D">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right="0" w:rightChars="0" w:firstLine="442" w:firstLineChars="100"/>
        <w:jc w:val="both"/>
        <w:rPr>
          <w:rFonts w:hint="eastAsia" w:ascii="宋体" w:hAnsi="宋体" w:eastAsia="宋体" w:cs="宋体"/>
          <w:kern w:val="2"/>
          <w:sz w:val="24"/>
          <w:szCs w:val="24"/>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255270</wp:posOffset>
            </wp:positionH>
            <wp:positionV relativeFrom="paragraph">
              <wp:posOffset>144145</wp:posOffset>
            </wp:positionV>
            <wp:extent cx="5271770" cy="5833110"/>
            <wp:effectExtent l="0" t="0" r="5080" b="15240"/>
            <wp:wrapNone/>
            <wp:docPr id="19"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highlight w:val="none"/>
          <w:lang w:val="en-US" w:eastAsia="zh-CN" w:bidi="ar"/>
        </w:rPr>
        <w:t>202</w:t>
      </w:r>
      <w:r>
        <w:rPr>
          <w:rFonts w:hint="eastAsia" w:cs="Times New Roman"/>
          <w:kern w:val="2"/>
          <w:sz w:val="24"/>
          <w:szCs w:val="24"/>
          <w:highlight w:val="none"/>
          <w:lang w:val="en-US" w:eastAsia="zh-CN" w:bidi="ar"/>
        </w:rPr>
        <w:t>6</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pP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出租方</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温州市龙湾供销社</w:t>
      </w:r>
    </w:p>
    <w:p w14:paraId="58738DFC">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1"/>
        <w:gridCol w:w="4590"/>
        <w:gridCol w:w="1261"/>
        <w:gridCol w:w="1417"/>
        <w:gridCol w:w="1264"/>
      </w:tblGrid>
      <w:tr w14:paraId="0A05B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405" w:type="pct"/>
            <w:tcBorders>
              <w:left w:val="single" w:color="auto" w:sz="4" w:space="0"/>
            </w:tcBorders>
            <w:noWrap w:val="0"/>
            <w:vAlign w:val="center"/>
          </w:tcPr>
          <w:p w14:paraId="5DBA18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标的</w:t>
            </w:r>
          </w:p>
          <w:p w14:paraId="356F73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编号</w:t>
            </w:r>
          </w:p>
        </w:tc>
        <w:tc>
          <w:tcPr>
            <w:tcW w:w="2472" w:type="pct"/>
            <w:noWrap w:val="0"/>
            <w:vAlign w:val="center"/>
          </w:tcPr>
          <w:p w14:paraId="73472B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标的概况</w:t>
            </w:r>
          </w:p>
        </w:tc>
        <w:tc>
          <w:tcPr>
            <w:tcW w:w="679" w:type="pct"/>
            <w:noWrap w:val="0"/>
            <w:vAlign w:val="center"/>
          </w:tcPr>
          <w:p w14:paraId="7D3E9E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面积</w:t>
            </w:r>
          </w:p>
        </w:tc>
        <w:tc>
          <w:tcPr>
            <w:tcW w:w="763" w:type="pct"/>
            <w:tcBorders>
              <w:right w:val="single" w:color="auto" w:sz="4" w:space="0"/>
            </w:tcBorders>
            <w:noWrap w:val="0"/>
            <w:vAlign w:val="center"/>
          </w:tcPr>
          <w:p w14:paraId="06FE929C">
            <w:pPr>
              <w:keepNext w:val="0"/>
              <w:keepLines w:val="0"/>
              <w:widowControl w:val="0"/>
              <w:suppressLineNumbers w:val="0"/>
              <w:autoSpaceDE w:val="0"/>
              <w:autoSpaceDN/>
              <w:adjustRightInd w:val="0"/>
              <w:snapToGrid w:val="0"/>
              <w:spacing w:before="0" w:beforeAutospacing="0" w:after="0" w:afterAutospacing="0"/>
              <w:ind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53A58D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highlight w:val="none"/>
                <w:lang w:val="en-US" w:eastAsia="zh-CN"/>
              </w:rPr>
            </w:pPr>
            <w:r>
              <w:rPr>
                <w:rFonts w:hint="eastAsia" w:ascii="宋体" w:hAnsi="宋体" w:eastAsia="宋体" w:cs="宋体"/>
                <w:b/>
                <w:bCs w:val="0"/>
                <w:color w:val="000000"/>
                <w:kern w:val="2"/>
                <w:sz w:val="24"/>
                <w:szCs w:val="24"/>
                <w:highlight w:val="none"/>
                <w:lang w:val="en-US" w:eastAsia="zh-CN" w:bidi="ar"/>
              </w:rPr>
              <w:t>起始价</w:t>
            </w:r>
          </w:p>
        </w:tc>
        <w:tc>
          <w:tcPr>
            <w:tcW w:w="678" w:type="pct"/>
            <w:tcBorders>
              <w:right w:val="single" w:color="auto" w:sz="4" w:space="0"/>
            </w:tcBorders>
            <w:noWrap w:val="0"/>
            <w:vAlign w:val="center"/>
          </w:tcPr>
          <w:p w14:paraId="561EE4B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48DF3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r>
      <w:tr w14:paraId="37B7A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jc w:val="center"/>
        </w:trPr>
        <w:tc>
          <w:tcPr>
            <w:tcW w:w="405" w:type="pct"/>
            <w:tcBorders>
              <w:left w:val="single" w:color="auto" w:sz="4" w:space="0"/>
            </w:tcBorders>
            <w:noWrap w:val="0"/>
            <w:vAlign w:val="center"/>
          </w:tcPr>
          <w:p w14:paraId="5E5493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highlight w:val="none"/>
                <w:lang w:eastAsia="zh-CN"/>
              </w:rPr>
            </w:pPr>
            <w:r>
              <w:rPr>
                <w:rFonts w:hint="eastAsia" w:asciiTheme="minorEastAsia" w:hAnsiTheme="minorEastAsia" w:eastAsiaTheme="minorEastAsia" w:cstheme="minorEastAsia"/>
                <w:bCs/>
                <w:sz w:val="24"/>
                <w:szCs w:val="24"/>
                <w:highlight w:val="none"/>
                <w:lang w:val="en-US" w:eastAsia="zh-CN"/>
              </w:rPr>
              <w:t>1</w:t>
            </w:r>
          </w:p>
        </w:tc>
        <w:tc>
          <w:tcPr>
            <w:tcW w:w="2472" w:type="pct"/>
            <w:noWrap w:val="0"/>
            <w:vAlign w:val="center"/>
          </w:tcPr>
          <w:p w14:paraId="2D60A49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宋体" w:hAnsi="宋体"/>
                <w:color w:val="auto"/>
                <w:sz w:val="24"/>
                <w:szCs w:val="24"/>
                <w:highlight w:val="none"/>
                <w:u w:val="none"/>
                <w:lang w:eastAsia="zh-CN"/>
              </w:rPr>
              <w:t>温州市龙湾区瑶溪街道河头龙西路4号东首</w:t>
            </w:r>
            <w:r>
              <w:rPr>
                <w:rFonts w:hint="eastAsia" w:ascii="宋体" w:hAnsi="宋体"/>
                <w:color w:val="auto"/>
                <w:sz w:val="24"/>
                <w:szCs w:val="24"/>
                <w:highlight w:val="none"/>
                <w:u w:val="none"/>
                <w:lang w:val="en-US" w:eastAsia="zh-CN"/>
              </w:rPr>
              <w:t>房产</w:t>
            </w:r>
            <w:r>
              <w:rPr>
                <w:rFonts w:hint="eastAsia" w:ascii="宋体" w:hAnsi="宋体"/>
                <w:color w:val="auto"/>
                <w:sz w:val="24"/>
                <w:szCs w:val="24"/>
                <w:highlight w:val="none"/>
                <w:u w:val="none"/>
                <w:lang w:eastAsia="zh-CN"/>
              </w:rPr>
              <w:t>一楼3间及二楼整层五年租赁权</w:t>
            </w:r>
          </w:p>
        </w:tc>
        <w:tc>
          <w:tcPr>
            <w:tcW w:w="679" w:type="pct"/>
            <w:noWrap w:val="0"/>
            <w:vAlign w:val="center"/>
          </w:tcPr>
          <w:p w14:paraId="14C8F00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约341㎡</w:t>
            </w:r>
          </w:p>
        </w:tc>
        <w:tc>
          <w:tcPr>
            <w:tcW w:w="763" w:type="pct"/>
            <w:tcBorders>
              <w:right w:val="single" w:color="auto" w:sz="4" w:space="0"/>
            </w:tcBorders>
            <w:noWrap w:val="0"/>
            <w:vAlign w:val="center"/>
          </w:tcPr>
          <w:p w14:paraId="1236CA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27444元</w:t>
            </w:r>
          </w:p>
        </w:tc>
        <w:tc>
          <w:tcPr>
            <w:tcW w:w="678" w:type="pct"/>
            <w:tcBorders>
              <w:right w:val="single" w:color="auto" w:sz="4" w:space="0"/>
            </w:tcBorders>
            <w:noWrap w:val="0"/>
            <w:vAlign w:val="center"/>
          </w:tcPr>
          <w:p w14:paraId="63FEF29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2万</w:t>
            </w:r>
            <w:r>
              <w:rPr>
                <w:rFonts w:hint="eastAsia" w:asciiTheme="minorEastAsia" w:hAnsiTheme="minorEastAsia" w:eastAsiaTheme="minorEastAsia" w:cstheme="minorEastAsia"/>
                <w:bCs/>
                <w:color w:val="000000" w:themeColor="text1"/>
                <w:sz w:val="24"/>
                <w:szCs w:val="24"/>
                <w:highlight w:val="none"/>
                <w:lang w:eastAsia="zh-CN"/>
                <w14:textFill>
                  <w14:solidFill>
                    <w14:schemeClr w14:val="tx1"/>
                  </w14:solidFill>
                </w14:textFill>
              </w:rPr>
              <w:t>元</w:t>
            </w:r>
          </w:p>
        </w:tc>
      </w:tr>
      <w:tr w14:paraId="54DF8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6" w:hRule="atLeast"/>
          <w:jc w:val="center"/>
        </w:trPr>
        <w:tc>
          <w:tcPr>
            <w:tcW w:w="5000" w:type="pct"/>
            <w:gridSpan w:val="5"/>
            <w:tcBorders>
              <w:left w:val="single" w:color="auto" w:sz="4" w:space="0"/>
              <w:right w:val="single" w:color="auto" w:sz="4" w:space="0"/>
            </w:tcBorders>
            <w:noWrap w:val="0"/>
            <w:vAlign w:val="center"/>
          </w:tcPr>
          <w:p w14:paraId="1A7EF7C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注：1.租期5年，租金（不含税）一年一付，第1-3年租金不变，第4-5年租金在第3年租金的基础上递增1%，</w:t>
            </w:r>
            <w:r>
              <w:rPr>
                <w:rFonts w:hint="eastAsia" w:ascii="宋体" w:hAnsi="宋体" w:cs="宋体"/>
                <w:bCs/>
                <w:kern w:val="2"/>
                <w:sz w:val="24"/>
                <w:szCs w:val="24"/>
                <w:highlight w:val="none"/>
                <w:lang w:val="en-US" w:eastAsia="zh-CN" w:bidi="ar"/>
              </w:rPr>
              <w:t>第二年起</w:t>
            </w:r>
            <w:r>
              <w:rPr>
                <w:rFonts w:hint="eastAsia" w:ascii="宋体" w:hAnsi="宋体" w:eastAsia="宋体" w:cs="宋体"/>
                <w:bCs/>
                <w:kern w:val="2"/>
                <w:sz w:val="24"/>
                <w:szCs w:val="24"/>
                <w:highlight w:val="none"/>
                <w:lang w:val="en-US" w:eastAsia="zh-CN" w:bidi="ar"/>
              </w:rPr>
              <w:t>租金必须提前一个月支付，先付后用。</w:t>
            </w:r>
          </w:p>
          <w:p w14:paraId="0F5250E5">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承租方必须具备合法的经营手续、良好的商业信用，并承诺资金来源合法和承租房地产不用于非法活动。</w:t>
            </w:r>
          </w:p>
          <w:p w14:paraId="2B132332">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装修期45日，不计租期及租金。</w:t>
            </w:r>
          </w:p>
          <w:p w14:paraId="51A8BA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default" w:ascii="宋体" w:hAnsi="宋体" w:cs="宋体"/>
                <w:bCs/>
                <w:kern w:val="2"/>
                <w:sz w:val="24"/>
                <w:szCs w:val="24"/>
                <w:highlight w:val="yellow"/>
                <w:lang w:val="en-US" w:eastAsia="zh-CN" w:bidi="ar-SA"/>
              </w:rPr>
            </w:pPr>
            <w:r>
              <w:rPr>
                <w:rFonts w:hint="eastAsia" w:ascii="宋体" w:hAnsi="宋体" w:cs="宋体"/>
                <w:bCs/>
                <w:kern w:val="2"/>
                <w:sz w:val="24"/>
                <w:szCs w:val="24"/>
                <w:highlight w:val="none"/>
                <w:lang w:val="en-US" w:eastAsia="zh-CN" w:bidi="ar"/>
              </w:rPr>
              <w:t>4.</w:t>
            </w:r>
            <w:r>
              <w:rPr>
                <w:rFonts w:hint="default" w:ascii="宋体" w:hAnsi="宋体" w:eastAsia="宋体" w:cs="宋体"/>
                <w:bCs/>
                <w:kern w:val="2"/>
                <w:sz w:val="24"/>
                <w:szCs w:val="24"/>
                <w:highlight w:val="none"/>
                <w:lang w:val="en-US" w:eastAsia="zh-CN" w:bidi="ar"/>
              </w:rPr>
              <w:t>原承租人在同等条件下享有优先权，若原承租人未成功竞得的，须于1个月内腾</w:t>
            </w:r>
            <w:r>
              <w:rPr>
                <w:rFonts w:hint="eastAsia" w:ascii="宋体" w:hAnsi="宋体" w:cs="宋体"/>
                <w:bCs/>
                <w:kern w:val="2"/>
                <w:sz w:val="24"/>
                <w:szCs w:val="24"/>
                <w:highlight w:val="none"/>
                <w:lang w:val="en-US" w:eastAsia="zh-CN" w:bidi="ar"/>
              </w:rPr>
              <w:t>空，</w:t>
            </w:r>
            <w:r>
              <w:rPr>
                <w:rFonts w:hint="default" w:ascii="宋体" w:hAnsi="宋体" w:eastAsia="宋体" w:cs="宋体"/>
                <w:bCs/>
                <w:kern w:val="2"/>
                <w:sz w:val="24"/>
                <w:szCs w:val="24"/>
                <w:highlight w:val="none"/>
                <w:lang w:val="en-US" w:eastAsia="zh-CN" w:bidi="ar"/>
              </w:rPr>
              <w:t>腾空期不计租金及租期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w:t>
      </w:r>
      <w:r>
        <w:rPr>
          <w:rFonts w:hint="eastAsia" w:ascii="宋体" w:hAnsi="宋体" w:cs="宋体"/>
          <w:color w:val="auto"/>
          <w:sz w:val="24"/>
          <w:szCs w:val="24"/>
          <w:lang w:val="en-US" w:eastAsia="zh-CN"/>
        </w:rPr>
        <w:t>出租方</w:t>
      </w:r>
      <w:r>
        <w:rPr>
          <w:rFonts w:hint="eastAsia" w:ascii="宋体" w:hAnsi="宋体" w:eastAsia="宋体" w:cs="宋体"/>
          <w:color w:val="auto"/>
          <w:sz w:val="24"/>
          <w:szCs w:val="24"/>
          <w:lang w:val="en-US" w:eastAsia="zh-CN"/>
        </w:rPr>
        <w:t>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w:t>
      </w:r>
      <w:r>
        <w:rPr>
          <w:rFonts w:hint="eastAsia" w:ascii="宋体" w:hAnsi="宋体" w:cs="宋体"/>
          <w:color w:val="auto"/>
          <w:sz w:val="24"/>
          <w:szCs w:val="24"/>
          <w:lang w:val="en-US" w:eastAsia="zh-CN"/>
        </w:rPr>
        <w:t>得</w:t>
      </w:r>
      <w:r>
        <w:rPr>
          <w:rFonts w:hint="eastAsia" w:ascii="宋体" w:hAnsi="宋体" w:eastAsia="宋体" w:cs="宋体"/>
          <w:color w:val="auto"/>
          <w:sz w:val="24"/>
          <w:szCs w:val="24"/>
          <w:lang w:val="en-US" w:eastAsia="zh-CN"/>
        </w:rPr>
        <w:t>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303530</wp:posOffset>
            </wp:positionH>
            <wp:positionV relativeFrom="paragraph">
              <wp:posOffset>-2895600</wp:posOffset>
            </wp:positionV>
            <wp:extent cx="5271770" cy="5833110"/>
            <wp:effectExtent l="0" t="0" r="5080" b="15240"/>
            <wp:wrapNone/>
            <wp:docPr id="7"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w:t>
      </w:r>
      <w:r>
        <w:rPr>
          <w:rFonts w:hint="eastAsia" w:ascii="宋体" w:hAnsi="宋体" w:cs="宋体"/>
          <w:color w:val="auto"/>
          <w:sz w:val="24"/>
          <w:szCs w:val="24"/>
          <w:lang w:val="en-US" w:eastAsia="zh-CN"/>
        </w:rPr>
        <w:t>出租方</w:t>
      </w:r>
      <w:r>
        <w:rPr>
          <w:rFonts w:hint="eastAsia" w:ascii="宋体" w:hAnsi="宋体" w:eastAsia="宋体" w:cs="宋体"/>
          <w:color w:val="auto"/>
          <w:sz w:val="24"/>
          <w:szCs w:val="24"/>
          <w:lang w:val="en-US" w:eastAsia="zh-CN"/>
        </w:rPr>
        <w:t>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w:t>
      </w:r>
      <w:r>
        <w:rPr>
          <w:rFonts w:hint="eastAsia" w:ascii="宋体" w:hAnsi="宋体" w:cs="宋体"/>
          <w:color w:val="auto"/>
          <w:sz w:val="24"/>
          <w:szCs w:val="24"/>
          <w:lang w:val="en-US" w:eastAsia="zh-CN"/>
        </w:rPr>
        <w:t>出租方</w:t>
      </w:r>
      <w:r>
        <w:rPr>
          <w:rFonts w:hint="eastAsia" w:ascii="宋体" w:hAnsi="宋体" w:eastAsia="宋体" w:cs="宋体"/>
          <w:color w:val="auto"/>
          <w:sz w:val="24"/>
          <w:szCs w:val="24"/>
          <w:lang w:val="en-US" w:eastAsia="zh-CN"/>
        </w:rPr>
        <w:t>接受。有关标的的用途等其他相关情况，敬请竞价人自行向主管部门了解核实，一旦出价参与竞价，即视为对标的状况及价格的认可。</w:t>
      </w:r>
    </w:p>
    <w:p w14:paraId="11C738D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1B8D585B">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4、原承租人在同等条件下享有优先权，标的原承租人租赁合同于2025年11月1日到期。若原承租人成功竞得，则租期顺延。若原承租人未成功竞得的，须于1个月内腾空，腾空期不计租金及租期。若非原承租人竞得的，出租方按原承租人腾空后的现场现状移交给新承租人使用，租期从移交之日起开始计算。</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首年</w:t>
      </w:r>
      <w:r>
        <w:rPr>
          <w:rFonts w:hint="eastAsia" w:ascii="宋体" w:hAnsi="宋体" w:eastAsia="宋体" w:cs="宋体"/>
          <w:color w:val="auto"/>
          <w:sz w:val="24"/>
          <w:szCs w:val="24"/>
          <w:u w:val="single"/>
          <w:lang w:eastAsia="zh-CN"/>
        </w:rPr>
        <w:t>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66675</wp:posOffset>
            </wp:positionH>
            <wp:positionV relativeFrom="paragraph">
              <wp:posOffset>219075</wp:posOffset>
            </wp:positionV>
            <wp:extent cx="5271770" cy="5833110"/>
            <wp:effectExtent l="0" t="0" r="5080" b="15240"/>
            <wp:wrapNone/>
            <wp:docPr id="8"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w:t>
            </w:r>
            <w:r>
              <w:rPr>
                <w:rFonts w:hint="eastAsia"/>
                <w:b w:val="0"/>
                <w:bCs w:val="0"/>
                <w:i w:val="0"/>
                <w:caps w:val="0"/>
                <w:color w:val="auto"/>
                <w:spacing w:val="0"/>
                <w:w w:val="100"/>
                <w:sz w:val="21"/>
                <w:highlight w:val="none"/>
                <w:lang w:eastAsia="zh-CN"/>
              </w:rPr>
              <w:t>年租金</w:t>
            </w:r>
            <w:r>
              <w:rPr>
                <w:rFonts w:hint="eastAsia"/>
                <w:b w:val="0"/>
                <w:bCs w:val="0"/>
                <w:i w:val="0"/>
                <w:caps w:val="0"/>
                <w:color w:val="auto"/>
                <w:spacing w:val="0"/>
                <w:w w:val="100"/>
                <w:sz w:val="21"/>
                <w:highlight w:val="none"/>
                <w:lang w:val="en-US" w:eastAsia="zh-CN"/>
              </w:rPr>
              <w:t>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43A8984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技术服务费计算如下：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B42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348" w:type="dxa"/>
            <w:noWrap w:val="0"/>
            <w:vAlign w:val="center"/>
          </w:tcPr>
          <w:p w14:paraId="7193A20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16CDEB9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667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348" w:type="dxa"/>
            <w:noWrap w:val="0"/>
            <w:vAlign w:val="center"/>
          </w:tcPr>
          <w:p w14:paraId="609BDF38">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1CFC4E0">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4942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348" w:type="dxa"/>
            <w:noWrap w:val="0"/>
            <w:vAlign w:val="center"/>
          </w:tcPr>
          <w:p w14:paraId="1D2BF3A3">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6BFD25F">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1FB8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551" w:type="dxa"/>
            <w:gridSpan w:val="2"/>
            <w:noWrap w:val="0"/>
            <w:vAlign w:val="center"/>
          </w:tcPr>
          <w:p w14:paraId="2C6C5EC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3、竞得人应在成交之日起30日内与出租方签订《租赁合同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w:t>
      </w:r>
      <w:r>
        <w:rPr>
          <w:rFonts w:hint="eastAsia" w:ascii="宋体" w:hAnsi="宋体" w:cs="宋体"/>
          <w:b w:val="0"/>
          <w:bCs w:val="0"/>
          <w:color w:val="auto"/>
          <w:sz w:val="24"/>
          <w:u w:val="none"/>
          <w:lang w:val="en-US" w:eastAsia="zh-CN"/>
        </w:rPr>
        <w:t>出租方</w:t>
      </w:r>
      <w:r>
        <w:rPr>
          <w:rFonts w:hint="eastAsia" w:ascii="宋体" w:hAnsi="宋体" w:eastAsia="宋体" w:cs="宋体"/>
          <w:b w:val="0"/>
          <w:bCs w:val="0"/>
          <w:color w:val="auto"/>
          <w:sz w:val="24"/>
          <w:u w:val="none"/>
          <w:lang w:val="en-US" w:eastAsia="zh-CN"/>
        </w:rPr>
        <w:t>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240" w:firstLineChars="100"/>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5、竞得人未经出租方书面同意，不得将租赁房产全部或部分转租。</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cs="宋体"/>
          <w:b/>
          <w:bCs/>
          <w:color w:val="auto"/>
          <w:sz w:val="24"/>
          <w:szCs w:val="24"/>
          <w:highlight w:val="none"/>
          <w:u w:val="single"/>
          <w:lang w:val="en-US" w:eastAsia="zh-CN"/>
        </w:rPr>
      </w:pPr>
      <w:r>
        <w:rPr>
          <w:rFonts w:hint="eastAsia" w:ascii="宋体" w:hAnsi="宋体" w:cs="宋体"/>
          <w:b/>
          <w:bCs/>
          <w:color w:val="auto"/>
          <w:sz w:val="24"/>
          <w:szCs w:val="24"/>
          <w:u w:val="single"/>
          <w:lang w:val="en-US" w:eastAsia="zh-CN"/>
        </w:rPr>
        <w:t>6</w:t>
      </w:r>
      <w:r>
        <w:rPr>
          <w:rFonts w:hint="eastAsia" w:ascii="宋体" w:hAnsi="宋体" w:eastAsia="宋体" w:cs="宋体"/>
          <w:b/>
          <w:bCs/>
          <w:color w:val="auto"/>
          <w:sz w:val="24"/>
          <w:szCs w:val="24"/>
          <w:u w:val="single"/>
          <w:lang w:val="en-US" w:eastAsia="zh-CN"/>
        </w:rPr>
        <w:t>、</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5FA45C19">
      <w:pPr>
        <w:keepNext w:val="0"/>
        <w:keepLines w:val="0"/>
        <w:pageBreakBefore w:val="0"/>
        <w:widowControl w:val="0"/>
        <w:kinsoku/>
        <w:wordWrap/>
        <w:overflowPunct/>
        <w:topLinePunct w:val="0"/>
        <w:autoSpaceDE/>
        <w:autoSpaceDN/>
        <w:bidi w:val="0"/>
        <w:adjustRightInd/>
        <w:snapToGrid/>
        <w:spacing w:line="360" w:lineRule="auto"/>
        <w:ind w:right="0" w:rightChars="0" w:firstLine="442" w:firstLineChars="100"/>
        <w:contextualSpacing/>
        <w:textAlignment w:val="auto"/>
        <w:outlineLvl w:val="9"/>
        <w:rPr>
          <w:rFonts w:hint="eastAsia" w:ascii="宋体" w:hAnsi="宋体" w:cs="宋体"/>
          <w:b/>
          <w:bCs/>
          <w:color w:val="auto"/>
          <w:sz w:val="24"/>
          <w:szCs w:val="24"/>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315595</wp:posOffset>
            </wp:positionH>
            <wp:positionV relativeFrom="paragraph">
              <wp:posOffset>103505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b w:val="0"/>
          <w:bCs w:val="0"/>
          <w:color w:val="auto"/>
          <w:sz w:val="24"/>
          <w:szCs w:val="24"/>
          <w:highlight w:val="none"/>
          <w:u w:val="single"/>
          <w:lang w:val="en-US" w:eastAsia="zh-CN"/>
        </w:rPr>
        <w:t>7</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b w:val="0"/>
          <w:bCs w:val="0"/>
          <w:color w:val="auto"/>
          <w:sz w:val="24"/>
          <w:szCs w:val="24"/>
          <w:highlight w:val="none"/>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06A62C1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rPr>
      </w:pPr>
      <w:r>
        <w:rPr>
          <w:rFonts w:hint="eastAsia" w:ascii="宋体" w:hAnsi="宋体" w:cs="宋体"/>
          <w:color w:val="auto"/>
          <w:sz w:val="24"/>
          <w:szCs w:val="24"/>
          <w:u w:val="single"/>
          <w:lang w:val="en-US" w:eastAsia="zh-CN"/>
        </w:rPr>
        <w:t>9、竞得此标的的（包括原承租人）可享装修期45日，不计租金及租期。</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w:t>
      </w:r>
      <w:r>
        <w:rPr>
          <w:rFonts w:hint="eastAsia" w:ascii="宋体" w:hAnsi="宋体" w:cs="Times New Roman"/>
          <w:b w:val="0"/>
          <w:bCs/>
          <w:color w:val="auto"/>
          <w:kern w:val="0"/>
          <w:sz w:val="24"/>
          <w:szCs w:val="21"/>
          <w:lang w:val="en-US" w:eastAsia="zh-CN" w:bidi="ar"/>
        </w:rPr>
        <w:t>出租方</w:t>
      </w:r>
      <w:r>
        <w:rPr>
          <w:rFonts w:hint="eastAsia" w:ascii="宋体" w:hAnsi="宋体" w:eastAsia="宋体" w:cs="Times New Roman"/>
          <w:b w:val="0"/>
          <w:bCs/>
          <w:color w:val="auto"/>
          <w:kern w:val="0"/>
          <w:sz w:val="24"/>
          <w:szCs w:val="21"/>
          <w:lang w:val="en-US" w:eastAsia="zh-CN" w:bidi="ar"/>
        </w:rPr>
        <w:t>有权在竞价开始前撤回竞价标的。若因</w:t>
      </w:r>
      <w:r>
        <w:rPr>
          <w:rFonts w:hint="eastAsia" w:ascii="宋体" w:hAnsi="宋体" w:cs="Times New Roman"/>
          <w:b w:val="0"/>
          <w:bCs/>
          <w:color w:val="auto"/>
          <w:kern w:val="0"/>
          <w:sz w:val="24"/>
          <w:szCs w:val="21"/>
          <w:lang w:val="en-US" w:eastAsia="zh-CN" w:bidi="ar"/>
        </w:rPr>
        <w:t>出租方</w:t>
      </w:r>
      <w:r>
        <w:rPr>
          <w:rFonts w:hint="eastAsia" w:ascii="宋体" w:hAnsi="宋体" w:eastAsia="宋体" w:cs="Times New Roman"/>
          <w:b w:val="0"/>
          <w:bCs/>
          <w:color w:val="auto"/>
          <w:kern w:val="0"/>
          <w:sz w:val="24"/>
          <w:szCs w:val="21"/>
          <w:lang w:val="en-US" w:eastAsia="zh-CN" w:bidi="ar"/>
        </w:rPr>
        <w:t>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w:t>
      </w:r>
      <w:r>
        <w:rPr>
          <w:rFonts w:hint="eastAsia" w:ascii="宋体" w:hAnsi="宋体" w:cs="Times New Roman"/>
          <w:b w:val="0"/>
          <w:bCs/>
          <w:color w:val="auto"/>
          <w:kern w:val="0"/>
          <w:sz w:val="24"/>
          <w:szCs w:val="21"/>
          <w:lang w:val="en-US" w:eastAsia="zh-CN" w:bidi="ar"/>
        </w:rPr>
        <w:t>出租方</w:t>
      </w:r>
      <w:r>
        <w:rPr>
          <w:rFonts w:hint="eastAsia" w:ascii="宋体" w:hAnsi="宋体" w:eastAsia="宋体" w:cs="Times New Roman"/>
          <w:b w:val="0"/>
          <w:bCs/>
          <w:color w:val="auto"/>
          <w:kern w:val="0"/>
          <w:sz w:val="24"/>
          <w:szCs w:val="21"/>
          <w:lang w:val="en-US" w:eastAsia="zh-CN" w:bidi="ar"/>
        </w:rPr>
        <w:t>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color w:val="auto"/>
          <w:sz w:val="24"/>
          <w:szCs w:val="22"/>
          <w:highlight w:val="none"/>
          <w:lang w:eastAsia="zh-CN"/>
        </w:rPr>
        <w:t>出租方</w:t>
      </w:r>
      <w:r>
        <w:rPr>
          <w:rFonts w:hint="eastAsia" w:ascii="宋体" w:hAnsi="宋体" w:eastAsia="宋体"/>
          <w:color w:val="auto"/>
          <w:sz w:val="24"/>
          <w:szCs w:val="22"/>
          <w:highlight w:val="none"/>
        </w:rPr>
        <w:t>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color w:val="auto"/>
          <w:sz w:val="24"/>
          <w:szCs w:val="22"/>
          <w:highlight w:val="none"/>
          <w:lang w:eastAsia="zh-CN"/>
        </w:rPr>
        <w:t>出租方</w:t>
      </w:r>
      <w:r>
        <w:rPr>
          <w:rFonts w:hint="eastAsia" w:ascii="宋体" w:hAnsi="宋体" w:eastAsia="宋体"/>
          <w:color w:val="auto"/>
          <w:sz w:val="24"/>
          <w:szCs w:val="22"/>
          <w:highlight w:val="none"/>
        </w:rPr>
        <w:t>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2026年4月9日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-43180</wp:posOffset>
                </wp:positionH>
                <wp:positionV relativeFrom="paragraph">
                  <wp:posOffset>47625</wp:posOffset>
                </wp:positionV>
                <wp:extent cx="5859780" cy="937895"/>
                <wp:effectExtent l="4445" t="4445" r="22225" b="10160"/>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3.4pt;margin-top:3.75pt;height:73.85pt;width:461.4pt;z-index:251664384;mso-width-relative:page;mso-height-relative:page;" filled="f" stroked="t" coordsize="21600,21600" o:gfxdata="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ExVNHVAAAACAEAAA8AAAAAAAAAAQAgAAAAIgAA&#10;AGRycy9kb3ducmV2LnhtbFBLAQIUABQAAAAIAIdO4kC87ZJzCwIAAB0EAAAOAAAAAAAAAAEAIAAA&#10;ACQBAABkcnMvZTJvRG9jLnhtbFBLBQYAAAAABgAGAFkBAAChBQ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lang w:eastAsia="zh-CN"/>
                        </w:rPr>
                        <w:t>年  月  日</w:t>
                      </w:r>
                    </w:p>
                  </w:txbxContent>
                </v:textbox>
              </v:shape>
            </w:pict>
          </mc:Fallback>
        </mc:AlternateContent>
      </w:r>
    </w:p>
    <w:p w14:paraId="283FE96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2026年4月16日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租期5年，第1-3年租金不变，第4-5年租金在第3年租金的基础上递增1%，租金（不含税）一年一付，先付后用。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4月23日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宋体"/>
          <w:color w:val="auto"/>
          <w:sz w:val="24"/>
          <w:szCs w:val="24"/>
          <w:highlight w:val="none"/>
          <w:u w:val="none"/>
          <w:lang w:val="en-US" w:eastAsia="zh-CN"/>
        </w:rPr>
        <w:t>首年</w:t>
      </w:r>
      <w:r>
        <w:rPr>
          <w:rFonts w:hint="eastAsia" w:ascii="宋体" w:hAnsi="宋体" w:eastAsia="宋体" w:cs="宋体"/>
          <w:color w:val="auto"/>
          <w:sz w:val="24"/>
          <w:szCs w:val="24"/>
          <w:highlight w:val="none"/>
          <w:u w:val="none"/>
          <w:lang w:eastAsia="zh-CN"/>
        </w:rPr>
        <w:t>租金</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首年</w:t>
      </w:r>
      <w:r>
        <w:rPr>
          <w:rFonts w:hint="eastAsia" w:ascii="宋体" w:hAnsi="宋体" w:eastAsia="宋体"/>
          <w:color w:val="auto"/>
          <w:sz w:val="24"/>
          <w:highlight w:val="none"/>
          <w:lang w:eastAsia="zh-CN"/>
        </w:rPr>
        <w:t>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具体租赁事项以竞得人与温州市龙湾区供销合作社联合社社有资产营运管理有限公司</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color w:val="auto"/>
          <w:sz w:val="24"/>
          <w:highlight w:val="none"/>
          <w:lang w:eastAsia="zh-CN"/>
        </w:rPr>
        <w:t>出租方</w:t>
      </w:r>
      <w:r>
        <w:rPr>
          <w:rFonts w:hint="eastAsia" w:ascii="宋体" w:hAnsi="宋体" w:eastAsia="宋体"/>
          <w:color w:val="auto"/>
          <w:sz w:val="24"/>
          <w:highlight w:val="none"/>
        </w:rPr>
        <w:t>、</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出租方</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2026年4月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97C72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温州市龙湾供销社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7F2153C3">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w:t>
      </w:r>
      <w:r>
        <w:rPr>
          <w:rFonts w:hint="eastAsia" w:ascii="宋体" w:hAnsi="宋体" w:cs="宋体"/>
          <w:color w:val="auto"/>
          <w:szCs w:val="24"/>
          <w:highlight w:val="none"/>
        </w:rPr>
        <w:t>修期为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45 </w:t>
      </w:r>
      <w:r>
        <w:rPr>
          <w:rFonts w:hint="eastAsia" w:ascii="宋体" w:hAnsi="宋体" w:cs="宋体"/>
          <w:color w:val="auto"/>
          <w:szCs w:val="24"/>
          <w:highlight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年</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月</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u w:val="single"/>
        </w:rPr>
        <w:t>日止</w:t>
      </w:r>
      <w:r>
        <w:rPr>
          <w:rFonts w:hint="eastAsia" w:ascii="宋体" w:hAnsi="宋体" w:cs="宋体"/>
          <w:color w:val="auto"/>
          <w:szCs w:val="24"/>
          <w:highlight w:val="none"/>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2B83E3F3">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2B0E436">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68BBDA5">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ECB317B">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27222724">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B1F8772">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w:t>
      </w:r>
      <w:r>
        <w:rPr>
          <w:rFonts w:hint="eastAsia" w:ascii="宋体" w:hAnsi="宋体" w:cs="宋体"/>
          <w:color w:val="auto"/>
          <w:szCs w:val="24"/>
          <w:highlight w:val="none"/>
          <w:u w:val="single"/>
          <w:lang w:eastAsia="zh-CN"/>
        </w:rPr>
        <w:t>第1-3年租金</w:t>
      </w:r>
      <w:r>
        <w:rPr>
          <w:rFonts w:hint="eastAsia" w:ascii="宋体" w:hAnsi="宋体" w:cs="宋体"/>
          <w:color w:val="auto"/>
          <w:szCs w:val="24"/>
          <w:highlight w:val="none"/>
          <w:u w:val="single"/>
          <w:lang w:val="en-US" w:eastAsia="zh-CN"/>
        </w:rPr>
        <w:t>为竞价成交价</w:t>
      </w:r>
      <w:r>
        <w:rPr>
          <w:rFonts w:hint="eastAsia" w:ascii="宋体" w:hAnsi="宋体" w:cs="宋体"/>
          <w:color w:val="auto"/>
          <w:szCs w:val="24"/>
          <w:highlight w:val="none"/>
          <w:u w:val="single"/>
          <w:lang w:eastAsia="zh-CN"/>
        </w:rPr>
        <w:t>，第4-5年租金在第3年租金基础上递增</w:t>
      </w:r>
      <w:r>
        <w:rPr>
          <w:rFonts w:hint="eastAsia" w:ascii="宋体" w:hAnsi="宋体" w:cs="宋体"/>
          <w:color w:val="auto"/>
          <w:szCs w:val="24"/>
          <w:highlight w:val="none"/>
          <w:u w:val="single"/>
          <w:lang w:val="en-US" w:eastAsia="zh-CN"/>
        </w:rPr>
        <w:t>1</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w:t>
      </w:r>
      <w:r>
        <w:rPr>
          <w:rFonts w:hint="eastAsia" w:ascii="宋体" w:hAnsi="宋体" w:eastAsia="宋体" w:cs="宋体"/>
          <w:color w:val="auto"/>
          <w:szCs w:val="24"/>
          <w:highlight w:val="none"/>
          <w:lang w:val="en-US" w:eastAsia="zh-CN"/>
        </w:rPr>
        <w:t>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875" w:firstLineChars="198"/>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506095</wp:posOffset>
            </wp:positionH>
            <wp:positionV relativeFrom="paragraph">
              <wp:posOffset>277495</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highlight w:val="none"/>
        </w:rPr>
      </w:pPr>
      <w:r>
        <w:rPr>
          <w:rFonts w:hint="eastAsia" w:ascii="宋体" w:hAnsi="宋体" w:cs="宋体"/>
          <w:sz w:val="24"/>
          <w:szCs w:val="24"/>
        </w:rPr>
        <w:t>（十二）</w:t>
      </w:r>
      <w:r>
        <w:rPr>
          <w:rFonts w:hint="eastAsia" w:ascii="宋体" w:hAnsi="宋体" w:cs="宋体"/>
          <w:sz w:val="24"/>
          <w:szCs w:val="24"/>
          <w:highlight w:val="none"/>
          <w:lang w:val="en-US" w:eastAsia="zh-CN"/>
        </w:rPr>
        <w:t>租赁期间，有关该房产的消防、人身、食品等一切安全问题概由乙方负责，若给甲方及第三方造成损失的，乙方负责赔偿。若造成甲方垫付责任的，甲方有权向乙方追偿权。甲乙双方必须签订房产租赁消防安全责任书，并严格履行</w:t>
      </w:r>
      <w:r>
        <w:rPr>
          <w:rFonts w:hint="eastAsia" w:ascii="宋体" w:hAnsi="宋体" w:cs="宋体"/>
          <w:sz w:val="24"/>
          <w:szCs w:val="24"/>
          <w:highlight w:val="none"/>
        </w:rPr>
        <w:t>。</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highlight w:val="none"/>
        </w:rPr>
      </w:pPr>
      <w:r>
        <w:rPr>
          <w:rFonts w:hint="eastAsia" w:ascii="宋体" w:hAnsi="宋体" w:cs="宋体"/>
          <w:sz w:val="24"/>
          <w:szCs w:val="24"/>
        </w:rPr>
        <w:t>（四）租赁期间，乙方有下列情形之一的，甲方有权解除租赁合同</w:t>
      </w:r>
      <w:r>
        <w:rPr>
          <w:rFonts w:hint="eastAsia" w:ascii="宋体" w:hAnsi="宋体" w:cs="宋体"/>
          <w:sz w:val="24"/>
          <w:szCs w:val="24"/>
          <w:highlight w:val="none"/>
        </w:rPr>
        <w:t>：</w:t>
      </w:r>
    </w:p>
    <w:p w14:paraId="646D00C2">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w:t>
      </w:r>
      <w:r>
        <w:rPr>
          <w:rFonts w:hint="eastAsia" w:ascii="宋体" w:hAnsi="宋体" w:cs="宋体"/>
          <w:sz w:val="24"/>
          <w:szCs w:val="24"/>
          <w:highlight w:val="none"/>
        </w:rPr>
        <w:t>乙方未经甲方书面同意，擅自将租赁房产全部或部分转租的。</w:t>
      </w:r>
    </w:p>
    <w:p w14:paraId="03BC9160">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w:t>
      </w:r>
      <w:r>
        <w:rPr>
          <w:rFonts w:hint="eastAsia" w:ascii="宋体" w:hAnsi="宋体" w:cs="宋体"/>
          <w:sz w:val="24"/>
          <w:szCs w:val="24"/>
          <w:highlight w:val="none"/>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w:t>
      </w:r>
      <w:r>
        <w:rPr>
          <w:rFonts w:hint="eastAsia" w:ascii="宋体" w:hAnsi="宋体" w:cs="宋体"/>
          <w:sz w:val="24"/>
          <w:szCs w:val="24"/>
          <w:highlight w:val="none"/>
        </w:rPr>
        <w:t>乙方利用承租房产进行非法活动或损害公共利益的。</w:t>
      </w:r>
    </w:p>
    <w:p w14:paraId="1576ABE8">
      <w:pPr>
        <w:spacing w:line="380" w:lineRule="exact"/>
        <w:ind w:firstLine="883" w:firstLineChars="200"/>
        <w:rPr>
          <w:rFonts w:ascii="宋体" w:hAnsi="宋体" w:cs="宋体"/>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193040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rPr>
        <w:t>4</w:t>
      </w:r>
      <w:r>
        <w:rPr>
          <w:rFonts w:hint="eastAsia" w:ascii="宋体" w:hAnsi="宋体" w:cs="宋体"/>
          <w:sz w:val="24"/>
          <w:szCs w:val="24"/>
          <w:highlight w:val="none"/>
          <w:lang w:val="en-US" w:eastAsia="zh-CN"/>
        </w:rPr>
        <w:t>.</w:t>
      </w:r>
      <w:r>
        <w:rPr>
          <w:rFonts w:hint="eastAsia" w:ascii="宋体" w:hAnsi="宋体" w:cs="宋体"/>
          <w:sz w:val="24"/>
          <w:szCs w:val="24"/>
          <w:highlight w:val="none"/>
        </w:rPr>
        <w:t>经甲方书面催告乙方仍拖欠租金超过壹个月的。</w:t>
      </w:r>
    </w:p>
    <w:p w14:paraId="5E1B2A31">
      <w:pPr>
        <w:pStyle w:val="4"/>
        <w:spacing w:line="380" w:lineRule="exact"/>
        <w:rPr>
          <w:rFonts w:ascii="宋体" w:hAnsi="宋体" w:cs="宋体"/>
          <w:szCs w:val="24"/>
          <w:highlight w:val="none"/>
        </w:rPr>
      </w:pPr>
      <w:r>
        <w:rPr>
          <w:rFonts w:hint="eastAsia" w:ascii="宋体" w:hAnsi="宋体" w:cs="宋体"/>
          <w:szCs w:val="24"/>
          <w:highlight w:val="none"/>
        </w:rPr>
        <w:t>5</w:t>
      </w:r>
      <w:r>
        <w:rPr>
          <w:rFonts w:hint="eastAsia" w:ascii="宋体" w:hAnsi="宋体" w:cs="宋体"/>
          <w:szCs w:val="24"/>
          <w:highlight w:val="none"/>
          <w:lang w:val="en-US" w:eastAsia="zh-CN"/>
        </w:rPr>
        <w:t>.</w:t>
      </w:r>
      <w:r>
        <w:rPr>
          <w:rFonts w:hint="eastAsia" w:ascii="宋体" w:hAnsi="宋体" w:cs="宋体"/>
          <w:szCs w:val="24"/>
          <w:highlight w:val="none"/>
        </w:rPr>
        <w:t>乙方使用不当、管理不善、蓄意破坏或非不可抗力，致使房产损坏的。</w:t>
      </w:r>
    </w:p>
    <w:p w14:paraId="522A2ED9">
      <w:pPr>
        <w:pStyle w:val="4"/>
        <w:spacing w:line="380" w:lineRule="exact"/>
        <w:rPr>
          <w:rFonts w:ascii="宋体" w:hAnsi="宋体" w:cs="宋体"/>
          <w:szCs w:val="24"/>
          <w:highlight w:val="none"/>
        </w:rPr>
      </w:pPr>
      <w:r>
        <w:rPr>
          <w:rFonts w:hint="eastAsia" w:ascii="宋体" w:hAnsi="宋体" w:cs="宋体"/>
          <w:szCs w:val="24"/>
          <w:highlight w:val="none"/>
        </w:rPr>
        <w:t>6</w:t>
      </w:r>
      <w:r>
        <w:rPr>
          <w:rFonts w:hint="eastAsia" w:ascii="宋体" w:hAnsi="宋体" w:cs="宋体"/>
          <w:szCs w:val="24"/>
          <w:highlight w:val="none"/>
          <w:lang w:val="en-US" w:eastAsia="zh-CN"/>
        </w:rPr>
        <w:t>.</w:t>
      </w:r>
      <w:r>
        <w:rPr>
          <w:rFonts w:hint="eastAsia" w:ascii="宋体" w:hAnsi="宋体" w:cs="宋体"/>
          <w:szCs w:val="24"/>
          <w:highlight w:val="none"/>
        </w:rPr>
        <w:t>乙方逾期未按时缴纳按约定由乙方缴纳的各项费用，经甲方通知后仍未按约定缴纳的。</w:t>
      </w:r>
    </w:p>
    <w:p w14:paraId="0A6F5720">
      <w:pPr>
        <w:pStyle w:val="4"/>
        <w:spacing w:line="380" w:lineRule="exact"/>
        <w:rPr>
          <w:rFonts w:ascii="宋体" w:hAnsi="宋体" w:cs="宋体"/>
          <w:szCs w:val="24"/>
          <w:highlight w:val="none"/>
        </w:rPr>
      </w:pPr>
      <w:r>
        <w:rPr>
          <w:rFonts w:hint="eastAsia" w:ascii="宋体" w:hAnsi="宋体" w:cs="宋体"/>
          <w:szCs w:val="24"/>
          <w:highlight w:val="none"/>
        </w:rPr>
        <w:t>7</w:t>
      </w:r>
      <w:r>
        <w:rPr>
          <w:rFonts w:hint="eastAsia" w:ascii="宋体" w:hAnsi="宋体" w:cs="宋体"/>
          <w:szCs w:val="24"/>
          <w:highlight w:val="none"/>
          <w:lang w:val="en-US" w:eastAsia="zh-CN"/>
        </w:rPr>
        <w:t>.</w:t>
      </w:r>
      <w:r>
        <w:rPr>
          <w:rFonts w:hint="eastAsia" w:ascii="宋体" w:hAnsi="宋体" w:cs="宋体"/>
          <w:szCs w:val="24"/>
          <w:highlight w:val="none"/>
        </w:rPr>
        <w:t>乙方违章、违法、违规经营，被相关机关行政处罚而未限期整改的。</w:t>
      </w:r>
    </w:p>
    <w:p w14:paraId="0D0BC964">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8</w:t>
      </w:r>
      <w:r>
        <w:rPr>
          <w:rFonts w:hint="eastAsia" w:ascii="宋体" w:hAnsi="宋体" w:cs="宋体"/>
          <w:sz w:val="24"/>
          <w:szCs w:val="24"/>
          <w:highlight w:val="none"/>
          <w:lang w:val="en-US" w:eastAsia="zh-CN"/>
        </w:rPr>
        <w:t>.</w:t>
      </w:r>
      <w:r>
        <w:rPr>
          <w:rFonts w:hint="eastAsia" w:ascii="宋体" w:hAnsi="宋体" w:cs="宋体"/>
          <w:sz w:val="24"/>
          <w:szCs w:val="24"/>
          <w:highlight w:val="none"/>
        </w:rPr>
        <w:t>乙方违反本合同约定的其他情形。</w:t>
      </w:r>
    </w:p>
    <w:p w14:paraId="7A3C071F">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（五）租赁期间，甲方有下列情形之一的，乙方有权解除租赁合同：</w:t>
      </w:r>
    </w:p>
    <w:p w14:paraId="5D3BAC48">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w:t>
      </w:r>
      <w:r>
        <w:rPr>
          <w:rFonts w:hint="eastAsia" w:ascii="宋体" w:hAnsi="宋体" w:cs="宋体"/>
          <w:sz w:val="24"/>
          <w:szCs w:val="24"/>
          <w:highlight w:val="none"/>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w:t>
      </w:r>
      <w:r>
        <w:rPr>
          <w:rFonts w:hint="eastAsia" w:ascii="宋体" w:hAnsi="宋体" w:cs="宋体"/>
          <w:sz w:val="24"/>
          <w:szCs w:val="24"/>
          <w:highlight w:val="none"/>
        </w:rPr>
        <w:t>法律规定的其他情形。</w:t>
      </w:r>
    </w:p>
    <w:p w14:paraId="50003F63">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（七）租赁合同终止：</w:t>
      </w:r>
    </w:p>
    <w:p w14:paraId="61EFB7B5">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en-US" w:eastAsia="zh-CN"/>
        </w:rPr>
        <w:t>.</w:t>
      </w:r>
      <w:r>
        <w:rPr>
          <w:rFonts w:hint="eastAsia" w:ascii="宋体" w:hAnsi="宋体" w:cs="宋体"/>
          <w:sz w:val="24"/>
          <w:szCs w:val="24"/>
          <w:highlight w:val="none"/>
        </w:rPr>
        <w:t>合同期届满终止。</w:t>
      </w:r>
    </w:p>
    <w:p w14:paraId="555F04D5">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w:t>
      </w:r>
      <w:r>
        <w:rPr>
          <w:rFonts w:hint="eastAsia" w:ascii="宋体" w:hAnsi="宋体" w:cs="宋体"/>
          <w:sz w:val="24"/>
          <w:szCs w:val="24"/>
          <w:highlight w:val="none"/>
        </w:rPr>
        <w:t>合同解除终止。</w:t>
      </w:r>
    </w:p>
    <w:p w14:paraId="557A752D">
      <w:pPr>
        <w:spacing w:line="380" w:lineRule="exact"/>
        <w:ind w:firstLine="480" w:firstLineChars="200"/>
        <w:jc w:val="left"/>
        <w:rPr>
          <w:rFonts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w:t>
      </w:r>
      <w:r>
        <w:rPr>
          <w:rFonts w:hint="eastAsia" w:ascii="宋体" w:hAnsi="宋体" w:cs="宋体"/>
          <w:sz w:val="24"/>
          <w:szCs w:val="24"/>
          <w:highlight w:val="none"/>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highlight w:val="none"/>
        </w:rPr>
      </w:pPr>
      <w:r>
        <w:rPr>
          <w:rFonts w:hint="eastAsia" w:ascii="宋体" w:hAnsi="宋体" w:cs="宋体"/>
          <w:b/>
          <w:sz w:val="24"/>
          <w:szCs w:val="24"/>
          <w:highlight w:val="none"/>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(一)乙方未在合同约定的期限内全额支付房产租金，除支付应付租金外，还应从逾期之日起，每天按应付租金的万分之五计算向甲方支付违约金。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二</w:t>
      </w:r>
      <w:r>
        <w:rPr>
          <w:rFonts w:hint="eastAsia" w:ascii="宋体" w:hAnsi="宋体" w:eastAsia="宋体" w:cs="宋体"/>
          <w:sz w:val="24"/>
          <w:szCs w:val="24"/>
          <w:highlight w:val="none"/>
        </w:rPr>
        <w:t>）合同期满或合同解除的</w:t>
      </w:r>
      <w:r>
        <w:rPr>
          <w:rFonts w:hint="eastAsia" w:ascii="宋体" w:hAnsi="宋体" w:cs="宋体"/>
          <w:sz w:val="24"/>
          <w:szCs w:val="24"/>
          <w:highlight w:val="none"/>
          <w:lang w:val="en-US" w:eastAsia="zh-CN"/>
        </w:rPr>
        <w:t>15日内</w:t>
      </w:r>
      <w:r>
        <w:rPr>
          <w:rFonts w:hint="eastAsia" w:ascii="宋体" w:hAnsi="宋体" w:eastAsia="宋体" w:cs="宋体"/>
          <w:sz w:val="24"/>
          <w:szCs w:val="24"/>
          <w:highlight w:val="none"/>
        </w:rPr>
        <w:t>，乙方应腾空并退还租赁房产，乙方逾期仍未腾空退还的，乙方应按应腾空当年的租金单价向甲方双倍支付占用期间的租金（即逾期腾空期租金=应腾空当年日租金*2*延期腾空天数），乙方逾期</w:t>
      </w:r>
      <w:r>
        <w:rPr>
          <w:rFonts w:hint="eastAsia" w:ascii="宋体" w:hAnsi="宋体" w:cs="宋体"/>
          <w:sz w:val="24"/>
          <w:szCs w:val="24"/>
          <w:highlight w:val="none"/>
          <w:lang w:val="en-US" w:eastAsia="zh-CN"/>
        </w:rPr>
        <w:t>3日</w:t>
      </w:r>
      <w:r>
        <w:rPr>
          <w:rFonts w:hint="eastAsia" w:ascii="宋体" w:hAnsi="宋体" w:eastAsia="宋体" w:cs="宋体"/>
          <w:sz w:val="24"/>
          <w:szCs w:val="24"/>
          <w:highlight w:val="none"/>
        </w:rPr>
        <w:t>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三</w:t>
      </w:r>
      <w:r>
        <w:rPr>
          <w:rFonts w:hint="eastAsia" w:ascii="宋体" w:hAnsi="宋体" w:eastAsia="宋体" w:cs="宋体"/>
          <w:sz w:val="24"/>
          <w:szCs w:val="24"/>
          <w:highlight w:val="none"/>
        </w:rPr>
        <w:t>）乙方因违反本合同约定事项造成甲方或第三方经济损失、侵害第三方合法权益的，乙方除负责赔偿甲方或第三方因此所造成的经济损失，承担相应的法律责任外，还应按照</w:t>
      </w:r>
      <w:r>
        <w:rPr>
          <w:rFonts w:hint="eastAsia" w:ascii="宋体" w:hAnsi="宋体" w:cs="宋体"/>
          <w:sz w:val="24"/>
          <w:szCs w:val="24"/>
          <w:highlight w:val="none"/>
          <w:lang w:val="en-US" w:eastAsia="zh-CN"/>
        </w:rPr>
        <w:t>竞价</w:t>
      </w:r>
      <w:r>
        <w:rPr>
          <w:rFonts w:hint="eastAsia" w:ascii="宋体" w:hAnsi="宋体" w:eastAsia="宋体" w:cs="宋体"/>
          <w:sz w:val="24"/>
          <w:szCs w:val="24"/>
          <w:highlight w:val="none"/>
        </w:rPr>
        <w:t>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四</w:t>
      </w:r>
      <w:r>
        <w:rPr>
          <w:rFonts w:hint="eastAsia" w:ascii="宋体" w:hAnsi="宋体" w:eastAsia="宋体" w:cs="宋体"/>
          <w:sz w:val="24"/>
          <w:szCs w:val="24"/>
          <w:highlight w:val="none"/>
        </w:rPr>
        <w:t>）乙方在合同期限内因自身原因提出解除合同的，甲方同意后，除按实际租期结算租金。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五</w:t>
      </w:r>
      <w:r>
        <w:rPr>
          <w:rFonts w:hint="eastAsia" w:ascii="宋体" w:hAnsi="宋体" w:eastAsia="宋体" w:cs="宋体"/>
          <w:sz w:val="24"/>
          <w:szCs w:val="24"/>
        </w:rPr>
        <w:t>）乙方因违反本合同约定事项解除合同的，除按实际租期结算租金外，乙方还应按照</w:t>
      </w:r>
      <w:r>
        <w:rPr>
          <w:rFonts w:hint="eastAsia" w:ascii="宋体" w:hAnsi="宋体" w:cs="宋体"/>
          <w:sz w:val="24"/>
          <w:szCs w:val="24"/>
          <w:lang w:val="en-US" w:eastAsia="zh-CN"/>
        </w:rPr>
        <w:t>竞价</w:t>
      </w:r>
      <w:r>
        <w:rPr>
          <w:rFonts w:hint="eastAsia" w:ascii="宋体" w:hAnsi="宋体" w:eastAsia="宋体" w:cs="宋体"/>
          <w:sz w:val="24"/>
          <w:szCs w:val="24"/>
        </w:rPr>
        <w:t>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883" w:firstLineChars="200"/>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548640</wp:posOffset>
            </wp:positionH>
            <wp:positionV relativeFrom="paragraph">
              <wp:posOffset>357505</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1C65A7B3">
      <w:pPr>
        <w:pStyle w:val="3"/>
        <w:rPr>
          <w:rFonts w:hint="eastAsia"/>
        </w:rPr>
      </w:pPr>
    </w:p>
    <w:p w14:paraId="19FA6F84">
      <w:pPr>
        <w:rPr>
          <w:rFonts w:hint="eastAsia"/>
        </w:rPr>
      </w:pPr>
    </w:p>
    <w:p w14:paraId="06F0B5A1">
      <w:pPr>
        <w:rPr>
          <w:rFonts w:hint="eastAsia"/>
        </w:rPr>
      </w:pPr>
    </w:p>
    <w:p w14:paraId="0610CB35">
      <w:pPr>
        <w:rPr>
          <w:rFonts w:hint="eastAsia"/>
        </w:rPr>
      </w:pPr>
    </w:p>
    <w:p w14:paraId="4730717B">
      <w:pPr>
        <w:rPr>
          <w:rFonts w:hint="eastAsia"/>
        </w:rPr>
      </w:pPr>
    </w:p>
    <w:p w14:paraId="7DF2AE02">
      <w:pPr>
        <w:rPr>
          <w:rFonts w:hint="eastAsia"/>
        </w:rPr>
      </w:pPr>
    </w:p>
    <w:p w14:paraId="66185190">
      <w:pPr>
        <w:rPr>
          <w:rFonts w:hint="eastAsia"/>
        </w:rPr>
      </w:pPr>
    </w:p>
    <w:p w14:paraId="0E3C889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7A287E1C">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883" w:firstLineChars="200"/>
        <w:rPr>
          <w:rFonts w:hint="eastAsia" w:ascii="宋体" w:hAnsi="宋体" w:cs="宋体"/>
          <w:sz w:val="21"/>
          <w:szCs w:val="21"/>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44450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99060</wp:posOffset>
                </wp:positionH>
                <wp:positionV relativeFrom="paragraph">
                  <wp:posOffset>92075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highlight w:val="none"/>
                                <w:lang w:eastAsia="zh-CN"/>
                              </w:rPr>
                              <w:t>2</w:t>
                            </w:r>
                            <w:r>
                              <w:rPr>
                                <w:rFonts w:hint="eastAsia"/>
                                <w:color w:val="auto"/>
                                <w:sz w:val="24"/>
                                <w:highlight w:val="none"/>
                                <w:lang w:val="en-US" w:eastAsia="zh-CN"/>
                              </w:rPr>
                              <w:t>026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7.8pt;margin-top:7.25pt;height:94.5pt;width:478.5pt;z-index:251678720;mso-width-relative:page;mso-height-relative:page;" fillcolor="#FFFFFF" filled="t" stroked="t" coordsize="21600,21600" o:gfxdata="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9GbON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highlight w:val="none"/>
                          <w:lang w:eastAsia="zh-CN"/>
                        </w:rPr>
                        <w:t>2</w:t>
                      </w:r>
                      <w:r>
                        <w:rPr>
                          <w:rFonts w:hint="eastAsia"/>
                          <w:color w:val="auto"/>
                          <w:sz w:val="24"/>
                          <w:highlight w:val="none"/>
                          <w:lang w:val="en-US" w:eastAsia="zh-CN"/>
                        </w:rPr>
                        <w:t>026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abstractNum w:abstractNumId="1">
    <w:nsid w:val="5505372E"/>
    <w:multiLevelType w:val="singleLevel"/>
    <w:tmpl w:val="5505372E"/>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55832C1B"/>
    <w:rsid w:val="00013654"/>
    <w:rsid w:val="00441793"/>
    <w:rsid w:val="005319D6"/>
    <w:rsid w:val="007E031E"/>
    <w:rsid w:val="009F4C1B"/>
    <w:rsid w:val="00CB1EB4"/>
    <w:rsid w:val="016D6AC7"/>
    <w:rsid w:val="01990605"/>
    <w:rsid w:val="01B6046E"/>
    <w:rsid w:val="020860D1"/>
    <w:rsid w:val="023B6BC5"/>
    <w:rsid w:val="025832D3"/>
    <w:rsid w:val="027125E7"/>
    <w:rsid w:val="029059C8"/>
    <w:rsid w:val="029F7154"/>
    <w:rsid w:val="02CE17E8"/>
    <w:rsid w:val="034F46D6"/>
    <w:rsid w:val="038349CC"/>
    <w:rsid w:val="03FD35BE"/>
    <w:rsid w:val="04223B99"/>
    <w:rsid w:val="04695C6C"/>
    <w:rsid w:val="04B52C5F"/>
    <w:rsid w:val="04DD5D12"/>
    <w:rsid w:val="04EF08A6"/>
    <w:rsid w:val="052C73BA"/>
    <w:rsid w:val="05432019"/>
    <w:rsid w:val="05485881"/>
    <w:rsid w:val="055C132D"/>
    <w:rsid w:val="057B7A05"/>
    <w:rsid w:val="05DB04A3"/>
    <w:rsid w:val="05DE7F94"/>
    <w:rsid w:val="05F17CC7"/>
    <w:rsid w:val="06186459"/>
    <w:rsid w:val="063B53E6"/>
    <w:rsid w:val="068C79F0"/>
    <w:rsid w:val="06DD056E"/>
    <w:rsid w:val="06E01A9A"/>
    <w:rsid w:val="06E67100"/>
    <w:rsid w:val="06F3181D"/>
    <w:rsid w:val="06FA3BF5"/>
    <w:rsid w:val="070954E4"/>
    <w:rsid w:val="07372051"/>
    <w:rsid w:val="07AF7E3A"/>
    <w:rsid w:val="07BA233A"/>
    <w:rsid w:val="07C1191B"/>
    <w:rsid w:val="07ED2710"/>
    <w:rsid w:val="07EF0236"/>
    <w:rsid w:val="07FE491D"/>
    <w:rsid w:val="080B2B96"/>
    <w:rsid w:val="08204893"/>
    <w:rsid w:val="087B41C0"/>
    <w:rsid w:val="088D20E6"/>
    <w:rsid w:val="089B3163"/>
    <w:rsid w:val="08E65ADD"/>
    <w:rsid w:val="08F31FA8"/>
    <w:rsid w:val="09510A7C"/>
    <w:rsid w:val="09D771D4"/>
    <w:rsid w:val="0A002BCE"/>
    <w:rsid w:val="0A1977EC"/>
    <w:rsid w:val="0A2C751F"/>
    <w:rsid w:val="0A2E773B"/>
    <w:rsid w:val="0A682522"/>
    <w:rsid w:val="0A6F565E"/>
    <w:rsid w:val="0AD609BF"/>
    <w:rsid w:val="0AE9480A"/>
    <w:rsid w:val="0B260413"/>
    <w:rsid w:val="0B380146"/>
    <w:rsid w:val="0B451123"/>
    <w:rsid w:val="0B4E1717"/>
    <w:rsid w:val="0B57681E"/>
    <w:rsid w:val="0B576AA4"/>
    <w:rsid w:val="0B603A40"/>
    <w:rsid w:val="0BA17A99"/>
    <w:rsid w:val="0BB2614A"/>
    <w:rsid w:val="0BCB4B16"/>
    <w:rsid w:val="0BE61950"/>
    <w:rsid w:val="0C2506CA"/>
    <w:rsid w:val="0C767178"/>
    <w:rsid w:val="0C8F7554"/>
    <w:rsid w:val="0CE12B92"/>
    <w:rsid w:val="0D0E1BF1"/>
    <w:rsid w:val="0D2C5A88"/>
    <w:rsid w:val="0DA970D9"/>
    <w:rsid w:val="0DD405FA"/>
    <w:rsid w:val="0DEB5944"/>
    <w:rsid w:val="0E5232CD"/>
    <w:rsid w:val="0E7E0566"/>
    <w:rsid w:val="0E9438E5"/>
    <w:rsid w:val="0EB36461"/>
    <w:rsid w:val="0EEE15CF"/>
    <w:rsid w:val="0EF820C6"/>
    <w:rsid w:val="0F040A6B"/>
    <w:rsid w:val="0F503CB0"/>
    <w:rsid w:val="0F7F6343"/>
    <w:rsid w:val="0FAC0D64"/>
    <w:rsid w:val="0FBF2767"/>
    <w:rsid w:val="0FEE34C9"/>
    <w:rsid w:val="0FFC1742"/>
    <w:rsid w:val="106E3232"/>
    <w:rsid w:val="107C7731"/>
    <w:rsid w:val="10B97633"/>
    <w:rsid w:val="10BB784F"/>
    <w:rsid w:val="115560EE"/>
    <w:rsid w:val="115D7703"/>
    <w:rsid w:val="11716160"/>
    <w:rsid w:val="118045F5"/>
    <w:rsid w:val="119A3908"/>
    <w:rsid w:val="119A56B6"/>
    <w:rsid w:val="11AA6E88"/>
    <w:rsid w:val="11E20E0C"/>
    <w:rsid w:val="11E3705D"/>
    <w:rsid w:val="12046FD4"/>
    <w:rsid w:val="12147BCF"/>
    <w:rsid w:val="121A67F7"/>
    <w:rsid w:val="121F5BBC"/>
    <w:rsid w:val="12296A3A"/>
    <w:rsid w:val="125A3098"/>
    <w:rsid w:val="127C6B6A"/>
    <w:rsid w:val="128819B3"/>
    <w:rsid w:val="12CD73C6"/>
    <w:rsid w:val="12DC585B"/>
    <w:rsid w:val="12E12E71"/>
    <w:rsid w:val="130E2919"/>
    <w:rsid w:val="132A0CBC"/>
    <w:rsid w:val="1334478A"/>
    <w:rsid w:val="137A57A0"/>
    <w:rsid w:val="137F6218"/>
    <w:rsid w:val="13D33102"/>
    <w:rsid w:val="13D9352A"/>
    <w:rsid w:val="14172FEE"/>
    <w:rsid w:val="145C30F7"/>
    <w:rsid w:val="145C6C53"/>
    <w:rsid w:val="147A357D"/>
    <w:rsid w:val="14952B42"/>
    <w:rsid w:val="14B148CD"/>
    <w:rsid w:val="1525173B"/>
    <w:rsid w:val="157224A6"/>
    <w:rsid w:val="15D36B89"/>
    <w:rsid w:val="15DD0268"/>
    <w:rsid w:val="15E50ECA"/>
    <w:rsid w:val="162E34C4"/>
    <w:rsid w:val="16565924"/>
    <w:rsid w:val="167A18E7"/>
    <w:rsid w:val="16C90DC6"/>
    <w:rsid w:val="16D50016"/>
    <w:rsid w:val="16D76A65"/>
    <w:rsid w:val="16EE4509"/>
    <w:rsid w:val="175E0F34"/>
    <w:rsid w:val="17A96653"/>
    <w:rsid w:val="17AE665A"/>
    <w:rsid w:val="17B91E87"/>
    <w:rsid w:val="180E4708"/>
    <w:rsid w:val="180F7322"/>
    <w:rsid w:val="181B7855"/>
    <w:rsid w:val="18784278"/>
    <w:rsid w:val="18DF7E53"/>
    <w:rsid w:val="19A23135"/>
    <w:rsid w:val="1A206975"/>
    <w:rsid w:val="1A3F2493"/>
    <w:rsid w:val="1A5018AD"/>
    <w:rsid w:val="1A8567D8"/>
    <w:rsid w:val="1A9A04D5"/>
    <w:rsid w:val="1AA72BF2"/>
    <w:rsid w:val="1AC47300"/>
    <w:rsid w:val="1ADC6D40"/>
    <w:rsid w:val="1AFF2A2E"/>
    <w:rsid w:val="1B43776B"/>
    <w:rsid w:val="1BA33D1B"/>
    <w:rsid w:val="1BAC6712"/>
    <w:rsid w:val="1BD73063"/>
    <w:rsid w:val="1BD9502D"/>
    <w:rsid w:val="1C8B457A"/>
    <w:rsid w:val="1C9A2A0F"/>
    <w:rsid w:val="1CBF4223"/>
    <w:rsid w:val="1CCB706C"/>
    <w:rsid w:val="1D1C3400"/>
    <w:rsid w:val="1D274825"/>
    <w:rsid w:val="1D2B18B9"/>
    <w:rsid w:val="1D7B7E7D"/>
    <w:rsid w:val="1D8D60CF"/>
    <w:rsid w:val="1DB4365C"/>
    <w:rsid w:val="1EF82139"/>
    <w:rsid w:val="1EFC6F11"/>
    <w:rsid w:val="1F067465"/>
    <w:rsid w:val="1F66307C"/>
    <w:rsid w:val="1F75506D"/>
    <w:rsid w:val="1FB0010B"/>
    <w:rsid w:val="1FF42436"/>
    <w:rsid w:val="200D34F7"/>
    <w:rsid w:val="2020322B"/>
    <w:rsid w:val="203767C6"/>
    <w:rsid w:val="205C7FDB"/>
    <w:rsid w:val="206F5F60"/>
    <w:rsid w:val="209061C6"/>
    <w:rsid w:val="209634ED"/>
    <w:rsid w:val="20AC2D10"/>
    <w:rsid w:val="20B971DB"/>
    <w:rsid w:val="20C95670"/>
    <w:rsid w:val="20CC6F0F"/>
    <w:rsid w:val="216C3187"/>
    <w:rsid w:val="216C4186"/>
    <w:rsid w:val="21731A80"/>
    <w:rsid w:val="21AE2AB8"/>
    <w:rsid w:val="221072CF"/>
    <w:rsid w:val="2245341D"/>
    <w:rsid w:val="22543660"/>
    <w:rsid w:val="22974B03"/>
    <w:rsid w:val="22C75BE0"/>
    <w:rsid w:val="22FA4207"/>
    <w:rsid w:val="232272BA"/>
    <w:rsid w:val="23A10665"/>
    <w:rsid w:val="23A21A79"/>
    <w:rsid w:val="23A979DB"/>
    <w:rsid w:val="23C12F77"/>
    <w:rsid w:val="23EE4FC0"/>
    <w:rsid w:val="2409047A"/>
    <w:rsid w:val="24286B52"/>
    <w:rsid w:val="24A73F1B"/>
    <w:rsid w:val="24BB1774"/>
    <w:rsid w:val="24C30629"/>
    <w:rsid w:val="24CF6FCD"/>
    <w:rsid w:val="24FA09B2"/>
    <w:rsid w:val="251A0B90"/>
    <w:rsid w:val="25381017"/>
    <w:rsid w:val="253A2A33"/>
    <w:rsid w:val="25617026"/>
    <w:rsid w:val="25A0381A"/>
    <w:rsid w:val="25D0124F"/>
    <w:rsid w:val="261849A4"/>
    <w:rsid w:val="262502D3"/>
    <w:rsid w:val="26926505"/>
    <w:rsid w:val="26AF5308"/>
    <w:rsid w:val="26C64C1E"/>
    <w:rsid w:val="26E36D60"/>
    <w:rsid w:val="26F03C3F"/>
    <w:rsid w:val="27084A19"/>
    <w:rsid w:val="271909D4"/>
    <w:rsid w:val="2767173F"/>
    <w:rsid w:val="27826579"/>
    <w:rsid w:val="27B626C7"/>
    <w:rsid w:val="27C941A8"/>
    <w:rsid w:val="27CB7F20"/>
    <w:rsid w:val="27F531EF"/>
    <w:rsid w:val="28700AC7"/>
    <w:rsid w:val="287C746C"/>
    <w:rsid w:val="288B5901"/>
    <w:rsid w:val="28CD1A76"/>
    <w:rsid w:val="290D27BA"/>
    <w:rsid w:val="292F44DF"/>
    <w:rsid w:val="29D137E8"/>
    <w:rsid w:val="2A091A9B"/>
    <w:rsid w:val="2A1831C5"/>
    <w:rsid w:val="2A461AE0"/>
    <w:rsid w:val="2A68414C"/>
    <w:rsid w:val="2A7A3E7F"/>
    <w:rsid w:val="2AC450FA"/>
    <w:rsid w:val="2B465B0F"/>
    <w:rsid w:val="2B7D3C27"/>
    <w:rsid w:val="2B7F3B82"/>
    <w:rsid w:val="2BA51913"/>
    <w:rsid w:val="2BA80578"/>
    <w:rsid w:val="2BAF1907"/>
    <w:rsid w:val="2C613E7E"/>
    <w:rsid w:val="2CDC497D"/>
    <w:rsid w:val="2D4744ED"/>
    <w:rsid w:val="2D7E5A35"/>
    <w:rsid w:val="2DEC0BF0"/>
    <w:rsid w:val="2E073C7C"/>
    <w:rsid w:val="2E150147"/>
    <w:rsid w:val="2E443CD9"/>
    <w:rsid w:val="2EB601AA"/>
    <w:rsid w:val="2F854E58"/>
    <w:rsid w:val="2FE14059"/>
    <w:rsid w:val="30136908"/>
    <w:rsid w:val="30502ECC"/>
    <w:rsid w:val="30CC4D09"/>
    <w:rsid w:val="30F85AFE"/>
    <w:rsid w:val="312E1520"/>
    <w:rsid w:val="313174F1"/>
    <w:rsid w:val="317A4765"/>
    <w:rsid w:val="32002EBC"/>
    <w:rsid w:val="325A081E"/>
    <w:rsid w:val="32FD564D"/>
    <w:rsid w:val="33291F9F"/>
    <w:rsid w:val="3375264B"/>
    <w:rsid w:val="338F44F8"/>
    <w:rsid w:val="33F04922"/>
    <w:rsid w:val="3421711A"/>
    <w:rsid w:val="346239BA"/>
    <w:rsid w:val="348558FB"/>
    <w:rsid w:val="349A75F8"/>
    <w:rsid w:val="34A51AF9"/>
    <w:rsid w:val="34DB4795"/>
    <w:rsid w:val="350F02C4"/>
    <w:rsid w:val="35492DCC"/>
    <w:rsid w:val="357C4F4F"/>
    <w:rsid w:val="35814314"/>
    <w:rsid w:val="35825BEA"/>
    <w:rsid w:val="35A16764"/>
    <w:rsid w:val="35B44725"/>
    <w:rsid w:val="35CF507F"/>
    <w:rsid w:val="35E058EF"/>
    <w:rsid w:val="360867E3"/>
    <w:rsid w:val="36146E6C"/>
    <w:rsid w:val="36247878"/>
    <w:rsid w:val="362B4280"/>
    <w:rsid w:val="364610BA"/>
    <w:rsid w:val="36676139"/>
    <w:rsid w:val="36716136"/>
    <w:rsid w:val="36B129D7"/>
    <w:rsid w:val="36D27916"/>
    <w:rsid w:val="36F56D67"/>
    <w:rsid w:val="36FD79CA"/>
    <w:rsid w:val="377D6D5D"/>
    <w:rsid w:val="37CE75B8"/>
    <w:rsid w:val="37FF300F"/>
    <w:rsid w:val="382316B2"/>
    <w:rsid w:val="38233656"/>
    <w:rsid w:val="38353194"/>
    <w:rsid w:val="38B95B73"/>
    <w:rsid w:val="38C70290"/>
    <w:rsid w:val="38F01C59"/>
    <w:rsid w:val="38FB262F"/>
    <w:rsid w:val="3924635D"/>
    <w:rsid w:val="39365415"/>
    <w:rsid w:val="3957222B"/>
    <w:rsid w:val="398C6648"/>
    <w:rsid w:val="39912D3E"/>
    <w:rsid w:val="3995038E"/>
    <w:rsid w:val="399A59A4"/>
    <w:rsid w:val="39C742BF"/>
    <w:rsid w:val="39F82064"/>
    <w:rsid w:val="3A034EA8"/>
    <w:rsid w:val="3A5169AB"/>
    <w:rsid w:val="3B2E2848"/>
    <w:rsid w:val="3B351BA7"/>
    <w:rsid w:val="3B3B4F65"/>
    <w:rsid w:val="3B911029"/>
    <w:rsid w:val="3BBF16F2"/>
    <w:rsid w:val="3BE405A6"/>
    <w:rsid w:val="3BFA6BCE"/>
    <w:rsid w:val="3C1C2BBF"/>
    <w:rsid w:val="3C2B4FD9"/>
    <w:rsid w:val="3C7046A5"/>
    <w:rsid w:val="3CFD40DF"/>
    <w:rsid w:val="3D6C6E81"/>
    <w:rsid w:val="3D6F7148"/>
    <w:rsid w:val="3DE10BB3"/>
    <w:rsid w:val="3DFF04CC"/>
    <w:rsid w:val="3E045AE2"/>
    <w:rsid w:val="3E173A67"/>
    <w:rsid w:val="3E175815"/>
    <w:rsid w:val="3E6C777D"/>
    <w:rsid w:val="3E784676"/>
    <w:rsid w:val="3E950E30"/>
    <w:rsid w:val="3EE14075"/>
    <w:rsid w:val="3EF773F5"/>
    <w:rsid w:val="3F0F2990"/>
    <w:rsid w:val="3F626F64"/>
    <w:rsid w:val="3F7B1DD4"/>
    <w:rsid w:val="3FC45529"/>
    <w:rsid w:val="3FC90D91"/>
    <w:rsid w:val="3FF40D29"/>
    <w:rsid w:val="400022D9"/>
    <w:rsid w:val="4013025E"/>
    <w:rsid w:val="406B1E48"/>
    <w:rsid w:val="40750F19"/>
    <w:rsid w:val="40995A3F"/>
    <w:rsid w:val="40C33A32"/>
    <w:rsid w:val="41270465"/>
    <w:rsid w:val="416F3BBA"/>
    <w:rsid w:val="41DB2FFE"/>
    <w:rsid w:val="41FD4D22"/>
    <w:rsid w:val="422624CB"/>
    <w:rsid w:val="429338D8"/>
    <w:rsid w:val="42A968BD"/>
    <w:rsid w:val="42EC4D68"/>
    <w:rsid w:val="42F44377"/>
    <w:rsid w:val="42F779C3"/>
    <w:rsid w:val="431D2A0C"/>
    <w:rsid w:val="43DB72E5"/>
    <w:rsid w:val="43F05F42"/>
    <w:rsid w:val="441427F7"/>
    <w:rsid w:val="446379C6"/>
    <w:rsid w:val="44727C49"/>
    <w:rsid w:val="44BA6EFA"/>
    <w:rsid w:val="44E22CE7"/>
    <w:rsid w:val="451E1B7F"/>
    <w:rsid w:val="4533080F"/>
    <w:rsid w:val="453A628D"/>
    <w:rsid w:val="45605CF4"/>
    <w:rsid w:val="456A0921"/>
    <w:rsid w:val="4577128F"/>
    <w:rsid w:val="458C0997"/>
    <w:rsid w:val="45AC718B"/>
    <w:rsid w:val="45B44292"/>
    <w:rsid w:val="45CF69D6"/>
    <w:rsid w:val="46326F64"/>
    <w:rsid w:val="463902F3"/>
    <w:rsid w:val="46957C1F"/>
    <w:rsid w:val="46B61944"/>
    <w:rsid w:val="46F52BC5"/>
    <w:rsid w:val="47186590"/>
    <w:rsid w:val="477F61D9"/>
    <w:rsid w:val="47CB141F"/>
    <w:rsid w:val="486E0728"/>
    <w:rsid w:val="48E1539E"/>
    <w:rsid w:val="48F14EB5"/>
    <w:rsid w:val="4914186E"/>
    <w:rsid w:val="491D1E84"/>
    <w:rsid w:val="49252AF9"/>
    <w:rsid w:val="497004D0"/>
    <w:rsid w:val="498126DD"/>
    <w:rsid w:val="49E862B8"/>
    <w:rsid w:val="4A0D7DFB"/>
    <w:rsid w:val="4A6E0EB3"/>
    <w:rsid w:val="4A8F6951"/>
    <w:rsid w:val="4AA76173"/>
    <w:rsid w:val="4AD760AF"/>
    <w:rsid w:val="4B166E55"/>
    <w:rsid w:val="4B413ED2"/>
    <w:rsid w:val="4B5005B9"/>
    <w:rsid w:val="4B5160DF"/>
    <w:rsid w:val="4B653631"/>
    <w:rsid w:val="4B654700"/>
    <w:rsid w:val="4B7D3443"/>
    <w:rsid w:val="4BD016F9"/>
    <w:rsid w:val="4C1B2975"/>
    <w:rsid w:val="4C285091"/>
    <w:rsid w:val="4C5B2692"/>
    <w:rsid w:val="4C6B4F7E"/>
    <w:rsid w:val="4C790954"/>
    <w:rsid w:val="4C8229F4"/>
    <w:rsid w:val="4C83051A"/>
    <w:rsid w:val="4D245859"/>
    <w:rsid w:val="4D677E3B"/>
    <w:rsid w:val="4DC45AC7"/>
    <w:rsid w:val="4DCC0105"/>
    <w:rsid w:val="4E4B5067"/>
    <w:rsid w:val="4E6F4B7C"/>
    <w:rsid w:val="4E8314AE"/>
    <w:rsid w:val="4EA2737D"/>
    <w:rsid w:val="4EB40E5E"/>
    <w:rsid w:val="4EE259CC"/>
    <w:rsid w:val="4EF94AC3"/>
    <w:rsid w:val="4F1E452A"/>
    <w:rsid w:val="4F361873"/>
    <w:rsid w:val="4F3855EC"/>
    <w:rsid w:val="4F732AC8"/>
    <w:rsid w:val="4F734876"/>
    <w:rsid w:val="4F7F76BE"/>
    <w:rsid w:val="4F894E59"/>
    <w:rsid w:val="4FBE01E7"/>
    <w:rsid w:val="4FD73056"/>
    <w:rsid w:val="501162A2"/>
    <w:rsid w:val="502344EE"/>
    <w:rsid w:val="50306C0B"/>
    <w:rsid w:val="504F52E3"/>
    <w:rsid w:val="50AF7B2F"/>
    <w:rsid w:val="50E310B3"/>
    <w:rsid w:val="51220301"/>
    <w:rsid w:val="51B03DC9"/>
    <w:rsid w:val="51E418DC"/>
    <w:rsid w:val="521265C8"/>
    <w:rsid w:val="52344790"/>
    <w:rsid w:val="524D5852"/>
    <w:rsid w:val="528D5C4E"/>
    <w:rsid w:val="52B96A43"/>
    <w:rsid w:val="52CD6993"/>
    <w:rsid w:val="531225F7"/>
    <w:rsid w:val="531C6FD2"/>
    <w:rsid w:val="536C7F5A"/>
    <w:rsid w:val="53CF4979"/>
    <w:rsid w:val="542E520F"/>
    <w:rsid w:val="545A24A8"/>
    <w:rsid w:val="548C0FD9"/>
    <w:rsid w:val="54971006"/>
    <w:rsid w:val="54A86D6F"/>
    <w:rsid w:val="54B24092"/>
    <w:rsid w:val="551422B7"/>
    <w:rsid w:val="55264138"/>
    <w:rsid w:val="555E38D2"/>
    <w:rsid w:val="556233C2"/>
    <w:rsid w:val="55631913"/>
    <w:rsid w:val="55654C60"/>
    <w:rsid w:val="55832C1B"/>
    <w:rsid w:val="55EE2EA8"/>
    <w:rsid w:val="563D798B"/>
    <w:rsid w:val="56682C5A"/>
    <w:rsid w:val="56761207"/>
    <w:rsid w:val="567C6706"/>
    <w:rsid w:val="56B51C18"/>
    <w:rsid w:val="56BF65F2"/>
    <w:rsid w:val="56C41E5B"/>
    <w:rsid w:val="57175390"/>
    <w:rsid w:val="576378C6"/>
    <w:rsid w:val="57E36A7B"/>
    <w:rsid w:val="580544D9"/>
    <w:rsid w:val="58DF6166"/>
    <w:rsid w:val="590D1897"/>
    <w:rsid w:val="5943350B"/>
    <w:rsid w:val="594828CF"/>
    <w:rsid w:val="594A0FC2"/>
    <w:rsid w:val="5954396A"/>
    <w:rsid w:val="59854623"/>
    <w:rsid w:val="59864BB0"/>
    <w:rsid w:val="59995821"/>
    <w:rsid w:val="59B85CA7"/>
    <w:rsid w:val="59CD7278"/>
    <w:rsid w:val="59F20A8D"/>
    <w:rsid w:val="5A2A6479"/>
    <w:rsid w:val="5A7B6781"/>
    <w:rsid w:val="5A7E5ACE"/>
    <w:rsid w:val="5A8913F1"/>
    <w:rsid w:val="5A943A15"/>
    <w:rsid w:val="5AA505A9"/>
    <w:rsid w:val="5AD91110"/>
    <w:rsid w:val="5AF019BF"/>
    <w:rsid w:val="5B152C85"/>
    <w:rsid w:val="5B3663E0"/>
    <w:rsid w:val="5B391807"/>
    <w:rsid w:val="5B44356A"/>
    <w:rsid w:val="5B6A7475"/>
    <w:rsid w:val="5B8F47E5"/>
    <w:rsid w:val="5C272C70"/>
    <w:rsid w:val="5CB36BF9"/>
    <w:rsid w:val="5CB57990"/>
    <w:rsid w:val="5CEE7C31"/>
    <w:rsid w:val="5D0B2591"/>
    <w:rsid w:val="5D2378DB"/>
    <w:rsid w:val="5D812854"/>
    <w:rsid w:val="5DAD3649"/>
    <w:rsid w:val="5E0F60B1"/>
    <w:rsid w:val="5E231B5D"/>
    <w:rsid w:val="5E96232F"/>
    <w:rsid w:val="5EAB3264"/>
    <w:rsid w:val="5EF64B7B"/>
    <w:rsid w:val="5F0813F1"/>
    <w:rsid w:val="5F0C25F1"/>
    <w:rsid w:val="5F412A9E"/>
    <w:rsid w:val="5FC25DAF"/>
    <w:rsid w:val="5FDC6467"/>
    <w:rsid w:val="5FF90DC7"/>
    <w:rsid w:val="600357A2"/>
    <w:rsid w:val="6008100A"/>
    <w:rsid w:val="601D2D07"/>
    <w:rsid w:val="606A3A73"/>
    <w:rsid w:val="60765F74"/>
    <w:rsid w:val="607D07E1"/>
    <w:rsid w:val="60806DF2"/>
    <w:rsid w:val="60A35897"/>
    <w:rsid w:val="60A60377"/>
    <w:rsid w:val="610E43FE"/>
    <w:rsid w:val="613C6753"/>
    <w:rsid w:val="614B5652"/>
    <w:rsid w:val="614E250A"/>
    <w:rsid w:val="616B6916"/>
    <w:rsid w:val="61B52ACC"/>
    <w:rsid w:val="61DB4C28"/>
    <w:rsid w:val="61E3588B"/>
    <w:rsid w:val="62DD052C"/>
    <w:rsid w:val="62F0586E"/>
    <w:rsid w:val="63062746"/>
    <w:rsid w:val="638C5AAE"/>
    <w:rsid w:val="63A66B70"/>
    <w:rsid w:val="63B70D7D"/>
    <w:rsid w:val="640B10C9"/>
    <w:rsid w:val="64191A38"/>
    <w:rsid w:val="648D270F"/>
    <w:rsid w:val="64963FE0"/>
    <w:rsid w:val="64D27038"/>
    <w:rsid w:val="64DB0A9B"/>
    <w:rsid w:val="64E5191A"/>
    <w:rsid w:val="653B778C"/>
    <w:rsid w:val="655D3BA6"/>
    <w:rsid w:val="65A25A5D"/>
    <w:rsid w:val="65A2780B"/>
    <w:rsid w:val="65B03CD6"/>
    <w:rsid w:val="65C13289"/>
    <w:rsid w:val="65DE4CE7"/>
    <w:rsid w:val="6635067F"/>
    <w:rsid w:val="669C24AC"/>
    <w:rsid w:val="66AC1B17"/>
    <w:rsid w:val="66C537B1"/>
    <w:rsid w:val="66C96CDD"/>
    <w:rsid w:val="66DC604A"/>
    <w:rsid w:val="66F45E44"/>
    <w:rsid w:val="672C7CD4"/>
    <w:rsid w:val="679D64DC"/>
    <w:rsid w:val="67E67E83"/>
    <w:rsid w:val="67E97973"/>
    <w:rsid w:val="67ED7463"/>
    <w:rsid w:val="67F3434E"/>
    <w:rsid w:val="67FD341E"/>
    <w:rsid w:val="6833299C"/>
    <w:rsid w:val="68490412"/>
    <w:rsid w:val="68CD2DF1"/>
    <w:rsid w:val="68E02B24"/>
    <w:rsid w:val="68FB170C"/>
    <w:rsid w:val="69117181"/>
    <w:rsid w:val="691B0000"/>
    <w:rsid w:val="6965127B"/>
    <w:rsid w:val="69C9180A"/>
    <w:rsid w:val="69E8497D"/>
    <w:rsid w:val="6A116D0D"/>
    <w:rsid w:val="6A2C3B47"/>
    <w:rsid w:val="6A5A1C74"/>
    <w:rsid w:val="6A7C687C"/>
    <w:rsid w:val="6AB26742"/>
    <w:rsid w:val="6B105217"/>
    <w:rsid w:val="6B2F3761"/>
    <w:rsid w:val="6B621F16"/>
    <w:rsid w:val="6B835EC1"/>
    <w:rsid w:val="6B9B043F"/>
    <w:rsid w:val="6BAF4A30"/>
    <w:rsid w:val="6BC4672D"/>
    <w:rsid w:val="6C0A7EB8"/>
    <w:rsid w:val="6C0C59DE"/>
    <w:rsid w:val="6C264CF2"/>
    <w:rsid w:val="6C2D0A54"/>
    <w:rsid w:val="6C405323"/>
    <w:rsid w:val="6CEC6744"/>
    <w:rsid w:val="6D01750D"/>
    <w:rsid w:val="6D056FFD"/>
    <w:rsid w:val="6D2D3E5E"/>
    <w:rsid w:val="6D6F26C8"/>
    <w:rsid w:val="6D94212F"/>
    <w:rsid w:val="6D9D5488"/>
    <w:rsid w:val="6DD16EDF"/>
    <w:rsid w:val="6E184B0E"/>
    <w:rsid w:val="6E846C45"/>
    <w:rsid w:val="6E8977BA"/>
    <w:rsid w:val="6EB04D47"/>
    <w:rsid w:val="6EBD1212"/>
    <w:rsid w:val="6EC10D02"/>
    <w:rsid w:val="6EED57F2"/>
    <w:rsid w:val="6F5557B4"/>
    <w:rsid w:val="6FBB6813"/>
    <w:rsid w:val="6FE32EFA"/>
    <w:rsid w:val="70153647"/>
    <w:rsid w:val="70545BA6"/>
    <w:rsid w:val="7072514B"/>
    <w:rsid w:val="70763D6E"/>
    <w:rsid w:val="708B5A6B"/>
    <w:rsid w:val="70A91100"/>
    <w:rsid w:val="70E4517B"/>
    <w:rsid w:val="712D6B22"/>
    <w:rsid w:val="7149277B"/>
    <w:rsid w:val="715C7408"/>
    <w:rsid w:val="72023A49"/>
    <w:rsid w:val="728A58AF"/>
    <w:rsid w:val="72F84F0E"/>
    <w:rsid w:val="735A34D3"/>
    <w:rsid w:val="736F2334"/>
    <w:rsid w:val="73722F12"/>
    <w:rsid w:val="73A17354"/>
    <w:rsid w:val="73A429A0"/>
    <w:rsid w:val="73DC038C"/>
    <w:rsid w:val="7456174E"/>
    <w:rsid w:val="746315ED"/>
    <w:rsid w:val="748E3A25"/>
    <w:rsid w:val="74A40EAA"/>
    <w:rsid w:val="74B9247B"/>
    <w:rsid w:val="74F10661"/>
    <w:rsid w:val="74F160B9"/>
    <w:rsid w:val="74FD05BA"/>
    <w:rsid w:val="752B15CB"/>
    <w:rsid w:val="75371D1E"/>
    <w:rsid w:val="753B10E2"/>
    <w:rsid w:val="75470D70"/>
    <w:rsid w:val="757226DA"/>
    <w:rsid w:val="759E0D5A"/>
    <w:rsid w:val="76041D8F"/>
    <w:rsid w:val="76B15B00"/>
    <w:rsid w:val="76BF646F"/>
    <w:rsid w:val="76E77774"/>
    <w:rsid w:val="77242776"/>
    <w:rsid w:val="77366005"/>
    <w:rsid w:val="77613082"/>
    <w:rsid w:val="778C3E77"/>
    <w:rsid w:val="77B04009"/>
    <w:rsid w:val="77E14A78"/>
    <w:rsid w:val="78166F30"/>
    <w:rsid w:val="78A82F32"/>
    <w:rsid w:val="79022643"/>
    <w:rsid w:val="79ED50A1"/>
    <w:rsid w:val="7A020420"/>
    <w:rsid w:val="7A682979"/>
    <w:rsid w:val="7A770E0E"/>
    <w:rsid w:val="7AA15E8B"/>
    <w:rsid w:val="7AF45447"/>
    <w:rsid w:val="7B166879"/>
    <w:rsid w:val="7B6C6499"/>
    <w:rsid w:val="7BAB6FC2"/>
    <w:rsid w:val="7BD056B1"/>
    <w:rsid w:val="7CCB2490"/>
    <w:rsid w:val="7CD51F65"/>
    <w:rsid w:val="7CFD1A9F"/>
    <w:rsid w:val="7CFE1373"/>
    <w:rsid w:val="7D2708CA"/>
    <w:rsid w:val="7D425704"/>
    <w:rsid w:val="7D511DBF"/>
    <w:rsid w:val="7DAC5C7D"/>
    <w:rsid w:val="7DAF139C"/>
    <w:rsid w:val="7DEB7C96"/>
    <w:rsid w:val="7E0E55E6"/>
    <w:rsid w:val="7E1D1CCD"/>
    <w:rsid w:val="7E9B7426"/>
    <w:rsid w:val="7EE92460"/>
    <w:rsid w:val="7EF02F3D"/>
    <w:rsid w:val="7F1D3D7B"/>
    <w:rsid w:val="7F1F10B6"/>
    <w:rsid w:val="7FB34697"/>
    <w:rsid w:val="7FCC39AA"/>
    <w:rsid w:val="7FCC5758"/>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11750</Words>
  <Characters>12011</Characters>
  <Lines>0</Lines>
  <Paragraphs>0</Paragraphs>
  <TotalTime>5</TotalTime>
  <ScaleCrop>false</ScaleCrop>
  <LinksUpToDate>false</LinksUpToDate>
  <CharactersWithSpaces>13265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Beakyhum</cp:lastModifiedBy>
  <cp:lastPrinted>2025-02-14T02:30:00Z</cp:lastPrinted>
  <dcterms:modified xsi:type="dcterms:W3CDTF">2026-04-09T01:54:40Z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64002180BB2F417E828DB8C9A16CB8C6_13</vt:lpwstr>
  </property>
  <property fmtid="{D5CDD505-2E9C-101B-9397-08002B2CF9AE}" pid="4" name="KSOTemplateDocerSaveRecord">
    <vt:lpwstr>eyJoZGlkIjoiNjkzNzY2ODI0NTRlMDg1NTUzNmE2YWY4ZWJjMjE2MDMiLCJ1c2VySWQiOiI4NDc1NzY3NjIifQ==</vt:lpwstr>
  </property>
</Properties>
</file>