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F461E">
      <w:pPr>
        <w:jc w:val="both"/>
        <w:rPr>
          <w:rFonts w:hint="eastAsia" w:ascii="宋体" w:hAnsi="宋体"/>
          <w:b/>
          <w:color w:val="auto"/>
          <w:sz w:val="48"/>
        </w:rPr>
      </w:pPr>
    </w:p>
    <w:p w14:paraId="20E27AF1">
      <w:pPr>
        <w:jc w:val="center"/>
        <w:rPr>
          <w:rFonts w:hint="eastAsia" w:ascii="宋体" w:hAnsi="宋体"/>
          <w:b/>
          <w:color w:val="auto"/>
          <w:sz w:val="48"/>
        </w:rPr>
      </w:pPr>
    </w:p>
    <w:p w14:paraId="01859B8B">
      <w:pPr>
        <w:jc w:val="center"/>
        <w:rPr>
          <w:rFonts w:hint="eastAsia" w:ascii="宋体" w:hAnsi="宋体"/>
          <w:b/>
          <w:color w:val="auto"/>
          <w:sz w:val="48"/>
        </w:rPr>
      </w:pPr>
    </w:p>
    <w:p w14:paraId="7E1BD3DE">
      <w:pPr>
        <w:jc w:val="center"/>
        <w:rPr>
          <w:rFonts w:hint="eastAsia" w:ascii="宋体" w:hAnsi="宋体"/>
          <w:b/>
          <w:color w:val="auto"/>
          <w:sz w:val="48"/>
        </w:rPr>
      </w:pPr>
    </w:p>
    <w:p w14:paraId="16E25E3B">
      <w:pPr>
        <w:jc w:val="center"/>
        <w:rPr>
          <w:rFonts w:hint="eastAsia" w:ascii="宋体" w:hAnsi="宋体"/>
          <w:b/>
          <w:color w:val="auto"/>
          <w:sz w:val="48"/>
        </w:rPr>
      </w:pPr>
    </w:p>
    <w:p w14:paraId="146B88A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7DA8B32">
      <w:pPr>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温州市龙湾区永中街道永定家园105-7室商业房地产</w:t>
      </w:r>
      <w:bookmarkStart w:id="1" w:name="_GoBack"/>
      <w:bookmarkEnd w:id="1"/>
      <w:r>
        <w:rPr>
          <w:rFonts w:hint="eastAsia" w:ascii="宋体" w:hAnsi="宋体"/>
          <w:b/>
          <w:bCs/>
          <w:color w:val="auto"/>
          <w:sz w:val="36"/>
          <w:szCs w:val="36"/>
          <w:lang w:val="en-US" w:eastAsia="zh-CN"/>
        </w:rPr>
        <w:t>五年租赁权竞价文件</w:t>
      </w:r>
    </w:p>
    <w:p w14:paraId="2BA6CE53">
      <w:pPr>
        <w:jc w:val="center"/>
        <w:rPr>
          <w:rFonts w:hint="eastAsia" w:ascii="宋体" w:hAnsi="宋体"/>
          <w:b/>
          <w:bCs/>
          <w:color w:val="auto"/>
          <w:sz w:val="44"/>
          <w:szCs w:val="44"/>
          <w:lang w:val="en-US" w:eastAsia="zh-CN"/>
        </w:rPr>
      </w:pPr>
    </w:p>
    <w:p w14:paraId="1292FE93">
      <w:pPr>
        <w:jc w:val="center"/>
        <w:rPr>
          <w:rFonts w:hint="eastAsia" w:ascii="宋体" w:hAnsi="宋体"/>
          <w:b/>
          <w:bCs/>
          <w:color w:val="auto"/>
          <w:sz w:val="44"/>
          <w:szCs w:val="44"/>
          <w:lang w:val="en-US" w:eastAsia="zh-CN"/>
        </w:rPr>
      </w:pPr>
    </w:p>
    <w:p w14:paraId="53BAC965">
      <w:pPr>
        <w:jc w:val="center"/>
        <w:rPr>
          <w:rFonts w:hint="eastAsia" w:ascii="宋体" w:hAnsi="宋体"/>
          <w:b/>
          <w:bCs/>
          <w:color w:val="auto"/>
          <w:sz w:val="44"/>
          <w:szCs w:val="44"/>
          <w:lang w:val="en-US" w:eastAsia="zh-CN"/>
        </w:rPr>
      </w:pPr>
    </w:p>
    <w:p w14:paraId="02045073">
      <w:pPr>
        <w:jc w:val="center"/>
        <w:rPr>
          <w:rFonts w:hint="eastAsia" w:ascii="宋体" w:hAnsi="宋体"/>
          <w:b/>
          <w:bCs/>
          <w:color w:val="auto"/>
          <w:sz w:val="44"/>
          <w:szCs w:val="44"/>
          <w:lang w:val="en-US" w:eastAsia="zh-CN"/>
        </w:rPr>
      </w:pPr>
    </w:p>
    <w:p w14:paraId="58F9D2D5">
      <w:pPr>
        <w:jc w:val="center"/>
        <w:rPr>
          <w:rFonts w:hint="eastAsia" w:ascii="宋体" w:hAnsi="宋体"/>
          <w:b/>
          <w:bCs/>
          <w:color w:val="auto"/>
          <w:sz w:val="44"/>
          <w:szCs w:val="44"/>
          <w:lang w:val="en-US" w:eastAsia="zh-CN"/>
        </w:rPr>
      </w:pPr>
    </w:p>
    <w:p w14:paraId="5FA27EC6">
      <w:pPr>
        <w:jc w:val="center"/>
        <w:rPr>
          <w:rFonts w:hint="eastAsia" w:ascii="宋体" w:hAnsi="宋体"/>
          <w:b/>
          <w:bCs/>
          <w:color w:val="auto"/>
          <w:sz w:val="44"/>
          <w:szCs w:val="44"/>
          <w:lang w:val="en-US" w:eastAsia="zh-CN"/>
        </w:rPr>
      </w:pPr>
    </w:p>
    <w:p w14:paraId="677216D5">
      <w:pPr>
        <w:jc w:val="both"/>
        <w:rPr>
          <w:rFonts w:hint="eastAsia" w:ascii="宋体" w:hAnsi="宋体"/>
          <w:b/>
          <w:bCs/>
          <w:color w:val="auto"/>
          <w:sz w:val="44"/>
          <w:szCs w:val="44"/>
          <w:lang w:val="en-US" w:eastAsia="zh-CN"/>
        </w:rPr>
      </w:pPr>
    </w:p>
    <w:p w14:paraId="25C786A8">
      <w:pPr>
        <w:jc w:val="center"/>
        <w:rPr>
          <w:rFonts w:hint="eastAsia" w:ascii="宋体" w:hAnsi="宋体"/>
          <w:b/>
          <w:bCs/>
          <w:color w:val="auto"/>
          <w:sz w:val="44"/>
          <w:szCs w:val="44"/>
          <w:lang w:val="en-US" w:eastAsia="zh-CN"/>
        </w:rPr>
      </w:pPr>
    </w:p>
    <w:p w14:paraId="768EA7E5">
      <w:pPr>
        <w:jc w:val="center"/>
        <w:rPr>
          <w:rFonts w:hint="eastAsia" w:ascii="宋体" w:hAnsi="宋体"/>
          <w:b/>
          <w:bCs/>
          <w:color w:val="auto"/>
          <w:sz w:val="44"/>
          <w:szCs w:val="44"/>
          <w:lang w:val="en-US" w:eastAsia="zh-CN"/>
        </w:rPr>
      </w:pPr>
    </w:p>
    <w:p w14:paraId="2189FEEC">
      <w:pPr>
        <w:jc w:val="center"/>
        <w:rPr>
          <w:rFonts w:hint="eastAsia" w:ascii="宋体" w:hAnsi="宋体"/>
          <w:b/>
          <w:bCs/>
          <w:color w:val="auto"/>
          <w:sz w:val="44"/>
          <w:szCs w:val="44"/>
          <w:lang w:val="en-US" w:eastAsia="zh-CN"/>
        </w:rPr>
      </w:pPr>
    </w:p>
    <w:p w14:paraId="7F53B19A">
      <w:pPr>
        <w:jc w:val="center"/>
        <w:rPr>
          <w:rFonts w:hint="eastAsia" w:ascii="宋体" w:hAnsi="宋体"/>
          <w:b/>
          <w:bCs/>
          <w:color w:val="auto"/>
          <w:sz w:val="44"/>
          <w:szCs w:val="44"/>
          <w:lang w:val="en-US" w:eastAsia="zh-CN"/>
        </w:rPr>
      </w:pPr>
    </w:p>
    <w:p w14:paraId="488F1707">
      <w:pPr>
        <w:jc w:val="center"/>
        <w:rPr>
          <w:rFonts w:hint="eastAsia" w:ascii="宋体" w:hAnsi="宋体"/>
          <w:b/>
          <w:bCs/>
          <w:color w:val="auto"/>
          <w:sz w:val="44"/>
          <w:szCs w:val="44"/>
          <w:lang w:val="en-US" w:eastAsia="zh-CN"/>
        </w:rPr>
      </w:pPr>
    </w:p>
    <w:p w14:paraId="03CFBAF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F2D212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 xml:space="preserve">2026年4月9日 </w:t>
      </w:r>
    </w:p>
    <w:p w14:paraId="57B32B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p>
    <w:p w14:paraId="7C110D99">
      <w:pPr>
        <w:jc w:val="center"/>
        <w:rPr>
          <w:rFonts w:hint="eastAsia" w:ascii="宋体" w:hAnsi="宋体"/>
          <w:b/>
          <w:color w:val="auto"/>
          <w:sz w:val="48"/>
        </w:rPr>
      </w:pPr>
      <w:r>
        <w:rPr>
          <w:rFonts w:hint="eastAsia" w:ascii="宋体" w:hAnsi="宋体"/>
          <w:b/>
          <w:color w:val="auto"/>
          <w:sz w:val="48"/>
        </w:rPr>
        <w:t>目  录</w:t>
      </w:r>
    </w:p>
    <w:p w14:paraId="2DA9D3A2">
      <w:pPr>
        <w:jc w:val="center"/>
        <w:rPr>
          <w:rFonts w:hint="eastAsia" w:ascii="宋体" w:hAnsi="宋体"/>
          <w:b/>
          <w:color w:val="auto"/>
          <w:sz w:val="48"/>
        </w:rPr>
      </w:pPr>
    </w:p>
    <w:p w14:paraId="378D6F7B">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876407E">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356B9AE">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6BBB2BF">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4"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5EA068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8F45349">
      <w:pPr>
        <w:numPr>
          <w:ilvl w:val="0"/>
          <w:numId w:val="0"/>
        </w:numPr>
        <w:rPr>
          <w:rFonts w:hint="eastAsia" w:ascii="宋体" w:hAnsi="宋体" w:eastAsia="宋体"/>
          <w:color w:val="auto"/>
          <w:sz w:val="28"/>
          <w:lang w:eastAsia="zh-CN"/>
        </w:rPr>
      </w:pPr>
      <w:r>
        <w:rPr>
          <w:rFonts w:hint="eastAsia" w:ascii="宋体" w:hAnsi="宋体"/>
          <w:color w:val="auto"/>
          <w:kern w:val="2"/>
          <w:sz w:val="28"/>
          <w:lang w:val="en-US" w:eastAsia="zh-CN" w:bidi="ar-SA"/>
        </w:rPr>
        <w:t>六</w:t>
      </w:r>
      <w:r>
        <w:rPr>
          <w:rFonts w:hint="eastAsia" w:ascii="宋体" w:hAnsi="宋体" w:eastAsia="宋体"/>
          <w:color w:val="auto"/>
          <w:kern w:val="2"/>
          <w:sz w:val="28"/>
          <w:lang w:val="en-US" w:eastAsia="zh-CN" w:bidi="ar-SA"/>
        </w:rPr>
        <w:t>、</w:t>
      </w:r>
      <w:r>
        <w:rPr>
          <w:rFonts w:hint="eastAsia" w:ascii="宋体" w:hAnsi="宋体"/>
          <w:color w:val="auto"/>
          <w:kern w:val="2"/>
          <w:sz w:val="28"/>
          <w:lang w:val="en-US" w:eastAsia="zh-CN" w:bidi="ar-SA"/>
        </w:rPr>
        <w:t>房产</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D3942B2">
      <w:pPr>
        <w:rPr>
          <w:rFonts w:hint="eastAsia" w:ascii="宋体" w:hAnsi="宋体"/>
          <w:color w:val="auto"/>
          <w:sz w:val="28"/>
        </w:rPr>
      </w:pPr>
    </w:p>
    <w:p w14:paraId="3E83136B">
      <w:pPr>
        <w:rPr>
          <w:rFonts w:hint="eastAsia" w:ascii="宋体" w:hAnsi="宋体"/>
          <w:color w:val="auto"/>
          <w:sz w:val="28"/>
        </w:rPr>
      </w:pPr>
    </w:p>
    <w:p w14:paraId="0AADE0CE">
      <w:pPr>
        <w:rPr>
          <w:rFonts w:hint="eastAsia" w:ascii="宋体" w:hAnsi="宋体"/>
          <w:color w:val="auto"/>
          <w:sz w:val="28"/>
        </w:rPr>
      </w:pPr>
    </w:p>
    <w:p w14:paraId="5C1477CD">
      <w:pPr>
        <w:rPr>
          <w:rFonts w:hint="eastAsia" w:ascii="宋体" w:hAnsi="宋体"/>
          <w:color w:val="auto"/>
          <w:sz w:val="28"/>
        </w:rPr>
      </w:pPr>
    </w:p>
    <w:p w14:paraId="0C8FADCA">
      <w:pPr>
        <w:rPr>
          <w:rFonts w:hint="eastAsia" w:ascii="宋体" w:hAnsi="宋体"/>
          <w:color w:val="auto"/>
          <w:sz w:val="28"/>
        </w:rPr>
      </w:pPr>
    </w:p>
    <w:p w14:paraId="2F1207DA">
      <w:pPr>
        <w:rPr>
          <w:rFonts w:hint="eastAsia" w:ascii="宋体" w:hAnsi="宋体"/>
          <w:color w:val="auto"/>
          <w:sz w:val="28"/>
        </w:rPr>
      </w:pPr>
    </w:p>
    <w:p w14:paraId="39267993">
      <w:pPr>
        <w:rPr>
          <w:rFonts w:hint="eastAsia" w:ascii="宋体" w:hAnsi="宋体"/>
          <w:color w:val="auto"/>
          <w:sz w:val="28"/>
        </w:rPr>
      </w:pPr>
    </w:p>
    <w:p w14:paraId="5A4D9CC6">
      <w:pPr>
        <w:rPr>
          <w:rFonts w:hint="eastAsia" w:ascii="宋体" w:hAnsi="宋体"/>
          <w:color w:val="auto"/>
          <w:sz w:val="28"/>
        </w:rPr>
      </w:pPr>
    </w:p>
    <w:p w14:paraId="74D32999">
      <w:pPr>
        <w:rPr>
          <w:rFonts w:hint="eastAsia" w:ascii="宋体" w:hAnsi="宋体"/>
          <w:color w:val="auto"/>
          <w:sz w:val="28"/>
        </w:rPr>
      </w:pPr>
    </w:p>
    <w:p w14:paraId="2D5DCEAF">
      <w:pPr>
        <w:rPr>
          <w:rFonts w:hint="eastAsia" w:ascii="宋体" w:hAnsi="宋体"/>
          <w:color w:val="auto"/>
          <w:sz w:val="28"/>
        </w:rPr>
      </w:pPr>
    </w:p>
    <w:p w14:paraId="036FF83F">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9906EDC">
      <w:pPr>
        <w:jc w:val="center"/>
        <w:rPr>
          <w:rFonts w:hint="eastAsia" w:ascii="宋体" w:hAnsi="宋体"/>
          <w:b/>
          <w:color w:val="auto"/>
          <w:spacing w:val="-6"/>
          <w:sz w:val="36"/>
          <w:szCs w:val="36"/>
        </w:rPr>
      </w:pPr>
      <w:r>
        <w:rPr>
          <w:rFonts w:hint="eastAsia" w:ascii="宋体" w:hAnsi="宋体"/>
          <w:b/>
          <w:bCs/>
          <w:color w:val="auto"/>
          <w:sz w:val="44"/>
          <w:szCs w:val="44"/>
          <w:highlight w:val="none"/>
          <w:lang w:val="en-US" w:eastAsia="zh-CN"/>
        </w:rPr>
        <w:drawing>
          <wp:anchor distT="0" distB="0" distL="114300" distR="114300" simplePos="0" relativeHeight="251682816" behindDoc="1" locked="0" layoutInCell="1" allowOverlap="1">
            <wp:simplePos x="0" y="0"/>
            <wp:positionH relativeFrom="column">
              <wp:posOffset>379095</wp:posOffset>
            </wp:positionH>
            <wp:positionV relativeFrom="paragraph">
              <wp:posOffset>708025</wp:posOffset>
            </wp:positionV>
            <wp:extent cx="5271770" cy="5833110"/>
            <wp:effectExtent l="0" t="0" r="5080" b="15240"/>
            <wp:wrapNone/>
            <wp:docPr id="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
          <w:bCs w:val="0"/>
          <w:sz w:val="36"/>
          <w:szCs w:val="36"/>
          <w:highlight w:val="none"/>
          <w:lang w:val="en-US"/>
        </w:rPr>
        <w:t>温州市龙湾区永中街道永定家园105-7室商业房地产</w:t>
      </w:r>
      <w:r>
        <w:rPr>
          <w:rFonts w:hint="eastAsia" w:ascii="宋体" w:hAnsi="宋体" w:eastAsia="宋体" w:cs="宋体"/>
          <w:b/>
          <w:bCs w:val="0"/>
          <w:sz w:val="36"/>
          <w:szCs w:val="36"/>
          <w:highlight w:val="none"/>
          <w:lang w:val="en-US" w:eastAsia="zh-CN"/>
        </w:rPr>
        <w:t>五年租赁权</w:t>
      </w:r>
      <w:r>
        <w:rPr>
          <w:rFonts w:hint="eastAsia" w:ascii="宋体" w:hAnsi="宋体" w:cs="宋体"/>
          <w:b/>
          <w:bCs/>
          <w:color w:val="000000" w:themeColor="text1"/>
          <w:sz w:val="36"/>
          <w:szCs w:val="36"/>
          <w:u w:val="none"/>
          <w:lang w:val="en-US" w:eastAsia="zh-CN"/>
          <w14:textFill>
            <w14:solidFill>
              <w14:schemeClr w14:val="tx1"/>
            </w14:solidFill>
          </w14:textFill>
        </w:rPr>
        <w:t>竞</w:t>
      </w:r>
      <w:r>
        <w:rPr>
          <w:rFonts w:hint="eastAsia" w:ascii="宋体" w:hAnsi="宋体"/>
          <w:b/>
          <w:color w:val="auto"/>
          <w:spacing w:val="-6"/>
          <w:sz w:val="36"/>
          <w:szCs w:val="36"/>
          <w:lang w:val="en-US" w:eastAsia="zh-CN"/>
        </w:rPr>
        <w:t>价</w:t>
      </w:r>
      <w:r>
        <w:rPr>
          <w:rFonts w:hint="eastAsia" w:ascii="宋体" w:hAnsi="宋体"/>
          <w:b/>
          <w:color w:val="auto"/>
          <w:spacing w:val="-6"/>
          <w:sz w:val="36"/>
          <w:szCs w:val="36"/>
        </w:rPr>
        <w:t>公告</w:t>
      </w:r>
    </w:p>
    <w:p w14:paraId="4638D6D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rPr>
        <w:t xml:space="preserve">  </w:t>
      </w:r>
      <w:r>
        <w:rPr>
          <w:rFonts w:hint="eastAsia" w:ascii="宋体" w:hAnsi="宋体"/>
          <w:color w:val="auto"/>
          <w:sz w:val="28"/>
          <w:szCs w:val="28"/>
        </w:rPr>
        <w:t xml:space="preserve"> </w:t>
      </w:r>
      <w:r>
        <w:rPr>
          <w:rFonts w:hint="eastAsia" w:ascii="宋体" w:hAnsi="宋体"/>
          <w:color w:val="auto"/>
          <w:sz w:val="24"/>
          <w:szCs w:val="24"/>
          <w:u w:val="none"/>
        </w:rPr>
        <w:t>定于</w:t>
      </w:r>
      <w:r>
        <w:rPr>
          <w:rFonts w:hint="eastAsia" w:ascii="宋体" w:hAnsi="宋体"/>
          <w:color w:val="auto"/>
          <w:sz w:val="24"/>
          <w:szCs w:val="24"/>
          <w:u w:val="none"/>
          <w:lang w:eastAsia="zh-CN"/>
        </w:rPr>
        <w:t>2026年4月16日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9</w:t>
      </w:r>
      <w:r>
        <w:rPr>
          <w:rFonts w:hint="eastAsia" w:ascii="宋体" w:hAnsi="宋体"/>
          <w:color w:val="auto"/>
          <w:sz w:val="24"/>
          <w:szCs w:val="24"/>
          <w:u w:val="none"/>
        </w:rPr>
        <w:t>时至</w:t>
      </w:r>
      <w:r>
        <w:rPr>
          <w:rFonts w:hint="eastAsia" w:ascii="宋体" w:hAnsi="宋体"/>
          <w:color w:val="auto"/>
          <w:sz w:val="24"/>
          <w:szCs w:val="24"/>
          <w:u w:val="none"/>
          <w:lang w:val="en-US" w:eastAsia="zh-CN"/>
        </w:rPr>
        <w:t>2026年4月17日上午9</w:t>
      </w:r>
      <w:r>
        <w:rPr>
          <w:rFonts w:hint="eastAsia" w:ascii="宋体" w:hAnsi="宋体"/>
          <w:color w:val="auto"/>
          <w:sz w:val="24"/>
          <w:szCs w:val="24"/>
          <w:u w:val="none"/>
        </w:rPr>
        <w:t>时（延时的除外），在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对</w:t>
      </w:r>
      <w:r>
        <w:rPr>
          <w:rFonts w:hint="eastAsia" w:ascii="宋体" w:hAnsi="宋体"/>
          <w:color w:val="auto"/>
          <w:sz w:val="24"/>
          <w:szCs w:val="24"/>
          <w:u w:val="none"/>
          <w:lang w:val="en-US"/>
        </w:rPr>
        <w:t>温州市龙湾区永中街道永定家园105-7室商业房地产</w:t>
      </w:r>
      <w:r>
        <w:rPr>
          <w:rFonts w:hint="eastAsia" w:ascii="宋体" w:hAnsi="宋体"/>
          <w:color w:val="auto"/>
          <w:sz w:val="24"/>
          <w:szCs w:val="24"/>
          <w:u w:val="none"/>
          <w:lang w:val="en-US" w:eastAsia="zh-CN"/>
        </w:rPr>
        <w:t>五年租赁权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443B226C">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val="en-US" w:eastAsia="zh-CN"/>
        </w:rPr>
        <w:t>标的情况：</w:t>
      </w:r>
    </w:p>
    <w:tbl>
      <w:tblPr>
        <w:tblStyle w:val="9"/>
        <w:tblW w:w="523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30"/>
        <w:gridCol w:w="3716"/>
        <w:gridCol w:w="1947"/>
        <w:gridCol w:w="2271"/>
        <w:gridCol w:w="1043"/>
      </w:tblGrid>
      <w:tr w14:paraId="17BAC9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376" w:type="pct"/>
            <w:tcBorders>
              <w:left w:val="single" w:color="auto" w:sz="4" w:space="0"/>
            </w:tcBorders>
            <w:noWrap w:val="0"/>
            <w:vAlign w:val="center"/>
          </w:tcPr>
          <w:p w14:paraId="707EE9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0A99F7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914" w:type="pct"/>
            <w:noWrap w:val="0"/>
            <w:vAlign w:val="center"/>
          </w:tcPr>
          <w:p w14:paraId="4B4739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003" w:type="pct"/>
            <w:noWrap w:val="0"/>
            <w:vAlign w:val="center"/>
          </w:tcPr>
          <w:p w14:paraId="23C479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1170" w:type="pct"/>
            <w:tcBorders>
              <w:right w:val="single" w:color="auto" w:sz="4" w:space="0"/>
            </w:tcBorders>
            <w:noWrap w:val="0"/>
            <w:vAlign w:val="center"/>
          </w:tcPr>
          <w:p w14:paraId="5AC984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首年租金</w:t>
            </w:r>
          </w:p>
          <w:p w14:paraId="16D814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535" w:type="pct"/>
            <w:tcBorders>
              <w:right w:val="single" w:color="auto" w:sz="4" w:space="0"/>
            </w:tcBorders>
            <w:noWrap w:val="0"/>
            <w:vAlign w:val="center"/>
          </w:tcPr>
          <w:p w14:paraId="09CFF1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347DE0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7B7023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5" w:hRule="atLeast"/>
          <w:jc w:val="center"/>
        </w:trPr>
        <w:tc>
          <w:tcPr>
            <w:tcW w:w="376" w:type="pct"/>
            <w:tcBorders>
              <w:left w:val="single" w:color="auto" w:sz="4" w:space="0"/>
            </w:tcBorders>
            <w:noWrap w:val="0"/>
            <w:vAlign w:val="center"/>
          </w:tcPr>
          <w:p w14:paraId="469F95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1</w:t>
            </w:r>
          </w:p>
        </w:tc>
        <w:tc>
          <w:tcPr>
            <w:tcW w:w="1914" w:type="pct"/>
            <w:noWrap w:val="0"/>
            <w:vAlign w:val="center"/>
          </w:tcPr>
          <w:p w14:paraId="3E42BB68">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lang w:val="en-US" w:eastAsia="zh-CN"/>
              </w:rPr>
              <w:t>温州市龙湾区永中街道永定家园105-7室商业房地产五年租赁权</w:t>
            </w:r>
          </w:p>
        </w:tc>
        <w:tc>
          <w:tcPr>
            <w:tcW w:w="1003" w:type="pct"/>
            <w:noWrap w:val="0"/>
            <w:vAlign w:val="center"/>
          </w:tcPr>
          <w:p w14:paraId="545BCCCE">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约</w:t>
            </w:r>
            <w:r>
              <w:rPr>
                <w:rFonts w:hint="eastAsia" w:ascii="宋体" w:hAnsi="宋体" w:eastAsia="宋体" w:cs="宋体"/>
                <w:bCs/>
                <w:color w:val="000000"/>
                <w:sz w:val="24"/>
                <w:szCs w:val="24"/>
                <w:lang w:val="en-US" w:eastAsia="zh-CN"/>
              </w:rPr>
              <w:t>129.17</w:t>
            </w:r>
            <w:r>
              <w:rPr>
                <w:rFonts w:hint="eastAsia" w:asciiTheme="minorEastAsia" w:hAnsiTheme="minorEastAsia" w:eastAsiaTheme="minorEastAsia" w:cstheme="minorEastAsia"/>
                <w:kern w:val="2"/>
                <w:sz w:val="24"/>
                <w:szCs w:val="24"/>
                <w:lang w:val="en-US" w:eastAsia="zh-CN" w:bidi="ar-SA"/>
              </w:rPr>
              <w:t>㎡</w:t>
            </w:r>
          </w:p>
        </w:tc>
        <w:tc>
          <w:tcPr>
            <w:tcW w:w="1170" w:type="pct"/>
            <w:tcBorders>
              <w:right w:val="single" w:color="auto" w:sz="4" w:space="0"/>
            </w:tcBorders>
            <w:noWrap w:val="0"/>
            <w:vAlign w:val="center"/>
          </w:tcPr>
          <w:p w14:paraId="61018FB1">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宋体" w:hAnsi="宋体" w:cs="宋体"/>
                <w:bCs/>
                <w:color w:val="000000"/>
                <w:sz w:val="24"/>
                <w:szCs w:val="24"/>
                <w:lang w:val="en-US" w:eastAsia="zh-CN"/>
              </w:rPr>
              <w:t>47711</w:t>
            </w:r>
            <w:r>
              <w:rPr>
                <w:rFonts w:hint="eastAsia" w:asciiTheme="minorEastAsia" w:hAnsiTheme="minorEastAsia" w:eastAsiaTheme="minorEastAsia" w:cstheme="minorEastAsia"/>
                <w:kern w:val="2"/>
                <w:sz w:val="24"/>
                <w:szCs w:val="24"/>
                <w:lang w:val="en-US" w:eastAsia="zh-CN" w:bidi="ar-SA"/>
              </w:rPr>
              <w:t>元</w:t>
            </w:r>
          </w:p>
        </w:tc>
        <w:tc>
          <w:tcPr>
            <w:tcW w:w="535" w:type="pct"/>
            <w:tcBorders>
              <w:right w:val="single" w:color="auto" w:sz="4" w:space="0"/>
            </w:tcBorders>
            <w:noWrap w:val="0"/>
            <w:vAlign w:val="center"/>
          </w:tcPr>
          <w:p w14:paraId="49362C1B">
            <w:pPr>
              <w:widowControl/>
              <w:jc w:val="center"/>
              <w:textAlignment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4万元</w:t>
            </w:r>
          </w:p>
        </w:tc>
      </w:tr>
      <w:tr w14:paraId="372DED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1" w:hRule="atLeast"/>
          <w:jc w:val="center"/>
        </w:trPr>
        <w:tc>
          <w:tcPr>
            <w:tcW w:w="5000" w:type="pct"/>
            <w:gridSpan w:val="5"/>
            <w:tcBorders>
              <w:left w:val="single" w:color="auto" w:sz="4" w:space="0"/>
              <w:right w:val="single" w:color="auto" w:sz="4" w:space="0"/>
            </w:tcBorders>
            <w:noWrap w:val="0"/>
            <w:vAlign w:val="center"/>
          </w:tcPr>
          <w:p w14:paraId="61D191F1">
            <w:pPr>
              <w:keepNext w:val="0"/>
              <w:keepLines w:val="0"/>
              <w:widowControl w:val="0"/>
              <w:suppressLineNumbers w:val="0"/>
              <w:autoSpaceDE w:val="0"/>
              <w:autoSpaceDN/>
              <w:adjustRightInd w:val="0"/>
              <w:snapToGrid w:val="0"/>
              <w:spacing w:before="0" w:beforeAutospacing="0" w:after="0" w:afterAutospacing="0"/>
              <w:ind w:left="0" w:right="0"/>
              <w:jc w:val="left"/>
              <w:rPr>
                <w:rFonts w:hint="eastAsia" w:ascii="宋体" w:hAnsi="宋体" w:eastAsia="宋体" w:cs="宋体"/>
                <w:bCs/>
                <w:sz w:val="24"/>
                <w:szCs w:val="24"/>
                <w:highlight w:val="none"/>
                <w:lang w:val="en-US" w:eastAsia="zh-CN"/>
              </w:rPr>
            </w:pPr>
            <w:r>
              <w:rPr>
                <w:rFonts w:hint="eastAsia" w:ascii="宋体" w:hAnsi="宋体" w:eastAsia="宋体" w:cs="宋体"/>
                <w:bCs/>
                <w:kern w:val="2"/>
                <w:sz w:val="24"/>
                <w:szCs w:val="24"/>
                <w:highlight w:val="none"/>
                <w:lang w:val="en-US" w:eastAsia="zh-CN" w:bidi="ar"/>
              </w:rPr>
              <w:t>注：1、</w:t>
            </w:r>
            <w:r>
              <w:rPr>
                <w:rFonts w:hint="eastAsia" w:ascii="宋体" w:hAnsi="宋体" w:eastAsia="宋体" w:cs="宋体"/>
                <w:bCs/>
                <w:sz w:val="24"/>
                <w:szCs w:val="24"/>
                <w:highlight w:val="none"/>
                <w:lang w:val="en-US" w:eastAsia="zh-CN"/>
              </w:rPr>
              <w:t>租期5年，</w:t>
            </w:r>
            <w:r>
              <w:rPr>
                <w:rFonts w:hint="eastAsia" w:ascii="宋体" w:hAnsi="宋体" w:eastAsia="宋体" w:cs="宋体"/>
                <w:color w:val="000000"/>
                <w:sz w:val="24"/>
                <w:szCs w:val="24"/>
                <w:u w:val="none"/>
                <w:lang w:val="en-US" w:eastAsia="zh-CN"/>
              </w:rPr>
              <w:t>第1-3年租金不变，第4年租金在第3年租金的基础上递增3%，第5年租金在第3年租金的基础上递增5%；</w:t>
            </w:r>
            <w:r>
              <w:rPr>
                <w:rFonts w:hint="eastAsia" w:ascii="宋体" w:hAnsi="宋体" w:eastAsia="宋体" w:cs="宋体"/>
                <w:color w:val="000000"/>
                <w:sz w:val="24"/>
                <w:szCs w:val="24"/>
                <w:u w:val="none"/>
                <w:lang w:eastAsia="zh-CN"/>
              </w:rPr>
              <w:t>租金</w:t>
            </w:r>
            <w:r>
              <w:rPr>
                <w:rFonts w:hint="eastAsia" w:ascii="宋体" w:hAnsi="宋体" w:eastAsia="宋体" w:cs="宋体"/>
                <w:color w:val="000000"/>
                <w:sz w:val="24"/>
                <w:szCs w:val="24"/>
                <w:u w:val="none"/>
                <w:lang w:val="en-US" w:eastAsia="zh-CN"/>
              </w:rPr>
              <w:t>(不含税）</w:t>
            </w:r>
            <w:r>
              <w:rPr>
                <w:rFonts w:hint="eastAsia" w:ascii="宋体" w:hAnsi="宋体" w:eastAsia="宋体" w:cs="宋体"/>
                <w:color w:val="000000"/>
                <w:sz w:val="24"/>
                <w:szCs w:val="24"/>
                <w:u w:val="none"/>
                <w:lang w:eastAsia="zh-CN"/>
              </w:rPr>
              <w:t>一年一付，先付</w:t>
            </w:r>
            <w:r>
              <w:rPr>
                <w:rFonts w:hint="eastAsia" w:ascii="宋体" w:hAnsi="宋体" w:eastAsia="宋体" w:cs="宋体"/>
                <w:color w:val="000000"/>
                <w:sz w:val="24"/>
                <w:szCs w:val="24"/>
                <w:u w:val="none"/>
                <w:lang w:val="en-US" w:eastAsia="zh-CN"/>
              </w:rPr>
              <w:t>后用。</w:t>
            </w:r>
          </w:p>
          <w:p w14:paraId="56C68C6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jc w:val="left"/>
              <w:textAlignment w:val="auto"/>
              <w:rPr>
                <w:rFonts w:hint="eastAsia" w:ascii="宋体" w:hAnsi="宋体" w:eastAsia="宋体" w:cs="宋体"/>
                <w:bCs/>
                <w:kern w:val="2"/>
                <w:sz w:val="24"/>
                <w:szCs w:val="24"/>
                <w:lang w:val="en-US" w:eastAsia="zh-CN" w:bidi="ar"/>
              </w:rPr>
            </w:pPr>
            <w:r>
              <w:rPr>
                <w:rFonts w:hint="eastAsia" w:ascii="宋体" w:hAnsi="宋体" w:cs="宋体"/>
                <w:bCs/>
                <w:kern w:val="2"/>
                <w:sz w:val="24"/>
                <w:szCs w:val="24"/>
                <w:highlight w:val="none"/>
                <w:lang w:val="en-US" w:eastAsia="zh-CN" w:bidi="ar"/>
              </w:rPr>
              <w:t>2、</w:t>
            </w:r>
            <w:r>
              <w:rPr>
                <w:rFonts w:hint="eastAsia" w:ascii="宋体" w:hAnsi="宋体" w:eastAsia="宋体" w:cs="宋体"/>
                <w:bCs/>
                <w:kern w:val="2"/>
                <w:sz w:val="24"/>
                <w:szCs w:val="24"/>
                <w:highlight w:val="none"/>
                <w:lang w:val="en-US" w:eastAsia="zh-CN" w:bidi="ar"/>
              </w:rPr>
              <w:t>装修期</w:t>
            </w:r>
            <w:r>
              <w:rPr>
                <w:rFonts w:hint="eastAsia" w:ascii="宋体" w:hAnsi="宋体" w:cs="宋体"/>
                <w:bCs/>
                <w:kern w:val="2"/>
                <w:sz w:val="24"/>
                <w:szCs w:val="24"/>
                <w:highlight w:val="none"/>
                <w:lang w:val="en-US" w:eastAsia="zh-CN" w:bidi="ar"/>
              </w:rPr>
              <w:t>10日</w:t>
            </w:r>
            <w:r>
              <w:rPr>
                <w:rFonts w:hint="eastAsia" w:ascii="宋体" w:hAnsi="宋体" w:eastAsia="宋体" w:cs="宋体"/>
                <w:bCs/>
                <w:kern w:val="2"/>
                <w:sz w:val="24"/>
                <w:szCs w:val="24"/>
                <w:highlight w:val="none"/>
                <w:lang w:val="en-US" w:eastAsia="zh-CN" w:bidi="ar"/>
              </w:rPr>
              <w:t>，不计租金及租期</w:t>
            </w:r>
            <w:r>
              <w:rPr>
                <w:rFonts w:hint="eastAsia" w:ascii="宋体" w:hAnsi="宋体" w:cs="宋体"/>
                <w:bCs/>
                <w:kern w:val="2"/>
                <w:sz w:val="24"/>
                <w:szCs w:val="24"/>
                <w:highlight w:val="none"/>
                <w:lang w:val="en-US" w:eastAsia="zh-CN" w:bidi="ar"/>
              </w:rPr>
              <w:t>。</w:t>
            </w:r>
          </w:p>
        </w:tc>
      </w:tr>
    </w:tbl>
    <w:p w14:paraId="5924EE56">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35B6B7F8">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有意者，个人凭本人身份证，单位凭有效营业执照副本、法定代表人身份证、公章、交易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  </w:t>
      </w:r>
    </w:p>
    <w:p w14:paraId="6154F2C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若只有一家竞租人报名参与竞价的，可按首年租金起始价成交。</w:t>
      </w:r>
    </w:p>
    <w:p w14:paraId="67E7A5F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23FE197">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u w:val="none"/>
          <w:lang w:val="en-US" w:eastAsia="zh-CN"/>
        </w:rPr>
        <w:t>竞价保证金不得代缴，汇入时请备注：</w:t>
      </w:r>
      <w:r>
        <w:rPr>
          <w:rFonts w:hint="eastAsia" w:ascii="宋体" w:hAnsi="宋体" w:cs="Times New Roman"/>
          <w:b/>
          <w:bCs/>
          <w:color w:val="auto"/>
          <w:sz w:val="24"/>
          <w:szCs w:val="24"/>
          <w:u w:val="none"/>
          <w:lang w:val="en-US" w:eastAsia="zh-CN"/>
        </w:rPr>
        <w:t>永定家园</w:t>
      </w:r>
      <w:r>
        <w:rPr>
          <w:rFonts w:hint="eastAsia" w:ascii="宋体" w:hAnsi="宋体" w:eastAsia="宋体" w:cs="Times New Roman"/>
          <w:b/>
          <w:bCs/>
          <w:color w:val="auto"/>
          <w:sz w:val="24"/>
          <w:szCs w:val="24"/>
          <w:u w:val="none"/>
          <w:lang w:val="en-US" w:eastAsia="zh-CN"/>
        </w:rPr>
        <w:t>租赁项目。</w:t>
      </w:r>
    </w:p>
    <w:p w14:paraId="601D702A">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b w:val="0"/>
          <w:bCs w:val="0"/>
          <w:color w:val="auto"/>
          <w:sz w:val="24"/>
          <w:szCs w:val="24"/>
          <w:u w:val="none"/>
          <w:lang w:val="en-US" w:eastAsia="zh-CN"/>
        </w:rPr>
      </w:pPr>
      <w:r>
        <w:rPr>
          <w:rFonts w:hint="eastAsia" w:ascii="宋体" w:hAnsi="宋体" w:eastAsia="宋体" w:cs="Times New Roman"/>
          <w:b w:val="0"/>
          <w:bCs w:val="0"/>
          <w:color w:val="auto"/>
          <w:sz w:val="24"/>
          <w:szCs w:val="24"/>
          <w:u w:val="none"/>
          <w:lang w:val="en-US" w:eastAsia="zh-CN"/>
        </w:rPr>
        <w:t>租赁履约保证金</w:t>
      </w:r>
      <w:r>
        <w:rPr>
          <w:rFonts w:hint="eastAsia" w:ascii="宋体" w:hAnsi="宋体" w:cs="Times New Roman"/>
          <w:b w:val="0"/>
          <w:bCs w:val="0"/>
          <w:color w:val="auto"/>
          <w:sz w:val="24"/>
          <w:szCs w:val="24"/>
          <w:u w:val="none"/>
          <w:lang w:val="en-US" w:eastAsia="zh-CN"/>
        </w:rPr>
        <w:t>为1万元。</w:t>
      </w:r>
    </w:p>
    <w:p w14:paraId="4BD21E7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05CD125">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9"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b/>
          <w:bCs/>
          <w:color w:val="auto"/>
          <w:sz w:val="24"/>
          <w:szCs w:val="24"/>
          <w:u w:val="none"/>
          <w:lang w:val="en-US" w:eastAsia="zh-CN"/>
        </w:rPr>
        <w:t>咨询、看样及报名时间：</w:t>
      </w:r>
      <w:r>
        <w:rPr>
          <w:rFonts w:hint="eastAsia" w:ascii="宋体" w:hAnsi="宋体" w:eastAsia="宋体" w:cs="Times New Roman"/>
          <w:color w:val="auto"/>
          <w:sz w:val="24"/>
          <w:szCs w:val="24"/>
          <w:u w:val="none"/>
          <w:lang w:val="en-US" w:eastAsia="zh-CN"/>
        </w:rPr>
        <w:t>即公告发布之日起至202</w:t>
      </w:r>
      <w:r>
        <w:rPr>
          <w:rFonts w:hint="eastAsia" w:ascii="宋体" w:hAnsi="宋体" w:cs="Times New Roman"/>
          <w:color w:val="auto"/>
          <w:sz w:val="24"/>
          <w:szCs w:val="24"/>
          <w:u w:val="none"/>
          <w:lang w:val="en-US" w:eastAsia="zh-CN"/>
        </w:rPr>
        <w:t>6</w:t>
      </w:r>
      <w:r>
        <w:rPr>
          <w:rFonts w:hint="eastAsia" w:ascii="宋体" w:hAnsi="宋体" w:eastAsia="宋体" w:cs="Times New Roman"/>
          <w:color w:val="auto"/>
          <w:sz w:val="24"/>
          <w:szCs w:val="24"/>
          <w:u w:val="none"/>
          <w:lang w:val="en-US" w:eastAsia="zh-CN"/>
        </w:rPr>
        <w:t>年</w:t>
      </w:r>
      <w:r>
        <w:rPr>
          <w:rFonts w:hint="eastAsia" w:ascii="宋体" w:hAnsi="宋体" w:cs="Times New Roman"/>
          <w:color w:val="auto"/>
          <w:sz w:val="24"/>
          <w:szCs w:val="24"/>
          <w:u w:val="none"/>
          <w:lang w:val="en-US" w:eastAsia="zh-CN"/>
        </w:rPr>
        <w:t>4</w:t>
      </w:r>
      <w:r>
        <w:rPr>
          <w:rFonts w:hint="eastAsia" w:ascii="宋体" w:hAnsi="宋体" w:eastAsia="宋体" w:cs="Times New Roman"/>
          <w:color w:val="auto"/>
          <w:sz w:val="24"/>
          <w:szCs w:val="24"/>
          <w:u w:val="none"/>
          <w:lang w:val="en-US" w:eastAsia="zh-CN"/>
        </w:rPr>
        <w:t>月</w:t>
      </w:r>
      <w:r>
        <w:rPr>
          <w:rFonts w:hint="eastAsia" w:ascii="宋体" w:hAnsi="宋体" w:cs="Times New Roman"/>
          <w:color w:val="auto"/>
          <w:sz w:val="24"/>
          <w:szCs w:val="24"/>
          <w:u w:val="none"/>
          <w:lang w:val="en-US" w:eastAsia="zh-CN"/>
        </w:rPr>
        <w:t>15</w:t>
      </w:r>
      <w:r>
        <w:rPr>
          <w:rFonts w:hint="eastAsia" w:ascii="宋体" w:hAnsi="宋体" w:eastAsia="宋体" w:cs="Times New Roman"/>
          <w:color w:val="auto"/>
          <w:sz w:val="24"/>
          <w:szCs w:val="24"/>
          <w:u w:val="none"/>
          <w:lang w:val="en-US" w:eastAsia="zh-CN"/>
        </w:rPr>
        <w:t>日下午4时止（工作时间）</w:t>
      </w:r>
    </w:p>
    <w:p w14:paraId="65AC555F">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eastAsia" w:ascii="宋体" w:hAnsi="宋体" w:cs="宋体"/>
          <w:b w:val="0"/>
          <w:bCs w:val="0"/>
          <w:color w:val="auto"/>
          <w:kern w:val="0"/>
          <w:sz w:val="24"/>
          <w:szCs w:val="24"/>
          <w:u w:val="none"/>
        </w:rPr>
      </w:pPr>
      <w:r>
        <w:rPr>
          <w:rFonts w:hint="eastAsia" w:ascii="宋体" w:hAnsi="宋体" w:cs="宋体"/>
          <w:b/>
          <w:bCs/>
          <w:color w:val="auto"/>
          <w:kern w:val="0"/>
          <w:sz w:val="24"/>
          <w:szCs w:val="24"/>
          <w:u w:val="none"/>
          <w:lang w:val="en-US" w:eastAsia="zh-CN"/>
        </w:rPr>
        <w:t>实名备案</w:t>
      </w:r>
      <w:r>
        <w:rPr>
          <w:rFonts w:ascii="宋体" w:hAnsi="宋体" w:cs="宋体"/>
          <w:b/>
          <w:bCs/>
          <w:color w:val="auto"/>
          <w:kern w:val="0"/>
          <w:sz w:val="24"/>
          <w:szCs w:val="24"/>
          <w:u w:val="none"/>
        </w:rPr>
        <w:t>地点：</w:t>
      </w:r>
      <w:r>
        <w:rPr>
          <w:rFonts w:hint="eastAsia" w:ascii="宋体" w:hAnsi="宋体" w:cs="宋体"/>
          <w:b w:val="0"/>
          <w:bCs w:val="0"/>
          <w:color w:val="auto"/>
          <w:kern w:val="0"/>
          <w:sz w:val="24"/>
          <w:szCs w:val="24"/>
          <w:u w:val="none"/>
        </w:rPr>
        <w:t>温州市龙湾区永中街道永宁西路555号龙湾农商银行总行一楼</w:t>
      </w:r>
      <w:r>
        <w:rPr>
          <w:rFonts w:hint="eastAsia" w:ascii="宋体" w:hAnsi="宋体" w:cs="宋体"/>
          <w:b w:val="0"/>
          <w:bCs w:val="0"/>
          <w:color w:val="auto"/>
          <w:kern w:val="0"/>
          <w:sz w:val="24"/>
          <w:szCs w:val="24"/>
          <w:u w:val="none"/>
          <w:lang w:val="en-US" w:eastAsia="zh-CN"/>
        </w:rPr>
        <w:t>东侧门</w:t>
      </w:r>
    </w:p>
    <w:p w14:paraId="6F6AB96E">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ascii="宋体" w:hAnsi="宋体" w:cs="宋体"/>
          <w:b w:val="0"/>
          <w:bCs w:val="0"/>
          <w:color w:val="auto"/>
          <w:kern w:val="0"/>
          <w:sz w:val="24"/>
          <w:szCs w:val="24"/>
          <w:u w:val="none"/>
        </w:rPr>
      </w:pPr>
      <w:r>
        <w:rPr>
          <w:rFonts w:ascii="宋体" w:hAnsi="宋体" w:cs="宋体"/>
          <w:b/>
          <w:bCs/>
          <w:color w:val="auto"/>
          <w:kern w:val="0"/>
          <w:sz w:val="24"/>
          <w:szCs w:val="24"/>
          <w:u w:val="none"/>
        </w:rPr>
        <w:t>看样地点：</w:t>
      </w:r>
      <w:r>
        <w:rPr>
          <w:rFonts w:ascii="宋体" w:hAnsi="宋体" w:cs="宋体"/>
          <w:b w:val="0"/>
          <w:bCs w:val="0"/>
          <w:color w:val="auto"/>
          <w:kern w:val="0"/>
          <w:sz w:val="24"/>
          <w:szCs w:val="24"/>
          <w:u w:val="none"/>
        </w:rPr>
        <w:t>标的所在地</w:t>
      </w:r>
    </w:p>
    <w:p w14:paraId="77E3DF8D">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default" w:ascii="宋体" w:hAnsi="宋体" w:cs="宋体"/>
          <w:b w:val="0"/>
          <w:bCs w:val="0"/>
          <w:color w:val="auto"/>
          <w:kern w:val="0"/>
          <w:sz w:val="24"/>
          <w:szCs w:val="24"/>
          <w:u w:val="none"/>
          <w:lang w:val="en-US" w:eastAsia="zh-CN"/>
        </w:rPr>
      </w:pPr>
      <w:r>
        <w:rPr>
          <w:rFonts w:ascii="宋体" w:hAnsi="宋体" w:cs="宋体"/>
          <w:b/>
          <w:bCs/>
          <w:color w:val="auto"/>
          <w:kern w:val="0"/>
          <w:sz w:val="24"/>
          <w:szCs w:val="24"/>
          <w:u w:val="none"/>
        </w:rPr>
        <w:t>咨询电话：</w:t>
      </w:r>
      <w:r>
        <w:rPr>
          <w:rFonts w:hint="eastAsia" w:ascii="宋体" w:hAnsi="宋体" w:cs="宋体"/>
          <w:b w:val="0"/>
          <w:bCs w:val="0"/>
          <w:color w:val="auto"/>
          <w:kern w:val="0"/>
          <w:sz w:val="24"/>
          <w:szCs w:val="24"/>
          <w:u w:val="none"/>
        </w:rPr>
        <w:t>0577-86589971</w:t>
      </w:r>
      <w:r>
        <w:rPr>
          <w:rFonts w:hint="eastAsia" w:ascii="宋体" w:hAnsi="宋体" w:cs="宋体"/>
          <w:b w:val="0"/>
          <w:bCs w:val="0"/>
          <w:color w:val="auto"/>
          <w:kern w:val="0"/>
          <w:sz w:val="24"/>
          <w:szCs w:val="24"/>
          <w:u w:val="none"/>
          <w:lang w:val="en-US" w:eastAsia="zh-CN"/>
        </w:rPr>
        <w:t xml:space="preserve">  15657789265</w:t>
      </w:r>
    </w:p>
    <w:p w14:paraId="35B8936A">
      <w:pPr>
        <w:pStyle w:val="3"/>
        <w:keepNext w:val="0"/>
        <w:keepLines w:val="0"/>
        <w:pageBreakBefore w:val="0"/>
        <w:kinsoku/>
        <w:wordWrap/>
        <w:overflowPunct/>
        <w:topLinePunct w:val="0"/>
        <w:autoSpaceDE/>
        <w:autoSpaceDN/>
        <w:bidi w:val="0"/>
        <w:adjustRightInd/>
        <w:snapToGrid/>
        <w:spacing w:line="380" w:lineRule="exact"/>
        <w:ind w:left="0" w:leftChars="0" w:firstLine="482"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bCs/>
          <w:color w:val="auto"/>
          <w:kern w:val="0"/>
          <w:sz w:val="24"/>
          <w:szCs w:val="24"/>
          <w:u w:val="none"/>
          <w:lang w:val="en-US" w:eastAsia="zh-CN" w:bidi="ar-SA"/>
        </w:rPr>
        <w:t>监督电话：</w:t>
      </w:r>
      <w:r>
        <w:rPr>
          <w:rFonts w:hint="eastAsia" w:ascii="宋体" w:hAnsi="宋体" w:eastAsia="宋体" w:cs="宋体"/>
          <w:b w:val="0"/>
          <w:bCs w:val="0"/>
          <w:color w:val="auto"/>
          <w:kern w:val="0"/>
          <w:sz w:val="24"/>
          <w:szCs w:val="24"/>
          <w:u w:val="none"/>
          <w:lang w:val="en-US" w:eastAsia="zh-CN" w:bidi="ar-SA"/>
        </w:rPr>
        <w:t>0577-86589001</w:t>
      </w:r>
    </w:p>
    <w:p w14:paraId="69DAD1BE">
      <w:pPr>
        <w:pStyle w:val="3"/>
        <w:keepNext w:val="0"/>
        <w:keepLines w:val="0"/>
        <w:pageBreakBefore w:val="0"/>
        <w:kinsoku/>
        <w:wordWrap/>
        <w:overflowPunct/>
        <w:topLinePunct w:val="0"/>
        <w:autoSpaceDE/>
        <w:autoSpaceDN/>
        <w:bidi w:val="0"/>
        <w:adjustRightInd/>
        <w:snapToGrid/>
        <w:spacing w:line="380" w:lineRule="exact"/>
        <w:ind w:left="0" w:leftChars="0" w:firstLine="480" w:firstLineChars="200"/>
        <w:textAlignment w:val="auto"/>
        <w:rPr>
          <w:rFonts w:hint="eastAsia"/>
          <w:lang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情</w:t>
      </w:r>
      <w:r>
        <w:rPr>
          <w:rFonts w:hint="eastAsia" w:ascii="宋体" w:hAnsi="宋体" w:eastAsia="宋体" w:cs="宋体"/>
          <w:b w:val="0"/>
          <w:bCs w:val="0"/>
          <w:color w:val="auto"/>
          <w:kern w:val="0"/>
          <w:sz w:val="24"/>
          <w:szCs w:val="24"/>
          <w:highlight w:val="none"/>
          <w:u w:val="none"/>
          <w:lang w:val="en-US" w:eastAsia="zh-CN" w:bidi="ar-SA"/>
        </w:rPr>
        <w:t>可咨询龙湾农商银行贷款电话：邱经理 15858583939</w:t>
      </w:r>
      <w:r>
        <w:rPr>
          <w:rFonts w:hint="eastAsia" w:cs="宋体"/>
          <w:b w:val="0"/>
          <w:bCs w:val="0"/>
          <w:color w:val="auto"/>
          <w:kern w:val="0"/>
          <w:sz w:val="24"/>
          <w:szCs w:val="24"/>
          <w:highlight w:val="none"/>
          <w:u w:val="none"/>
          <w:lang w:val="en-US" w:eastAsia="zh-CN" w:bidi="ar-SA"/>
        </w:rPr>
        <w:t>。</w:t>
      </w:r>
    </w:p>
    <w:p w14:paraId="18C2A043">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u w:val="none"/>
          <w:lang w:val="en-US" w:eastAsia="zh-CN"/>
        </w:rPr>
        <w:t>温州市龙湾区永中街道新联村集体经济组织</w:t>
      </w:r>
    </w:p>
    <w:p w14:paraId="5FA04563">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u w:val="none"/>
          <w:lang w:val="en-US" w:eastAsia="zh-CN"/>
        </w:rPr>
        <w:t>温州市龙湾区农村产权服务中心有限公司</w:t>
      </w:r>
    </w:p>
    <w:p w14:paraId="063EC61B">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 xml:space="preserve">2026年4月9日 </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689BB6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BAAA5C6">
      <w:pPr>
        <w:keepNext w:val="0"/>
        <w:keepLines w:val="0"/>
        <w:pageBreakBefore w:val="0"/>
        <w:widowControl/>
        <w:kinsoku/>
        <w:wordWrap/>
        <w:overflowPunct/>
        <w:topLinePunct w:val="0"/>
        <w:autoSpaceDE/>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宋体" w:hAnsi="宋体"/>
          <w:b/>
          <w:bCs/>
          <w:color w:val="auto"/>
          <w:sz w:val="44"/>
          <w:szCs w:val="44"/>
          <w:highlight w:val="none"/>
          <w:lang w:val="en-US" w:eastAsia="zh-CN"/>
        </w:rPr>
        <w:drawing>
          <wp:anchor distT="0" distB="0" distL="114300" distR="114300" simplePos="0" relativeHeight="251681792" behindDoc="1" locked="0" layoutInCell="1" allowOverlap="1">
            <wp:simplePos x="0" y="0"/>
            <wp:positionH relativeFrom="column">
              <wp:posOffset>245745</wp:posOffset>
            </wp:positionH>
            <wp:positionV relativeFrom="paragraph">
              <wp:posOffset>-1263015</wp:posOffset>
            </wp:positionV>
            <wp:extent cx="5271770" cy="5833110"/>
            <wp:effectExtent l="0" t="0" r="5080" b="15240"/>
            <wp:wrapNone/>
            <wp:docPr id="2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黑体" w:eastAsia="黑体"/>
          <w:b/>
          <w:color w:val="auto"/>
          <w:sz w:val="52"/>
          <w:szCs w:val="52"/>
        </w:rPr>
        <w:br w:type="page"/>
      </w:r>
      <w:r>
        <w:rPr>
          <w:rFonts w:hint="eastAsia" w:ascii="黑体" w:eastAsia="黑体"/>
          <w:b/>
          <w:color w:val="auto"/>
          <w:sz w:val="52"/>
          <w:szCs w:val="52"/>
        </w:rPr>
        <w:t>竞 价 须 知</w:t>
      </w:r>
    </w:p>
    <w:p w14:paraId="501F734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0961B6E">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D3A40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高者</w:t>
      </w:r>
      <w:r>
        <w:rPr>
          <w:rFonts w:hint="eastAsia"/>
          <w:color w:val="auto"/>
          <w:sz w:val="24"/>
          <w:szCs w:val="24"/>
          <w:highlight w:val="none"/>
        </w:rPr>
        <w:t>成交。在竞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17CC737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可按</w:t>
      </w:r>
      <w:r>
        <w:rPr>
          <w:rFonts w:hint="eastAsia" w:ascii="宋体" w:hAnsi="宋体" w:cs="宋体"/>
          <w:color w:val="auto"/>
          <w:sz w:val="24"/>
          <w:szCs w:val="24"/>
          <w:highlight w:val="none"/>
          <w:lang w:val="en-US" w:eastAsia="zh-CN"/>
        </w:rPr>
        <w:t>首</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租金</w:t>
      </w:r>
      <w:r>
        <w:rPr>
          <w:rFonts w:hint="eastAsia" w:ascii="宋体" w:hAnsi="宋体" w:eastAsia="宋体" w:cs="宋体"/>
          <w:color w:val="auto"/>
          <w:sz w:val="24"/>
          <w:szCs w:val="24"/>
          <w:highlight w:val="none"/>
          <w:lang w:eastAsia="zh-CN"/>
        </w:rPr>
        <w:t>起始价成交。</w:t>
      </w:r>
    </w:p>
    <w:p w14:paraId="6C672CE4">
      <w:pPr>
        <w:pStyle w:val="8"/>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E5382A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6EF2B46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62566D8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027F00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BA7505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0E8DED">
      <w:pPr>
        <w:pStyle w:val="8"/>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24414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w:t>
      </w:r>
      <w:r>
        <w:rPr>
          <w:rFonts w:hint="eastAsia"/>
          <w:color w:val="auto"/>
          <w:sz w:val="24"/>
          <w:szCs w:val="24"/>
          <w:highlight w:val="none"/>
          <w:lang w:val="en-US" w:eastAsia="zh-CN"/>
        </w:rPr>
        <w:t>须</w:t>
      </w:r>
      <w:r>
        <w:rPr>
          <w:rFonts w:hint="eastAsia"/>
          <w:color w:val="auto"/>
          <w:sz w:val="24"/>
          <w:szCs w:val="24"/>
          <w:highlight w:val="none"/>
        </w:rPr>
        <w:t>在规定时间内付清</w:t>
      </w:r>
      <w:r>
        <w:rPr>
          <w:rFonts w:hint="eastAsia"/>
          <w:color w:val="auto"/>
          <w:sz w:val="24"/>
          <w:szCs w:val="24"/>
          <w:highlight w:val="none"/>
          <w:lang w:eastAsia="zh-CN"/>
        </w:rPr>
        <w:t>履约保证金、</w:t>
      </w:r>
      <w:r>
        <w:rPr>
          <w:rFonts w:hint="eastAsia"/>
          <w:color w:val="auto"/>
          <w:sz w:val="24"/>
          <w:szCs w:val="24"/>
          <w:highlight w:val="none"/>
          <w:lang w:val="en-US" w:eastAsia="zh-CN"/>
        </w:rPr>
        <w:t>交易服务费及平台软件服务费。除农交云平台软件服务费外，其余剩余应交款采用线下支付尾款的方式，交纳至温州市龙湾区农村产权服务中心有限公司指定银行账号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7435DF8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79744" behindDoc="1" locked="0" layoutInCell="1" allowOverlap="1">
            <wp:simplePos x="0" y="0"/>
            <wp:positionH relativeFrom="column">
              <wp:posOffset>245745</wp:posOffset>
            </wp:positionH>
            <wp:positionV relativeFrom="paragraph">
              <wp:posOffset>-2606675</wp:posOffset>
            </wp:positionV>
            <wp:extent cx="5271770" cy="5833110"/>
            <wp:effectExtent l="0" t="0" r="5080" b="15240"/>
            <wp:wrapNone/>
            <wp:docPr id="1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6528D4D">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57F0AAD4">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13C55709">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p>
    <w:p w14:paraId="0A47CE9D">
      <w:pPr>
        <w:spacing w:line="360" w:lineRule="auto"/>
        <w:ind w:right="-328" w:rightChars="-156"/>
        <w:jc w:val="center"/>
        <w:rPr>
          <w:rFonts w:hint="eastAsia" w:ascii="宋体" w:hAnsi="宋体"/>
          <w:color w:val="auto"/>
          <w:sz w:val="24"/>
          <w:szCs w:val="24"/>
        </w:rPr>
      </w:pPr>
      <w:r>
        <w:rPr>
          <w:rFonts w:hint="eastAsia" w:ascii="宋体" w:hAnsi="宋体"/>
          <w:color w:val="auto"/>
          <w:sz w:val="24"/>
          <w:szCs w:val="24"/>
        </w:rPr>
        <w:t xml:space="preserve">                                       </w:t>
      </w:r>
    </w:p>
    <w:p w14:paraId="492612CF">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17294A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 xml:space="preserve">2026年4月9日 </w:t>
      </w:r>
      <w:r>
        <w:rPr>
          <w:rFonts w:hint="eastAsia"/>
          <w:color w:val="auto"/>
          <w:sz w:val="24"/>
          <w:szCs w:val="24"/>
          <w:highlight w:val="none"/>
          <w:lang w:val="en-US" w:eastAsia="zh-CN"/>
        </w:rPr>
        <w:tab/>
      </w:r>
    </w:p>
    <w:p w14:paraId="225ECCFE">
      <w:pPr>
        <w:spacing w:line="480" w:lineRule="exact"/>
        <w:jc w:val="right"/>
        <w:textAlignment w:val="baseline"/>
        <w:rPr>
          <w:rFonts w:hint="eastAsia"/>
          <w:color w:val="auto"/>
          <w:sz w:val="28"/>
          <w:szCs w:val="28"/>
          <w:highlight w:val="none"/>
        </w:rPr>
      </w:pPr>
      <w:r>
        <w:rPr>
          <w:rFonts w:hint="eastAsia" w:ascii="宋体" w:hAnsi="宋体"/>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104775</wp:posOffset>
                </wp:positionH>
                <wp:positionV relativeFrom="paragraph">
                  <wp:posOffset>267335</wp:posOffset>
                </wp:positionV>
                <wp:extent cx="5859780" cy="994410"/>
                <wp:effectExtent l="4445" t="4445" r="22225" b="10795"/>
                <wp:wrapNone/>
                <wp:docPr id="9" name="文本框 9"/>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upright="1"/>
                    </wps:wsp>
                  </a:graphicData>
                </a:graphic>
              </wp:anchor>
            </w:drawing>
          </mc:Choice>
          <mc:Fallback>
            <w:pict>
              <v:shape id="_x0000_s1026" o:spid="_x0000_s1026" o:spt="202" type="#_x0000_t202" style="position:absolute;left:0pt;margin-left:8.25pt;margin-top:21.05pt;height:78.3pt;width:461.4pt;z-index:251663360;mso-width-relative:page;mso-height-relative:page;" fillcolor="#FFFFFF" filled="t" stroked="t" coordsize="21600,21600" o:gfxdata="UEsDBAoAAAAAAIdO4kAAAAAAAAAAAAAAAAAEAAAAZHJzL1BLAwQUAAAACACHTuJA3EzOLNgAAAAJ&#10;AQAADwAAAGRycy9kb3ducmV2LnhtbE2PwU7DMBBE70j8g7VIXBB10pQ0CXF6QALBDQqCqxtvk4h4&#10;HWw3LX/PcoLj6I1m39abkx3FjD4MjhSkiwQEUuvMQJ2Ct9f76wJEiJqMHh2hgm8MsGnOz2pdGXek&#10;F5y3sRM8QqHSCvoYp0rK0PZodVi4CYnZ3nmrI0ffSeP1kcftKJdJkkurB+ILvZ7wrsf2c3uwCorV&#10;4/wRnrLn9zbfj2W8Ws8PX16py4s0uQUR8RT/yvCrz+rQsNPOHcgEMXLOb7ipYLVMQTAvszIDsWNQ&#10;FmuQTS3/f9D8AFBLAwQUAAAACACHTuJACrbhHBACAABEBAAADgAAAGRycy9lMm9Eb2MueG1srVPN&#10;jtMwEL4j8Q6W7zTZ0kIbNV0JSrkgQFp4ANeZJJb8J9tt0heAN+DEhTvP1efYsZMt3YVDD+TgjGfG&#10;38x8M7O67ZUkB3BeGF3Sm0lOCWhuKqGbkn79sn2xoMQHpismjYaSHsHT2/XzZ6vOFjA1rZEVOIIg&#10;2hedLWkbgi2yzPMWFPMTY0GjsTZOsYBX12SVYx2iK5lN8/xV1hlXWWc4eI/azWCkI6K7BtDUteCw&#10;MXyvQIcB1YFkAUvyrbCerlO2dQ08fKprD4HIkmKlIZ0YBOVdPLP1ihWNY7YVfEyBXZPCk5oUExqD&#10;nqE2LDCyd+IvKCW4M97UYcKNyoZCEiNYxU3+hJu7lllItSDV3p5J9/8Pln88fHZEVCVdUqKZwoaf&#10;fnw//fx9+vWNLCM9nfUFet1Z9Av9G9Pj0DzoPSpj1X3tVPxjPQTtSO7xTC70gXBUzmf5bLaYU8LR&#10;tnz5erGcR5jsz2vrfHgPRpEolNRh8xKn7PDBh8H1wSUG80aKaiukTBfX7N5KRw4MG71N34j+yE1q&#10;0mH0+TTmwXB6a5waFJVFBrxuUrxHL/wlcJ6+fwHHxDbMt0MCCSG6sUKJAC5JLbDqna5IOFpkWeNy&#10;0ZiMgooSCbiLUUqegQl5jSdyJ3UMAmnSR5Ziw4bGRCn0ux5Bo7gz1RGbuLdONC0SnNqYRQsOV+rE&#10;uAhxei/vKF8u//o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3EzOLNgAAAAJAQAADwAAAAAAAAAB&#10;ACAAAAAiAAAAZHJzL2Rvd25yZXYueG1sUEsBAhQAFAAAAAgAh07iQAq24RwQAgAARAQAAA4AAAAA&#10;AAAAAQAgAAAAJwEAAGRycy9lMm9Eb2MueG1sUEsFBgAAAAAGAAYAWQEAAKkFAAAAAA==&#10;">
                <v:fill on="t" focussize="0,0"/>
                <v:stroke color="#000000" joinstyle="miter"/>
                <v:imagedata o:title=""/>
                <o:lock v:ext="edit" aspectratio="f"/>
                <v:textbo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r>
        <w:rPr>
          <w:rFonts w:hint="eastAsia"/>
          <w:color w:val="auto"/>
          <w:sz w:val="24"/>
          <w:szCs w:val="24"/>
          <w:highlight w:val="none"/>
          <w:lang w:val="en-US" w:eastAsia="zh-CN"/>
        </w:rPr>
        <w:tab/>
      </w:r>
    </w:p>
    <w:p w14:paraId="76F2E4E1">
      <w:pPr>
        <w:spacing w:line="480" w:lineRule="exact"/>
        <w:textAlignment w:val="baseline"/>
        <w:rPr>
          <w:rFonts w:hint="eastAsia"/>
          <w:color w:val="auto"/>
          <w:sz w:val="28"/>
          <w:szCs w:val="28"/>
        </w:rPr>
      </w:pPr>
    </w:p>
    <w:p w14:paraId="31914361">
      <w:pPr>
        <w:spacing w:line="360" w:lineRule="auto"/>
        <w:jc w:val="both"/>
        <w:rPr>
          <w:rFonts w:hint="eastAsia"/>
          <w:b/>
          <w:color w:val="auto"/>
          <w:sz w:val="36"/>
          <w:szCs w:val="36"/>
          <w:highlight w:val="none"/>
        </w:rPr>
      </w:pPr>
    </w:p>
    <w:p w14:paraId="5CF2D489">
      <w:pPr>
        <w:pStyle w:val="8"/>
        <w:rPr>
          <w:rFonts w:hint="eastAsia"/>
        </w:rPr>
      </w:pPr>
    </w:p>
    <w:p w14:paraId="16F3ED1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745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矩形 20"/>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lIns="91439" tIns="45720" rIns="91439" bIns="45720" upright="1"/>
                    </wps:wsp>
                  </a:graphicData>
                </a:graphic>
              </wp:anchor>
            </w:drawing>
          </mc:Choice>
          <mc:Fallback>
            <w:pict>
              <v:rect id="_x0000_s1026" o:spid="_x0000_s1026" o:spt="1" style="position:absolute;left:0pt;margin-left:346.1pt;margin-top:0.9pt;height:30.75pt;width:111pt;z-index:25166745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omfMaBoCAABFBAAADgAAAGRycy9lMm9Eb2MueG1srVPNjtMw&#10;EL4j8Q6W7zRpt6HbqOkeKIuQEKy08ABTx0ks+U+226RPg8SNh+BxEK+xYyeUslx6IAdn7Bl/M983&#10;483doCQ5cueF0RWdz3JKuGamFrqt6JfP969uKfEBdA3SaF7RE/f0bvvyxaa3JV+YzsiaO4Ig2pe9&#10;rWgXgi2zzLOOK/AzY7lGZ2OcgoBb12a1gx7RlcwWef46642rrTOMe4+nu9FJJ0R3DaBpGsH4zrCD&#10;4jqMqI5LCEjJd8J6uk3VNg1n4VPTeB6IrCgyDWnFJGjv45ptN1C2Dmwn2FQCXFPCM04KhMakZ6gd&#10;BCAHJ/6BUoI5400TZsyobCSSFEEW8/yZNo8dWJ64oNTenkX3/w+WfTw+OCLqii5QEg0KO/7r6/ef&#10;P74RPEB1eutLDHq0D27aeTQj1aFxKv6RBBmSoqezonwIhOHhfJmvVzkiM/TdrPNiUUTQ7M9t63x4&#10;x40i0aiow44lIeH4wYcx9HdITKbNvZASz6GUmvSYobhdFYgPOIoNjgCayiIdr9uE440UdbwTr3jX&#10;7t9IR44QxyF9Uzl/hcWEO/DdGJdcMQxKJQKPMkDZcajf6pqEk0XFNL4UGqtRvKZEcnxY0UqRAYS8&#10;JhI1kTpC8zS2E/so/yh4tMKwHxA0mntTn7Bz8r3GaVjPlzdrnO60WRar2Et36dlfeg7WibZDseeJ&#10;fETD6UpdmV5CHN/LPdqXr3/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CiZ8xoGgIAAE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28339B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7E019EA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3EB3F4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5F8A69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color w:val="auto"/>
          <w:sz w:val="24"/>
          <w:highlight w:val="none"/>
          <w:lang w:eastAsia="zh-CN"/>
        </w:rPr>
        <w:t>竞租人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A32D020">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303530</wp:posOffset>
            </wp:positionH>
            <wp:positionV relativeFrom="paragraph">
              <wp:posOffset>144780</wp:posOffset>
            </wp:positionV>
            <wp:extent cx="5271770" cy="5833110"/>
            <wp:effectExtent l="0" t="0" r="5080" b="15240"/>
            <wp:wrapNone/>
            <wp:docPr id="6"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ED931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2026年4月16日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A67830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 w:val="0"/>
          <w:bCs w:val="0"/>
          <w:color w:val="auto"/>
          <w:kern w:val="0"/>
          <w:sz w:val="24"/>
          <w:szCs w:val="24"/>
          <w:u w:val="single"/>
          <w:lang w:val="en-US" w:eastAsia="zh-CN"/>
        </w:rPr>
        <w:t xml:space="preserve">                                                 </w:t>
      </w:r>
      <w:r>
        <w:rPr>
          <w:rFonts w:hint="eastAsia" w:ascii="宋体" w:hAnsi="宋体" w:eastAsia="宋体" w:cs="宋体"/>
          <w:b w:val="0"/>
          <w:bCs w:val="0"/>
          <w:color w:val="auto"/>
          <w:kern w:val="0"/>
          <w:sz w:val="24"/>
          <w:szCs w:val="24"/>
          <w:u w:val="single"/>
          <w:lang w:val="en-US" w:eastAsia="zh-CN"/>
        </w:rPr>
        <w:t xml:space="preserve"> </w:t>
      </w:r>
    </w:p>
    <w:p w14:paraId="61B91B56">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二、甲方具备合法的主体资格，竞价活动严格遵守有关法律、法规，遵循公开、公平、公正、诚实信用和价高者得的原则，维护乙方和其他各方当事人的合法权益。</w:t>
      </w:r>
    </w:p>
    <w:p w14:paraId="48E14ECE">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三、乙方自愿报名参加本次竞价会，并已向温州市龙湾区农村产权服务中心有限公司</w:t>
      </w:r>
      <w:r>
        <w:rPr>
          <w:rFonts w:hint="eastAsia" w:ascii="Times New Roman" w:hAnsi="Times New Roman" w:eastAsia="宋体" w:cs="Times New Roman"/>
          <w:color w:val="auto"/>
          <w:sz w:val="24"/>
          <w:szCs w:val="24"/>
          <w:highlight w:val="none"/>
          <w:lang w:val="en-US" w:eastAsia="zh-CN"/>
        </w:rPr>
        <w:t>指定账户</w:t>
      </w:r>
      <w:r>
        <w:rPr>
          <w:rFonts w:hint="eastAsia" w:ascii="宋体" w:hAnsi="宋体" w:eastAsia="宋体" w:cs="宋体"/>
          <w:kern w:val="2"/>
          <w:sz w:val="24"/>
          <w:szCs w:val="24"/>
          <w:lang w:val="en-US" w:eastAsia="zh-CN" w:bidi="ar"/>
        </w:rPr>
        <w:t>交纳竞价保证金。同时向甲方据实提交了有关身份信息及具备参与竞价条件的证明文件。</w:t>
      </w:r>
    </w:p>
    <w:p w14:paraId="656B3D1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四、乙方同意对本人或授权的代理人的竞价行为及签署的相关文书承担全部责任。</w:t>
      </w:r>
    </w:p>
    <w:p w14:paraId="1B7F93B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五、乙方经竞价会前的标的展示，已对标的本身及其相关权利进行了充分了解，并自愿接受甲方以现状对其进行竞价。</w:t>
      </w:r>
    </w:p>
    <w:p w14:paraId="48703544">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9067A39">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七、乙方如竞得标的的，应向甲方支付交易服务费，并按本标的注意事项告知书中要求支付相关成交价款。未能竞得的，甲方无息退还保证金。</w:t>
      </w:r>
    </w:p>
    <w:p w14:paraId="258A4593">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78ACB0">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九、</w:t>
      </w:r>
      <w:r>
        <w:rPr>
          <w:rFonts w:hint="eastAsia"/>
          <w:color w:val="auto"/>
          <w:sz w:val="24"/>
          <w:szCs w:val="24"/>
          <w:highlight w:val="none"/>
        </w:rPr>
        <w:t>乙方</w:t>
      </w:r>
      <w:r>
        <w:rPr>
          <w:color w:val="auto"/>
          <w:sz w:val="24"/>
          <w:szCs w:val="24"/>
          <w:highlight w:val="none"/>
        </w:rPr>
        <w:t>签署《</w:t>
      </w:r>
      <w:r>
        <w:rPr>
          <w:rFonts w:hint="eastAsia"/>
          <w:color w:val="auto"/>
          <w:sz w:val="24"/>
          <w:szCs w:val="24"/>
          <w:highlight w:val="none"/>
          <w:lang w:eastAsia="zh-CN"/>
        </w:rPr>
        <w:t>竞价</w:t>
      </w:r>
      <w:r>
        <w:rPr>
          <w:color w:val="auto"/>
          <w:sz w:val="24"/>
          <w:szCs w:val="24"/>
          <w:highlight w:val="none"/>
        </w:rPr>
        <w:t>成交确认书》后，在</w:t>
      </w:r>
      <w:r>
        <w:rPr>
          <w:rFonts w:hint="eastAsia"/>
          <w:color w:val="auto"/>
          <w:sz w:val="24"/>
          <w:szCs w:val="24"/>
          <w:highlight w:val="none"/>
          <w:lang w:eastAsia="zh-CN"/>
        </w:rPr>
        <w:t>规</w:t>
      </w:r>
      <w:r>
        <w:rPr>
          <w:color w:val="auto"/>
          <w:sz w:val="24"/>
          <w:szCs w:val="24"/>
          <w:highlight w:val="none"/>
        </w:rPr>
        <w:t>定的期限内不全额支付</w:t>
      </w:r>
      <w:r>
        <w:rPr>
          <w:rFonts w:hint="eastAsia"/>
          <w:color w:val="auto"/>
          <w:sz w:val="24"/>
          <w:szCs w:val="24"/>
          <w:highlight w:val="none"/>
        </w:rPr>
        <w:t>成交</w:t>
      </w:r>
      <w:r>
        <w:rPr>
          <w:color w:val="auto"/>
          <w:sz w:val="24"/>
          <w:szCs w:val="24"/>
          <w:highlight w:val="none"/>
        </w:rPr>
        <w:t>价款等费用的，应视为</w:t>
      </w:r>
      <w:r>
        <w:rPr>
          <w:rFonts w:hint="eastAsia"/>
          <w:color w:val="auto"/>
          <w:sz w:val="24"/>
          <w:szCs w:val="24"/>
          <w:highlight w:val="none"/>
        </w:rPr>
        <w:t>乙方</w:t>
      </w:r>
      <w:r>
        <w:rPr>
          <w:color w:val="auto"/>
          <w:sz w:val="24"/>
          <w:szCs w:val="24"/>
          <w:highlight w:val="none"/>
        </w:rPr>
        <w:t>已经构成实质性违约，</w:t>
      </w:r>
      <w:r>
        <w:rPr>
          <w:rFonts w:hint="eastAsia"/>
          <w:color w:val="auto"/>
          <w:sz w:val="24"/>
          <w:szCs w:val="24"/>
          <w:highlight w:val="none"/>
        </w:rPr>
        <w:t>所交</w:t>
      </w:r>
      <w:r>
        <w:rPr>
          <w:rFonts w:hint="eastAsia"/>
          <w:color w:val="auto"/>
          <w:sz w:val="24"/>
          <w:szCs w:val="24"/>
          <w:highlight w:val="none"/>
          <w:lang w:val="en-US" w:eastAsia="zh-CN"/>
        </w:rPr>
        <w:t>竞价</w:t>
      </w:r>
      <w:r>
        <w:rPr>
          <w:rFonts w:hint="eastAsia"/>
          <w:color w:val="auto"/>
          <w:sz w:val="24"/>
          <w:szCs w:val="24"/>
          <w:highlight w:val="none"/>
        </w:rPr>
        <w:t>保证金自动转为违约金，乙方无权要求返还，并愿承担因违约而产生的其它法律责任</w:t>
      </w:r>
      <w:r>
        <w:rPr>
          <w:rFonts w:hint="eastAsia"/>
          <w:color w:val="auto"/>
          <w:sz w:val="24"/>
          <w:szCs w:val="24"/>
          <w:highlight w:val="none"/>
          <w:lang w:eastAsia="zh-CN"/>
        </w:rPr>
        <w:t>。</w:t>
      </w:r>
    </w:p>
    <w:p w14:paraId="4190D07F">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cs="宋体"/>
          <w:kern w:val="2"/>
          <w:sz w:val="24"/>
          <w:szCs w:val="24"/>
          <w:lang w:val="en-US" w:eastAsia="zh-CN" w:bidi="ar"/>
        </w:rPr>
        <w:t>十、</w:t>
      </w:r>
      <w:r>
        <w:rPr>
          <w:rFonts w:hint="eastAsia" w:ascii="宋体" w:hAnsi="宋体" w:eastAsia="宋体" w:cs="宋体"/>
          <w:kern w:val="2"/>
          <w:sz w:val="24"/>
          <w:szCs w:val="24"/>
          <w:lang w:val="en-US" w:eastAsia="zh-CN" w:bidi="ar"/>
        </w:rPr>
        <w:t>甲方所提供的《竞价文件》及相关书面文件是甲方与乙方之间权利义务的重要内容，为本协议的重要组成部分，本协议未尽事宜应按《竞价文件》执行。</w:t>
      </w:r>
    </w:p>
    <w:p w14:paraId="1EF34E2C">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一</w:t>
      </w:r>
      <w:r>
        <w:rPr>
          <w:rFonts w:hint="eastAsia" w:ascii="宋体" w:hAnsi="宋体" w:eastAsia="宋体" w:cs="宋体"/>
          <w:kern w:val="2"/>
          <w:sz w:val="24"/>
          <w:szCs w:val="24"/>
          <w:lang w:val="en-US" w:eastAsia="zh-CN" w:bidi="ar"/>
        </w:rPr>
        <w:t>、本协议任何一方违反本协议约定的，违约方应赔偿守约方因此所遭受的一切损失，并承担因此而发生的一切费用和支出。</w:t>
      </w:r>
    </w:p>
    <w:p w14:paraId="6B5E818A">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二</w:t>
      </w:r>
      <w:r>
        <w:rPr>
          <w:rFonts w:hint="eastAsia" w:ascii="宋体" w:hAnsi="宋体" w:eastAsia="宋体" w:cs="宋体"/>
          <w:kern w:val="2"/>
          <w:sz w:val="24"/>
          <w:szCs w:val="24"/>
          <w:lang w:val="en-US" w:eastAsia="zh-CN" w:bidi="ar"/>
        </w:rPr>
        <w:t>、本协议一式两份，甲、乙双方各一份，于</w:t>
      </w:r>
      <w:r>
        <w:rPr>
          <w:rFonts w:hint="default" w:ascii="Times New Roman" w:hAnsi="Times New Roman" w:eastAsia="宋体" w:cs="Times New Roman"/>
          <w:kern w:val="2"/>
          <w:sz w:val="24"/>
          <w:szCs w:val="24"/>
          <w:lang w:val="en-US" w:eastAsia="zh-CN" w:bidi="ar"/>
        </w:rPr>
        <w:t>202</w:t>
      </w:r>
      <w:r>
        <w:rPr>
          <w:rFonts w:hint="eastAsia" w:cs="Times New Roman"/>
          <w:kern w:val="2"/>
          <w:sz w:val="24"/>
          <w:szCs w:val="24"/>
          <w:lang w:val="en-US" w:eastAsia="zh-CN" w:bidi="ar"/>
        </w:rPr>
        <w:t>6</w:t>
      </w:r>
      <w:r>
        <w:rPr>
          <w:rFonts w:hint="eastAsia" w:ascii="宋体" w:hAnsi="宋体" w:eastAsia="宋体" w:cs="宋体"/>
          <w:kern w:val="2"/>
          <w:sz w:val="24"/>
          <w:szCs w:val="24"/>
          <w:lang w:val="en-US" w:eastAsia="zh-CN" w:bidi="ar"/>
        </w:rPr>
        <w:t xml:space="preserve">年  月  日签订，经双方签字（或盖章）后即生效。   </w:t>
      </w:r>
    </w:p>
    <w:p w14:paraId="7DFC65E0">
      <w:pPr>
        <w:keepNext w:val="0"/>
        <w:keepLines w:val="0"/>
        <w:widowControl w:val="0"/>
        <w:suppressLineNumbers w:val="0"/>
        <w:autoSpaceDE w:val="0"/>
        <w:autoSpaceDN/>
        <w:spacing w:before="312" w:beforeLines="10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B232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883" w:firstLineChars="200"/>
        <w:jc w:val="both"/>
        <w:textAlignment w:val="auto"/>
      </w:pPr>
      <w:r>
        <w:rPr>
          <w:rFonts w:hint="eastAsia" w:ascii="宋体" w:hAnsi="宋体"/>
          <w:b/>
          <w:bCs/>
          <w:color w:val="auto"/>
          <w:sz w:val="44"/>
          <w:szCs w:val="44"/>
          <w:highlight w:val="none"/>
          <w:lang w:val="en-US" w:eastAsia="zh-CN"/>
        </w:rPr>
        <w:drawing>
          <wp:anchor distT="0" distB="0" distL="114300" distR="114300" simplePos="0" relativeHeight="251678720" behindDoc="1" locked="0" layoutInCell="1" allowOverlap="1">
            <wp:simplePos x="0" y="0"/>
            <wp:positionH relativeFrom="column">
              <wp:posOffset>245745</wp:posOffset>
            </wp:positionH>
            <wp:positionV relativeFrom="paragraph">
              <wp:posOffset>-986155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lang w:val="en-US" w:eastAsia="zh-CN" w:bidi="ar"/>
        </w:rPr>
        <w:t>竞价主持人（甲方）：                         竞租人（乙方）：</w:t>
      </w:r>
    </w:p>
    <w:p w14:paraId="7A557BAD">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5B857F80">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温州市龙湾区永中街道新联村集体经济组织</w:t>
      </w:r>
    </w:p>
    <w:p w14:paraId="58738DFC">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9"/>
        <w:tblW w:w="523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30"/>
        <w:gridCol w:w="3716"/>
        <w:gridCol w:w="1943"/>
        <w:gridCol w:w="2268"/>
        <w:gridCol w:w="1050"/>
      </w:tblGrid>
      <w:tr w14:paraId="05CA0E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376" w:type="pct"/>
            <w:tcBorders>
              <w:left w:val="single" w:color="auto" w:sz="4" w:space="0"/>
            </w:tcBorders>
            <w:noWrap w:val="0"/>
            <w:vAlign w:val="center"/>
          </w:tcPr>
          <w:p w14:paraId="744A14B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3F8E62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914" w:type="pct"/>
            <w:noWrap w:val="0"/>
            <w:vAlign w:val="center"/>
          </w:tcPr>
          <w:p w14:paraId="2938F17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001" w:type="pct"/>
            <w:noWrap w:val="0"/>
            <w:vAlign w:val="center"/>
          </w:tcPr>
          <w:p w14:paraId="2F6019B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1168" w:type="pct"/>
            <w:tcBorders>
              <w:right w:val="single" w:color="auto" w:sz="4" w:space="0"/>
            </w:tcBorders>
            <w:noWrap w:val="0"/>
            <w:vAlign w:val="center"/>
          </w:tcPr>
          <w:p w14:paraId="17DB1D7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首年租金</w:t>
            </w:r>
          </w:p>
          <w:p w14:paraId="7C6B19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539" w:type="pct"/>
            <w:tcBorders>
              <w:right w:val="single" w:color="auto" w:sz="4" w:space="0"/>
            </w:tcBorders>
            <w:noWrap w:val="0"/>
            <w:vAlign w:val="center"/>
          </w:tcPr>
          <w:p w14:paraId="73B6873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48C5CCA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36B6C5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5" w:hRule="atLeast"/>
          <w:jc w:val="center"/>
        </w:trPr>
        <w:tc>
          <w:tcPr>
            <w:tcW w:w="376" w:type="pct"/>
            <w:tcBorders>
              <w:left w:val="single" w:color="auto" w:sz="4" w:space="0"/>
            </w:tcBorders>
            <w:noWrap w:val="0"/>
            <w:vAlign w:val="center"/>
          </w:tcPr>
          <w:p w14:paraId="04F1FD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1</w:t>
            </w:r>
          </w:p>
        </w:tc>
        <w:tc>
          <w:tcPr>
            <w:tcW w:w="1914" w:type="pct"/>
            <w:noWrap w:val="0"/>
            <w:vAlign w:val="center"/>
          </w:tcPr>
          <w:p w14:paraId="7DEFBCE1">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lang w:val="en-US" w:eastAsia="zh-CN"/>
              </w:rPr>
              <w:t>温州市龙湾区永中街道永定家园105-7室商业房地产五年租赁权</w:t>
            </w:r>
          </w:p>
        </w:tc>
        <w:tc>
          <w:tcPr>
            <w:tcW w:w="1001" w:type="pct"/>
            <w:noWrap w:val="0"/>
            <w:vAlign w:val="center"/>
          </w:tcPr>
          <w:p w14:paraId="74BB7634">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约</w:t>
            </w:r>
            <w:r>
              <w:rPr>
                <w:rFonts w:hint="eastAsia" w:ascii="宋体" w:hAnsi="宋体" w:eastAsia="宋体" w:cs="宋体"/>
                <w:bCs/>
                <w:color w:val="000000"/>
                <w:sz w:val="24"/>
                <w:szCs w:val="24"/>
                <w:lang w:val="en-US" w:eastAsia="zh-CN"/>
              </w:rPr>
              <w:t>129.17</w:t>
            </w:r>
            <w:r>
              <w:rPr>
                <w:rFonts w:hint="eastAsia" w:asciiTheme="minorEastAsia" w:hAnsiTheme="minorEastAsia" w:eastAsiaTheme="minorEastAsia" w:cstheme="minorEastAsia"/>
                <w:kern w:val="2"/>
                <w:sz w:val="24"/>
                <w:szCs w:val="24"/>
                <w:lang w:val="en-US" w:eastAsia="zh-CN" w:bidi="ar-SA"/>
              </w:rPr>
              <w:t>㎡</w:t>
            </w:r>
          </w:p>
        </w:tc>
        <w:tc>
          <w:tcPr>
            <w:tcW w:w="1168" w:type="pct"/>
            <w:tcBorders>
              <w:right w:val="single" w:color="auto" w:sz="4" w:space="0"/>
            </w:tcBorders>
            <w:noWrap w:val="0"/>
            <w:vAlign w:val="center"/>
          </w:tcPr>
          <w:p w14:paraId="1E2B9274">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宋体" w:hAnsi="宋体" w:cs="宋体"/>
                <w:bCs/>
                <w:color w:val="000000"/>
                <w:sz w:val="24"/>
                <w:szCs w:val="24"/>
                <w:lang w:val="en-US" w:eastAsia="zh-CN"/>
              </w:rPr>
              <w:t>47711</w:t>
            </w:r>
            <w:r>
              <w:rPr>
                <w:rFonts w:hint="eastAsia" w:asciiTheme="minorEastAsia" w:hAnsiTheme="minorEastAsia" w:eastAsiaTheme="minorEastAsia" w:cstheme="minorEastAsia"/>
                <w:kern w:val="2"/>
                <w:sz w:val="24"/>
                <w:szCs w:val="24"/>
                <w:lang w:val="en-US" w:eastAsia="zh-CN" w:bidi="ar-SA"/>
              </w:rPr>
              <w:t>元</w:t>
            </w:r>
          </w:p>
        </w:tc>
        <w:tc>
          <w:tcPr>
            <w:tcW w:w="539" w:type="pct"/>
            <w:tcBorders>
              <w:right w:val="single" w:color="auto" w:sz="4" w:space="0"/>
            </w:tcBorders>
            <w:noWrap w:val="0"/>
            <w:vAlign w:val="center"/>
          </w:tcPr>
          <w:p w14:paraId="6EA58F89">
            <w:pPr>
              <w:widowControl/>
              <w:jc w:val="center"/>
              <w:textAlignment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4万元</w:t>
            </w:r>
          </w:p>
        </w:tc>
      </w:tr>
      <w:tr w14:paraId="5A5AD2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1" w:hRule="atLeast"/>
          <w:jc w:val="center"/>
        </w:trPr>
        <w:tc>
          <w:tcPr>
            <w:tcW w:w="5000" w:type="pct"/>
            <w:gridSpan w:val="5"/>
            <w:tcBorders>
              <w:left w:val="single" w:color="auto" w:sz="4" w:space="0"/>
              <w:right w:val="single" w:color="auto" w:sz="4" w:space="0"/>
            </w:tcBorders>
            <w:noWrap w:val="0"/>
            <w:vAlign w:val="center"/>
          </w:tcPr>
          <w:p w14:paraId="78A31723">
            <w:pPr>
              <w:keepNext w:val="0"/>
              <w:keepLines w:val="0"/>
              <w:widowControl w:val="0"/>
              <w:suppressLineNumbers w:val="0"/>
              <w:autoSpaceDE w:val="0"/>
              <w:autoSpaceDN/>
              <w:adjustRightInd w:val="0"/>
              <w:snapToGrid w:val="0"/>
              <w:spacing w:before="0" w:beforeAutospacing="0" w:after="0" w:afterAutospacing="0"/>
              <w:ind w:left="0" w:right="0"/>
              <w:jc w:val="left"/>
              <w:rPr>
                <w:rFonts w:hint="eastAsia" w:ascii="宋体" w:hAnsi="宋体" w:eastAsia="宋体" w:cs="宋体"/>
                <w:bCs/>
                <w:sz w:val="24"/>
                <w:szCs w:val="24"/>
                <w:highlight w:val="none"/>
                <w:lang w:val="en-US" w:eastAsia="zh-CN"/>
              </w:rPr>
            </w:pPr>
            <w:r>
              <w:rPr>
                <w:rFonts w:hint="eastAsia" w:ascii="宋体" w:hAnsi="宋体" w:eastAsia="宋体" w:cs="宋体"/>
                <w:bCs/>
                <w:kern w:val="2"/>
                <w:sz w:val="24"/>
                <w:szCs w:val="24"/>
                <w:highlight w:val="none"/>
                <w:lang w:val="en-US" w:eastAsia="zh-CN" w:bidi="ar"/>
              </w:rPr>
              <w:t>注：1、</w:t>
            </w:r>
            <w:r>
              <w:rPr>
                <w:rFonts w:hint="eastAsia" w:ascii="宋体" w:hAnsi="宋体" w:eastAsia="宋体" w:cs="宋体"/>
                <w:bCs/>
                <w:sz w:val="24"/>
                <w:szCs w:val="24"/>
                <w:highlight w:val="none"/>
                <w:lang w:val="en-US" w:eastAsia="zh-CN"/>
              </w:rPr>
              <w:t>租期5年，</w:t>
            </w:r>
            <w:r>
              <w:rPr>
                <w:rFonts w:hint="eastAsia" w:ascii="宋体" w:hAnsi="宋体" w:eastAsia="宋体" w:cs="宋体"/>
                <w:color w:val="000000"/>
                <w:sz w:val="24"/>
                <w:szCs w:val="24"/>
                <w:u w:val="none"/>
                <w:lang w:val="en-US" w:eastAsia="zh-CN"/>
              </w:rPr>
              <w:t>第1-3年租金不变，第4年租金在第3年租金的基础上递增3%，第5年租金在第3年租金的基础上递增5%；</w:t>
            </w:r>
            <w:r>
              <w:rPr>
                <w:rFonts w:hint="eastAsia" w:ascii="宋体" w:hAnsi="宋体" w:eastAsia="宋体" w:cs="宋体"/>
                <w:color w:val="000000"/>
                <w:sz w:val="24"/>
                <w:szCs w:val="24"/>
                <w:u w:val="none"/>
                <w:lang w:eastAsia="zh-CN"/>
              </w:rPr>
              <w:t>租金</w:t>
            </w:r>
            <w:r>
              <w:rPr>
                <w:rFonts w:hint="eastAsia" w:ascii="宋体" w:hAnsi="宋体" w:eastAsia="宋体" w:cs="宋体"/>
                <w:color w:val="000000"/>
                <w:sz w:val="24"/>
                <w:szCs w:val="24"/>
                <w:u w:val="none"/>
                <w:lang w:val="en-US" w:eastAsia="zh-CN"/>
              </w:rPr>
              <w:t>(不含税）</w:t>
            </w:r>
            <w:r>
              <w:rPr>
                <w:rFonts w:hint="eastAsia" w:ascii="宋体" w:hAnsi="宋体" w:eastAsia="宋体" w:cs="宋体"/>
                <w:color w:val="000000"/>
                <w:sz w:val="24"/>
                <w:szCs w:val="24"/>
                <w:u w:val="none"/>
                <w:lang w:eastAsia="zh-CN"/>
              </w:rPr>
              <w:t>一年一付，先付</w:t>
            </w:r>
            <w:r>
              <w:rPr>
                <w:rFonts w:hint="eastAsia" w:ascii="宋体" w:hAnsi="宋体" w:eastAsia="宋体" w:cs="宋体"/>
                <w:color w:val="000000"/>
                <w:sz w:val="24"/>
                <w:szCs w:val="24"/>
                <w:u w:val="none"/>
                <w:lang w:val="en-US" w:eastAsia="zh-CN"/>
              </w:rPr>
              <w:t>后用。</w:t>
            </w:r>
          </w:p>
          <w:p w14:paraId="4E2E312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jc w:val="left"/>
              <w:textAlignment w:val="auto"/>
              <w:rPr>
                <w:rFonts w:hint="eastAsia" w:ascii="宋体" w:hAnsi="宋体" w:eastAsia="宋体" w:cs="宋体"/>
                <w:bCs/>
                <w:kern w:val="2"/>
                <w:sz w:val="24"/>
                <w:szCs w:val="24"/>
                <w:lang w:val="en-US" w:eastAsia="zh-CN" w:bidi="ar"/>
              </w:rPr>
            </w:pPr>
            <w:r>
              <w:rPr>
                <w:rFonts w:hint="eastAsia" w:ascii="宋体" w:hAnsi="宋体" w:cs="宋体"/>
                <w:bCs/>
                <w:kern w:val="2"/>
                <w:sz w:val="24"/>
                <w:szCs w:val="24"/>
                <w:highlight w:val="none"/>
                <w:lang w:val="en-US" w:eastAsia="zh-CN" w:bidi="ar"/>
              </w:rPr>
              <w:t>2、</w:t>
            </w:r>
            <w:r>
              <w:rPr>
                <w:rFonts w:hint="eastAsia" w:ascii="宋体" w:hAnsi="宋体" w:eastAsia="宋体" w:cs="宋体"/>
                <w:bCs/>
                <w:kern w:val="2"/>
                <w:sz w:val="24"/>
                <w:szCs w:val="24"/>
                <w:highlight w:val="none"/>
                <w:lang w:val="en-US" w:eastAsia="zh-CN" w:bidi="ar"/>
              </w:rPr>
              <w:t>装修期</w:t>
            </w:r>
            <w:r>
              <w:rPr>
                <w:rFonts w:hint="eastAsia" w:ascii="宋体" w:hAnsi="宋体" w:cs="宋体"/>
                <w:bCs/>
                <w:kern w:val="2"/>
                <w:sz w:val="24"/>
                <w:szCs w:val="24"/>
                <w:highlight w:val="none"/>
                <w:lang w:val="en-US" w:eastAsia="zh-CN" w:bidi="ar"/>
              </w:rPr>
              <w:t>10日</w:t>
            </w:r>
            <w:r>
              <w:rPr>
                <w:rFonts w:hint="eastAsia" w:ascii="宋体" w:hAnsi="宋体" w:eastAsia="宋体" w:cs="宋体"/>
                <w:bCs/>
                <w:kern w:val="2"/>
                <w:sz w:val="24"/>
                <w:szCs w:val="24"/>
                <w:highlight w:val="none"/>
                <w:lang w:val="en-US" w:eastAsia="zh-CN" w:bidi="ar"/>
              </w:rPr>
              <w:t>，不计租金及租期</w:t>
            </w:r>
            <w:r>
              <w:rPr>
                <w:rFonts w:hint="eastAsia" w:ascii="宋体" w:hAnsi="宋体" w:cs="宋体"/>
                <w:bCs/>
                <w:kern w:val="2"/>
                <w:sz w:val="24"/>
                <w:szCs w:val="24"/>
                <w:highlight w:val="none"/>
                <w:lang w:val="en-US" w:eastAsia="zh-CN" w:bidi="ar"/>
              </w:rPr>
              <w:t>。</w:t>
            </w:r>
          </w:p>
        </w:tc>
      </w:tr>
    </w:tbl>
    <w:p w14:paraId="23BD18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4C7363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w:t>
      </w: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245745</wp:posOffset>
            </wp:positionH>
            <wp:positionV relativeFrom="paragraph">
              <wp:posOffset>-2226310</wp:posOffset>
            </wp:positionV>
            <wp:extent cx="5271770" cy="5833110"/>
            <wp:effectExtent l="0" t="0" r="5080" b="15240"/>
            <wp:wrapNone/>
            <wp:docPr id="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88B74E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E1304E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54DA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2DBBC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u w:val="single"/>
        </w:rPr>
        <w:t>在成交之日起</w:t>
      </w:r>
      <w:r>
        <w:rPr>
          <w:rFonts w:hint="eastAsia" w:ascii="宋体" w:hAnsi="宋体" w:cs="宋体"/>
          <w:color w:val="auto"/>
          <w:sz w:val="24"/>
          <w:szCs w:val="24"/>
          <w:u w:val="single"/>
          <w:lang w:val="en-US" w:eastAsia="zh-CN"/>
        </w:rPr>
        <w:t>7</w:t>
      </w:r>
      <w:r>
        <w:rPr>
          <w:rFonts w:hint="eastAsia" w:ascii="宋体" w:hAnsi="宋体" w:eastAsia="宋体" w:cs="宋体"/>
          <w:color w:val="auto"/>
          <w:sz w:val="24"/>
          <w:szCs w:val="24"/>
          <w:u w:val="single"/>
        </w:rPr>
        <w:t>日内向</w:t>
      </w:r>
      <w:r>
        <w:rPr>
          <w:rFonts w:hint="eastAsia" w:ascii="宋体" w:hAnsi="宋体" w:cs="宋体"/>
          <w:color w:val="auto"/>
          <w:sz w:val="24"/>
          <w:szCs w:val="24"/>
          <w:u w:val="single"/>
          <w:lang w:eastAsia="zh-CN"/>
        </w:rPr>
        <w:t>温州市</w:t>
      </w:r>
      <w:r>
        <w:rPr>
          <w:rFonts w:hint="eastAsia" w:ascii="宋体" w:hAnsi="宋体" w:cs="宋体"/>
          <w:color w:val="auto"/>
          <w:sz w:val="24"/>
          <w:szCs w:val="24"/>
          <w:u w:val="single"/>
          <w:lang w:val="en-US" w:eastAsia="zh-CN"/>
        </w:rPr>
        <w:t>龙湾区</w:t>
      </w:r>
      <w:r>
        <w:rPr>
          <w:rFonts w:hint="eastAsia" w:ascii="宋体" w:hAnsi="宋体" w:cs="宋体"/>
          <w:color w:val="auto"/>
          <w:sz w:val="24"/>
          <w:szCs w:val="24"/>
          <w:u w:val="single"/>
          <w:lang w:eastAsia="zh-CN"/>
        </w:rPr>
        <w:t>农村产权服务中心有限公司</w:t>
      </w:r>
      <w:r>
        <w:rPr>
          <w:rFonts w:hint="eastAsia" w:ascii="宋体" w:hAnsi="宋体" w:eastAsia="宋体" w:cs="Times New Roman"/>
          <w:color w:val="auto"/>
          <w:kern w:val="2"/>
          <w:sz w:val="24"/>
          <w:szCs w:val="24"/>
          <w:u w:val="single"/>
          <w:lang w:val="en-US" w:eastAsia="zh-CN" w:bidi="ar-SA"/>
        </w:rPr>
        <w:t>专用账户</w:t>
      </w:r>
      <w:r>
        <w:rPr>
          <w:rFonts w:hint="eastAsia" w:ascii="宋体" w:hAnsi="宋体" w:eastAsia="宋体" w:cs="宋体"/>
          <w:color w:val="auto"/>
          <w:sz w:val="24"/>
          <w:szCs w:val="24"/>
          <w:u w:val="single"/>
          <w:lang w:eastAsia="zh-CN"/>
        </w:rPr>
        <w:t>一次性支付</w:t>
      </w:r>
      <w:r>
        <w:rPr>
          <w:rFonts w:hint="eastAsia" w:ascii="宋体" w:hAnsi="宋体" w:cs="宋体"/>
          <w:color w:val="auto"/>
          <w:sz w:val="24"/>
          <w:szCs w:val="24"/>
          <w:u w:val="single"/>
          <w:lang w:val="en-US" w:eastAsia="zh-CN"/>
        </w:rPr>
        <w:t>首</w:t>
      </w:r>
      <w:r>
        <w:rPr>
          <w:rFonts w:hint="eastAsia" w:ascii="宋体" w:hAnsi="宋体" w:eastAsia="宋体" w:cs="宋体"/>
          <w:color w:val="auto"/>
          <w:sz w:val="24"/>
          <w:szCs w:val="24"/>
          <w:u w:val="single"/>
          <w:lang w:eastAsia="zh-CN"/>
        </w:rPr>
        <w:t>年租金</w:t>
      </w:r>
      <w:r>
        <w:rPr>
          <w:rFonts w:hint="eastAsia" w:ascii="宋体" w:hAnsi="宋体" w:cs="宋体"/>
          <w:color w:val="auto"/>
          <w:sz w:val="24"/>
          <w:szCs w:val="24"/>
          <w:u w:val="single"/>
          <w:lang w:val="en-US" w:eastAsia="zh-CN"/>
        </w:rPr>
        <w:t>、租赁履约保证</w:t>
      </w:r>
      <w:r>
        <w:rPr>
          <w:rFonts w:hint="eastAsia" w:ascii="宋体" w:hAnsi="宋体" w:eastAsia="宋体" w:cs="宋体"/>
          <w:color w:val="auto"/>
          <w:sz w:val="24"/>
          <w:szCs w:val="24"/>
          <w:u w:val="single"/>
          <w:lang w:val="en-US" w:eastAsia="zh-CN"/>
        </w:rPr>
        <w:t>金</w:t>
      </w:r>
      <w:r>
        <w:rPr>
          <w:rFonts w:hint="eastAsia"/>
          <w:color w:val="auto"/>
          <w:sz w:val="24"/>
          <w:szCs w:val="24"/>
          <w:highlight w:val="none"/>
          <w:u w:val="single"/>
          <w:lang w:val="en-US" w:eastAsia="zh-CN"/>
        </w:rPr>
        <w:t>及</w:t>
      </w:r>
      <w:r>
        <w:rPr>
          <w:rFonts w:hint="eastAsia"/>
          <w:color w:val="auto"/>
          <w:sz w:val="24"/>
          <w:szCs w:val="24"/>
          <w:highlight w:val="none"/>
          <w:u w:val="single"/>
          <w:lang w:eastAsia="zh-CN"/>
        </w:rPr>
        <w:t>交易服务费</w:t>
      </w:r>
      <w:r>
        <w:rPr>
          <w:rFonts w:hint="eastAsia"/>
          <w:color w:val="auto"/>
          <w:sz w:val="24"/>
          <w:szCs w:val="24"/>
          <w:highlight w:val="none"/>
          <w:lang w:eastAsia="zh-CN"/>
        </w:rPr>
        <w:t>，</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转为相应的租赁履约保证金及租金</w:t>
      </w:r>
      <w:r>
        <w:rPr>
          <w:rFonts w:hint="eastAsia" w:ascii="宋体" w:hAnsi="宋体" w:eastAsia="宋体" w:cs="宋体"/>
          <w:bCs/>
          <w:color w:val="auto"/>
          <w:sz w:val="24"/>
          <w:szCs w:val="24"/>
          <w:highlight w:val="none"/>
          <w:lang w:val="en-US" w:eastAsia="zh-CN"/>
        </w:rPr>
        <w:t>（不足部分由</w:t>
      </w:r>
      <w:r>
        <w:rPr>
          <w:rFonts w:hint="eastAsia" w:ascii="宋体" w:hAnsi="宋体" w:cs="宋体"/>
          <w:bCs/>
          <w:color w:val="auto"/>
          <w:sz w:val="24"/>
          <w:szCs w:val="24"/>
          <w:highlight w:val="none"/>
          <w:lang w:val="en-US" w:eastAsia="zh-CN"/>
        </w:rPr>
        <w:t>竞得人补</w:t>
      </w:r>
      <w:r>
        <w:rPr>
          <w:rFonts w:hint="eastAsia" w:ascii="宋体" w:hAnsi="宋体" w:eastAsia="宋体" w:cs="宋体"/>
          <w:bCs/>
          <w:color w:val="auto"/>
          <w:sz w:val="24"/>
          <w:szCs w:val="24"/>
          <w:highlight w:val="none"/>
          <w:lang w:val="en-US" w:eastAsia="zh-CN"/>
        </w:rPr>
        <w:t>齐）</w:t>
      </w:r>
      <w:r>
        <w:rPr>
          <w:rFonts w:hint="eastAsia" w:ascii="Times New Roman" w:hAnsi="Times New Roman" w:eastAsia="宋体" w:cs="Times New Roman"/>
          <w:color w:val="auto"/>
          <w:sz w:val="24"/>
          <w:szCs w:val="24"/>
          <w:highlight w:val="none"/>
          <w:lang w:eastAsia="zh-CN"/>
        </w:rPr>
        <w:t>。</w:t>
      </w:r>
    </w:p>
    <w:p w14:paraId="4E415F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245745</wp:posOffset>
            </wp:positionH>
            <wp:positionV relativeFrom="paragraph">
              <wp:posOffset>-193675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tbl>
      <w:tblPr>
        <w:tblStyle w:val="10"/>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58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646B82">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CBA9B6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11A328AB">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FAD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A7A03C7">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B4F623C">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0BDF5CCD">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highlight w:val="none"/>
                <w:lang w:eastAsia="zh-CN"/>
              </w:rPr>
              <w:t>根据</w:t>
            </w:r>
            <w:r>
              <w:rPr>
                <w:rFonts w:hint="eastAsia"/>
                <w:b w:val="0"/>
                <w:bCs w:val="0"/>
                <w:i w:val="0"/>
                <w:caps w:val="0"/>
                <w:color w:val="auto"/>
                <w:spacing w:val="0"/>
                <w:w w:val="100"/>
                <w:sz w:val="21"/>
                <w:highlight w:val="none"/>
                <w:lang w:val="en-US" w:eastAsia="zh-CN"/>
              </w:rPr>
              <w:t>5年租金总额，采用</w:t>
            </w:r>
            <w:r>
              <w:rPr>
                <w:rFonts w:hint="eastAsia"/>
                <w:b w:val="0"/>
                <w:bCs w:val="0"/>
                <w:i w:val="0"/>
                <w:caps w:val="0"/>
                <w:color w:val="auto"/>
                <w:spacing w:val="0"/>
                <w:w w:val="100"/>
                <w:sz w:val="21"/>
                <w:highlight w:val="none"/>
              </w:rPr>
              <w:t>差额定率累进法计算。</w:t>
            </w:r>
          </w:p>
        </w:tc>
      </w:tr>
      <w:tr w14:paraId="2C1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146D190">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0AD5C7A">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2F1C39C8">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FB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401D65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34E3238">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688C0B9">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EEE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24349377">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B3C07B6">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EA4797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57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250FAB73">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61372E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left="-60" w:leftChars="0" w:right="6" w:rightChars="3" w:firstLine="480" w:firstLineChars="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支付软件服务费。</w:t>
      </w:r>
    </w:p>
    <w:p w14:paraId="160305AC">
      <w:pPr>
        <w:pStyle w:val="8"/>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9"/>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0C28D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4A4B8514">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0EF8BFE6">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427AA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354028AB">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2C9BECC8">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05E35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4DBF83AD">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3B016219">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7B4A4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551" w:type="dxa"/>
            <w:gridSpan w:val="2"/>
            <w:noWrap w:val="0"/>
            <w:vAlign w:val="center"/>
          </w:tcPr>
          <w:p w14:paraId="34CB89F1">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664A2C46">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56BBF48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1B57897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913AE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111F250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70238F3E">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701B540C">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4169ABBB">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color w:val="auto"/>
          <w:sz w:val="24"/>
          <w:szCs w:val="24"/>
          <w:u w:val="single"/>
          <w:lang w:val="en-US" w:eastAsia="zh-CN"/>
        </w:rPr>
      </w:pPr>
      <w:r>
        <w:rPr>
          <w:rFonts w:hint="eastAsia" w:cs="宋体"/>
          <w:b w:val="0"/>
          <w:bCs w:val="0"/>
          <w:color w:val="auto"/>
          <w:sz w:val="24"/>
          <w:szCs w:val="24"/>
          <w:u w:val="single"/>
          <w:lang w:val="en-US" w:eastAsia="zh-CN"/>
        </w:rPr>
        <w:t>6</w:t>
      </w:r>
      <w:r>
        <w:rPr>
          <w:rFonts w:hint="eastAsia" w:ascii="宋体" w:hAnsi="宋体" w:eastAsia="宋体" w:cs="宋体"/>
          <w:b w:val="0"/>
          <w:bCs w:val="0"/>
          <w:color w:val="auto"/>
          <w:sz w:val="24"/>
          <w:szCs w:val="24"/>
          <w:u w:val="single"/>
          <w:lang w:val="en-US" w:eastAsia="zh-CN"/>
        </w:rPr>
        <w:t>、</w:t>
      </w:r>
      <w:r>
        <w:rPr>
          <w:rFonts w:hint="eastAsia" w:cs="宋体"/>
          <w:b w:val="0"/>
          <w:bCs w:val="0"/>
          <w:color w:val="auto"/>
          <w:sz w:val="24"/>
          <w:szCs w:val="24"/>
          <w:u w:val="single"/>
          <w:lang w:val="en-US" w:eastAsia="zh-CN"/>
        </w:rPr>
        <w:t>标的物无不动产权证，因此，</w:t>
      </w:r>
      <w:r>
        <w:rPr>
          <w:rFonts w:hint="eastAsia" w:ascii="宋体" w:hAnsi="宋体" w:eastAsia="宋体" w:cs="宋体"/>
          <w:color w:val="auto"/>
          <w:sz w:val="24"/>
          <w:szCs w:val="24"/>
          <w:u w:val="single"/>
          <w:lang w:val="en-US" w:eastAsia="zh-CN"/>
        </w:rPr>
        <w:t>有关部门申请办理相关审批手续及相关证照的风险及责任由承租人自行承担</w:t>
      </w:r>
      <w:r>
        <w:rPr>
          <w:rFonts w:hint="eastAsia" w:cs="宋体"/>
          <w:color w:val="auto"/>
          <w:sz w:val="24"/>
          <w:szCs w:val="24"/>
          <w:u w:val="single"/>
          <w:lang w:val="en-US" w:eastAsia="zh-CN"/>
        </w:rPr>
        <w:t>。</w:t>
      </w:r>
    </w:p>
    <w:p w14:paraId="050C1083">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26631C5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9971D8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C75878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w:t>
      </w: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245745</wp:posOffset>
            </wp:positionH>
            <wp:positionV relativeFrom="paragraph">
              <wp:posOffset>-1448435</wp:posOffset>
            </wp:positionV>
            <wp:extent cx="5271770" cy="5833110"/>
            <wp:effectExtent l="0" t="0" r="5080" b="15240"/>
            <wp:wrapNone/>
            <wp:docPr id="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b w:val="0"/>
          <w:bCs/>
          <w:color w:val="auto"/>
          <w:kern w:val="0"/>
          <w:sz w:val="24"/>
          <w:szCs w:val="21"/>
          <w:lang w:val="en-US" w:eastAsia="zh-CN" w:bidi="ar"/>
        </w:rPr>
        <w:t>（证）件为准。</w:t>
      </w:r>
    </w:p>
    <w:p w14:paraId="44787F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171F0B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B4078A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3257F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 xml:space="preserve">2026年4月9日 </w:t>
      </w:r>
      <w:r>
        <w:rPr>
          <w:rFonts w:hint="eastAsia"/>
          <w:color w:val="auto"/>
          <w:sz w:val="24"/>
          <w:highlight w:val="none"/>
        </w:rPr>
        <w:t xml:space="preserve"> </w:t>
      </w:r>
    </w:p>
    <w:p w14:paraId="5F9C29BB">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-24130</wp:posOffset>
                </wp:positionH>
                <wp:positionV relativeFrom="paragraph">
                  <wp:posOffset>38100</wp:posOffset>
                </wp:positionV>
                <wp:extent cx="5859780" cy="994410"/>
                <wp:effectExtent l="4445" t="4445" r="22225" b="10795"/>
                <wp:wrapNone/>
                <wp:docPr id="11" name="文本框 11"/>
                <wp:cNvGraphicFramePr/>
                <a:graphic xmlns:a="http://schemas.openxmlformats.org/drawingml/2006/main">
                  <a:graphicData uri="http://schemas.microsoft.com/office/word/2010/wordprocessingShape">
                    <wps:wsp>
                      <wps:cNvSpPr txBox="1"/>
                      <wps:spPr>
                        <a:xfrm>
                          <a:off x="0" y="0"/>
                          <a:ext cx="5404485" cy="937895"/>
                        </a:xfrm>
                        <a:prstGeom prst="rect">
                          <a:avLst/>
                        </a:prstGeom>
                        <a:noFill/>
                        <a:ln w="9525" cap="flat" cmpd="sng">
                          <a:solidFill>
                            <a:srgbClr val="000000"/>
                          </a:solidFill>
                          <a:prstDash val="solid"/>
                          <a:miter/>
                          <a:headEnd type="none" w="med" len="med"/>
                          <a:tailEnd type="none" w="med" len="med"/>
                        </a:ln>
                        <a:effectLst/>
                      </wps:spPr>
                      <wps:txb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wps:txbx>
                      <wps:bodyPr upright="1"/>
                    </wps:wsp>
                  </a:graphicData>
                </a:graphic>
              </wp:anchor>
            </w:drawing>
          </mc:Choice>
          <mc:Fallback>
            <w:pict>
              <v:shape id="_x0000_s1026" o:spid="_x0000_s1026" o:spt="202" type="#_x0000_t202" style="position:absolute;left:0pt;margin-left:-1.9pt;margin-top:3pt;height:78.3pt;width:461.4pt;z-index:251664384;mso-width-relative:page;mso-height-relative:page;" filled="f" stroked="t" coordsize="21600,21600" o:gfxdata="UEsDBAoAAAAAAIdO4kAAAAAAAAAAAAAAAAAEAAAAZHJzL1BLAwQUAAAACACHTuJAIeuq3dQAAAAI&#10;AQAADwAAAGRycy9kb3ducmV2LnhtbE2PS0/DQAyE70j8h5WRuLWbh5SSkE0PFO4QClydrJtE7CPK&#10;bh/w6zEnuNma8fibenuxRpxoCZN3CtJ1AoJc7/XkBgX716fVHYgQ0Wk03pGCLwqwba6vaqy0P7sX&#10;OrVxEBziQoUKxhjnSsrQj2QxrP1MjrWDXyxGXpdB6gXPHG6NzJKkkBYnxx9GnOlhpP6zPVrGyD72&#10;+e65pc0Gu3z3+P1WHt6NUrc3aXIPItIl/pnhF59voGGmzh+dDsIoWOVMHhUU3IjlMi156NhXZAXI&#10;ppb/CzQ/UEsDBBQAAAAIAIdO4kC87ZJzCwIAAB0EAAAOAAAAZHJzL2Uyb0RvYy54bWytU82O0zAQ&#10;viPxDpbvNG1poRs1XQnKckGAtPAArjNJLPlPHrdJXwDegBMX7jxXn2PHTrcsy2UP5JBMZj5/M/PN&#10;eH09GM0OEFA5W/HZZMoZWOlqZduKf/1y82LFGUZha6GdhYofAfn15vmzde9LmLvO6RoCIxKLZe8r&#10;3sXoy6JA2YEROHEeLAUbF4yI9Bvaog6iJ3aji/l0+qroXah9cBIQybsdg/zMGJ5C6JpGSdg6uTdg&#10;48gaQItILWGnPPJNrrZpQMZPTYMQma44dRrzm5KQvUvvYrMWZRuE75Q8lyCeUsKjnoxQlpJeqLYi&#10;CrYP6h8qo2Rw6Jo4kc4UYyNZEepiNn2kzW0nPOReSGr0F9Hx/9HKj4fPgamaNmHGmRWGJn768f30&#10;8/fp1zdGPhKo91gS7tYTMg5v3EDgez+SM/U9NMGkL3XEKE7yHi/ywhCZJOdyMV0sVkvOJMWuXr5e&#10;XS0TTfHntA8Y34MzLBkVDzS+rKo4fMA4Qu8hKZl1N0rrPEJtWU+ky3miF7SWDa0DmcZTa2jbTINO&#10;qzodSYcxtLu3OrCDSKuRn3M1f8FSvq3AbsTlUIKJ0qgIIVsdiPqdrVk8elLP0q3hqRgDNWca6JIl&#10;KyOjUPopSJJE25QE8gqfm09zGPVOVhx2A5Emc+fqI81m74NqO9ItT6dIEdqaLPB5w9NaPvwn++Gt&#10;3t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euq3dQAAAAIAQAADwAAAAAAAAABACAAAAAiAAAA&#10;ZHJzL2Rvd25yZXYueG1sUEsBAhQAFAAAAAgAh07iQLztknMLAgAAHQQAAA4AAAAAAAAAAQAgAAAA&#10;IwEAAGRycy9lMm9Eb2MueG1sUEsFBgAAAAAGAAYAWQEAAKAFAAAAAA==&#10;">
                <v:fill on="f" focussize="0,0"/>
                <v:stroke color="#000000" joinstyle="miter"/>
                <v:imagedata o:title=""/>
                <o:lock v:ext="edit" aspectratio="f"/>
                <v:textbo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v:textbox>
              </v:shape>
            </w:pict>
          </mc:Fallback>
        </mc:AlternateContent>
      </w:r>
    </w:p>
    <w:p w14:paraId="69FBCE09">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2026年4月16日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6C0613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cs="宋体"/>
          <w:kern w:val="2"/>
          <w:sz w:val="24"/>
          <w:szCs w:val="24"/>
          <w:highlight w:val="none"/>
          <w:u w:val="single"/>
          <w:lang w:val="en-US" w:eastAsia="zh-CN" w:bidi="ar-SA"/>
        </w:rPr>
      </w:pP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auto"/>
          <w:sz w:val="24"/>
          <w:highlight w:val="none"/>
          <w:u w:val="single"/>
          <w:lang w:val="en-US" w:eastAsia="zh"/>
        </w:rPr>
        <w:t>，出租面积</w:t>
      </w:r>
      <w:r>
        <w:rPr>
          <w:rFonts w:hint="eastAsia" w:ascii="宋体" w:hAnsi="宋体" w:cs="宋体"/>
          <w:b w:val="0"/>
          <w:bCs w:val="0"/>
          <w:kern w:val="2"/>
          <w:sz w:val="24"/>
          <w:szCs w:val="24"/>
          <w:highlight w:val="none"/>
          <w:u w:val="single"/>
          <w:lang w:val="en-US" w:eastAsia="zh-CN" w:bidi="ar-SA"/>
        </w:rPr>
        <w:t xml:space="preserve">        </w:t>
      </w:r>
      <w:r>
        <w:rPr>
          <w:rFonts w:hint="eastAsia"/>
          <w:b w:val="0"/>
          <w:bCs w:val="0"/>
          <w:color w:val="auto"/>
          <w:sz w:val="24"/>
          <w:highlight w:val="none"/>
          <w:u w:val="single"/>
          <w:lang w:val="en-US" w:eastAsia="zh"/>
        </w:rPr>
        <w:t>，</w:t>
      </w:r>
      <w:r>
        <w:rPr>
          <w:rFonts w:hint="eastAsia"/>
          <w:b w:val="0"/>
          <w:bCs w:val="0"/>
          <w:color w:val="auto"/>
          <w:sz w:val="24"/>
          <w:highlight w:val="none"/>
          <w:u w:val="single"/>
          <w:lang w:val="en-US" w:eastAsia="zh-CN"/>
        </w:rPr>
        <w:t>首</w:t>
      </w:r>
      <w:r>
        <w:rPr>
          <w:rFonts w:hint="eastAsia"/>
          <w:b w:val="0"/>
          <w:bCs w:val="0"/>
          <w:color w:val="auto"/>
          <w:sz w:val="24"/>
          <w:highlight w:val="none"/>
          <w:u w:val="single"/>
          <w:lang w:val="en-US" w:eastAsia="zh"/>
        </w:rPr>
        <w:t>年租金起始价</w:t>
      </w:r>
      <w:r>
        <w:rPr>
          <w:rFonts w:hint="eastAsia"/>
          <w:b w:val="0"/>
          <w:bCs w:val="0"/>
          <w:color w:val="auto"/>
          <w:sz w:val="24"/>
          <w:highlight w:val="none"/>
          <w:u w:val="single"/>
          <w:lang w:val="en-US" w:eastAsia="zh-CN"/>
        </w:rPr>
        <w:t xml:space="preserve">    元</w:t>
      </w:r>
      <w:r>
        <w:rPr>
          <w:rFonts w:hint="eastAsia" w:ascii="宋体" w:hAnsi="宋体" w:eastAsia="宋体" w:cs="宋体"/>
          <w:b w:val="0"/>
          <w:bCs w:val="0"/>
          <w:kern w:val="2"/>
          <w:sz w:val="24"/>
          <w:szCs w:val="24"/>
          <w:highlight w:val="none"/>
          <w:u w:val="single"/>
          <w:lang w:val="en-US" w:eastAsia="zh-CN" w:bidi="ar-SA"/>
        </w:rPr>
        <w:t>。</w:t>
      </w:r>
    </w:p>
    <w:p w14:paraId="036FA9A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b/>
          <w:bCs/>
          <w:color w:val="auto"/>
          <w:sz w:val="24"/>
          <w:highlight w:val="none"/>
          <w:lang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，第1-3年租金为竞价成交价，</w:t>
      </w:r>
      <w:r>
        <w:rPr>
          <w:rFonts w:hint="eastAsia" w:ascii="宋体" w:hAnsi="宋体"/>
          <w:b/>
          <w:bCs/>
          <w:color w:val="auto"/>
          <w:sz w:val="24"/>
          <w:highlight w:val="none"/>
          <w:lang w:val="en-US" w:eastAsia="zh-CN"/>
        </w:rPr>
        <w:t>第4年租金在第3年租金的基础上递增3%，第5年租金在第3年租金的基础上递增5%；</w:t>
      </w:r>
      <w:r>
        <w:rPr>
          <w:rFonts w:hint="eastAsia" w:ascii="宋体" w:hAnsi="宋体"/>
          <w:b/>
          <w:bCs/>
          <w:color w:val="auto"/>
          <w:sz w:val="24"/>
          <w:highlight w:val="none"/>
          <w:lang w:eastAsia="zh-CN"/>
        </w:rPr>
        <w:t>租金</w:t>
      </w:r>
      <w:r>
        <w:rPr>
          <w:rFonts w:hint="eastAsia" w:ascii="宋体" w:hAnsi="宋体"/>
          <w:b/>
          <w:bCs/>
          <w:color w:val="auto"/>
          <w:sz w:val="24"/>
          <w:highlight w:val="none"/>
          <w:lang w:val="en-US" w:eastAsia="zh-CN"/>
        </w:rPr>
        <w:t>(不含税）</w:t>
      </w:r>
      <w:r>
        <w:rPr>
          <w:rFonts w:hint="eastAsia" w:ascii="宋体" w:hAnsi="宋体"/>
          <w:b/>
          <w:bCs/>
          <w:color w:val="auto"/>
          <w:sz w:val="24"/>
          <w:highlight w:val="none"/>
          <w:lang w:eastAsia="zh-CN"/>
        </w:rPr>
        <w:t>一年一付，先付</w:t>
      </w:r>
      <w:r>
        <w:rPr>
          <w:rFonts w:hint="eastAsia" w:ascii="宋体" w:hAnsi="宋体"/>
          <w:b/>
          <w:bCs/>
          <w:color w:val="auto"/>
          <w:sz w:val="24"/>
          <w:highlight w:val="none"/>
          <w:lang w:val="en-US" w:eastAsia="zh-CN"/>
        </w:rPr>
        <w:t>后用。</w:t>
      </w:r>
    </w:p>
    <w:p w14:paraId="5341CF1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B65B9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68F9A6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w:t>
      </w:r>
      <w:r>
        <w:rPr>
          <w:rFonts w:hint="eastAsia" w:cs="Times New Roman"/>
          <w:color w:val="auto"/>
          <w:kern w:val="2"/>
          <w:sz w:val="24"/>
          <w:szCs w:val="20"/>
          <w:highlight w:val="none"/>
          <w:u w:val="none"/>
          <w:lang w:val="en-US" w:eastAsia="zh-CN" w:bidi="ar-SA"/>
        </w:rPr>
        <w:t>26</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4月23</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w:t>
      </w: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462280</wp:posOffset>
            </wp:positionH>
            <wp:positionV relativeFrom="paragraph">
              <wp:posOffset>-1347470</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kern w:val="2"/>
          <w:sz w:val="24"/>
          <w:szCs w:val="24"/>
          <w:highlight w:val="none"/>
          <w:u w:val="none"/>
          <w:lang w:val="en-US" w:eastAsia="zh-CN" w:bidi="ar-SA"/>
        </w:rPr>
        <w:t>湾农村商业银行股份有限公司营业部）支付</w:t>
      </w:r>
      <w:r>
        <w:rPr>
          <w:rFonts w:hint="eastAsia" w:ascii="宋体" w:hAnsi="宋体" w:eastAsia="宋体" w:cs="宋体"/>
          <w:color w:val="auto"/>
          <w:sz w:val="24"/>
          <w:szCs w:val="24"/>
          <w:highlight w:val="none"/>
          <w:u w:val="none"/>
          <w:lang w:eastAsia="zh-CN"/>
        </w:rPr>
        <w:t>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转为相应的租赁履约保证金及年租金</w:t>
      </w:r>
      <w:r>
        <w:rPr>
          <w:rFonts w:hint="eastAsia" w:ascii="宋体" w:hAnsi="宋体" w:eastAsia="宋体" w:cs="宋体"/>
          <w:bCs/>
          <w:color w:val="auto"/>
          <w:sz w:val="24"/>
          <w:szCs w:val="24"/>
          <w:highlight w:val="none"/>
          <w:lang w:val="en-US" w:eastAsia="zh-CN"/>
        </w:rPr>
        <w:t>。</w:t>
      </w:r>
    </w:p>
    <w:p w14:paraId="2C7A713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竞得人</w:t>
      </w:r>
      <w:r>
        <w:rPr>
          <w:rFonts w:hint="eastAsia" w:ascii="宋体" w:hAnsi="宋体"/>
          <w:color w:val="auto"/>
          <w:sz w:val="24"/>
          <w:highlight w:val="none"/>
        </w:rPr>
        <w:t>已充分了解标的全部情况，有关权利义务按《竞</w:t>
      </w:r>
      <w:r>
        <w:rPr>
          <w:rFonts w:hint="eastAsia" w:ascii="宋体" w:hAnsi="宋体"/>
          <w:color w:val="auto"/>
          <w:sz w:val="24"/>
          <w:highlight w:val="none"/>
          <w:lang w:eastAsia="zh-CN"/>
        </w:rPr>
        <w:t>价</w:t>
      </w:r>
      <w:r>
        <w:rPr>
          <w:rFonts w:hint="eastAsia" w:ascii="宋体" w:hAnsi="宋体"/>
          <w:color w:val="auto"/>
          <w:sz w:val="24"/>
          <w:highlight w:val="none"/>
        </w:rPr>
        <w:t>协议》等文件的约定执行</w:t>
      </w:r>
      <w:r>
        <w:rPr>
          <w:rFonts w:hint="eastAsia" w:ascii="宋体" w:hAnsi="宋体"/>
          <w:color w:val="auto"/>
          <w:sz w:val="24"/>
          <w:highlight w:val="none"/>
          <w:lang w:eastAsia="zh-CN"/>
        </w:rPr>
        <w:t>。</w:t>
      </w:r>
    </w:p>
    <w:p w14:paraId="47AD289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26C1323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具体租赁事项以竞得人与温州市龙湾区永中街道新联村集体经济组织</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A6FE32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2E0A43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295427B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eastAsia="zh-CN"/>
        </w:rPr>
      </w:pPr>
    </w:p>
    <w:p w14:paraId="5331A1B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val="en-US" w:eastAsia="zh-CN"/>
        </w:rPr>
      </w:pPr>
    </w:p>
    <w:p w14:paraId="2F4E75C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7C07372">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2026年4月   日</w:t>
      </w:r>
    </w:p>
    <w:p w14:paraId="6BF30930">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温州市龙湾区永中街道新联村集体经济组织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58258DCF">
      <w:pPr>
        <w:spacing w:line="38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4AF06706">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（一）</w:t>
      </w:r>
      <w:r>
        <w:rPr>
          <w:rFonts w:hint="eastAsia" w:ascii="宋体" w:hAnsi="宋体" w:cs="宋体"/>
          <w:color w:val="auto"/>
          <w:szCs w:val="24"/>
          <w:highlight w:val="none"/>
          <w:lang w:val="en-US" w:eastAsia="zh-CN"/>
        </w:rPr>
        <w:t>装修</w:t>
      </w:r>
      <w:r>
        <w:rPr>
          <w:rFonts w:hint="eastAsia" w:ascii="宋体" w:hAnsi="宋体" w:cs="宋体"/>
          <w:color w:val="auto"/>
          <w:szCs w:val="24"/>
          <w:highlight w:val="none"/>
        </w:rPr>
        <w:t>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10 </w:t>
      </w:r>
      <w:r>
        <w:rPr>
          <w:rFonts w:hint="eastAsia" w:ascii="宋体" w:hAnsi="宋体" w:cs="宋体"/>
          <w:color w:val="auto"/>
          <w:szCs w:val="24"/>
          <w:lang w:val="en-US" w:eastAsia="zh-CN"/>
        </w:rPr>
        <w:t>日</w:t>
      </w:r>
      <w:r>
        <w:rPr>
          <w:rFonts w:hint="eastAsia" w:ascii="宋体" w:hAnsi="宋体" w:cs="宋体"/>
          <w:color w:val="auto"/>
          <w:szCs w:val="24"/>
        </w:rPr>
        <w:t>，自</w:t>
      </w:r>
      <w:r>
        <w:rPr>
          <w:rFonts w:hint="eastAsia" w:ascii="宋体" w:hAnsi="宋体" w:cs="宋体"/>
          <w:color w:val="auto"/>
          <w:szCs w:val="24"/>
          <w:u w:val="single"/>
        </w:rPr>
        <w:t xml:space="preserve">   年   月  日至    年   月   日止</w:t>
      </w:r>
    </w:p>
    <w:p w14:paraId="0CDBB125">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lang w:eastAsia="zh-CN"/>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5 </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6A7DCB2F">
      <w:pPr>
        <w:pStyle w:val="4"/>
        <w:spacing w:line="380" w:lineRule="exact"/>
        <w:rPr>
          <w:rFonts w:ascii="宋体" w:hAnsi="宋体" w:cs="宋体"/>
          <w:color w:val="auto"/>
          <w:szCs w:val="24"/>
        </w:rPr>
      </w:pPr>
      <w:r>
        <w:rPr>
          <w:rFonts w:hint="eastAsia" w:ascii="宋体" w:hAnsi="宋体" w:cs="宋体"/>
          <w:color w:val="auto"/>
          <w:szCs w:val="24"/>
        </w:rPr>
        <w:t>租赁期限届满乙方有意继续租</w:t>
      </w: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453390</wp:posOffset>
            </wp:positionH>
            <wp:positionV relativeFrom="paragraph">
              <wp:posOffset>-2092960</wp:posOffset>
            </wp:positionV>
            <wp:extent cx="5271770" cy="5833110"/>
            <wp:effectExtent l="0" t="0" r="5080" b="15240"/>
            <wp:wrapNone/>
            <wp:docPr id="16"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赁的，应当在租赁期限届满前2个月书面通知甲方，如甲方仍要对外出租，在同等条件下，乙方享有优先承租权。乙方在租赁期间，如有违约情形之一的，则丧失优先承租权。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6CAC02E">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2CD4988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A7DCB63">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750965FC">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szCs w:val="24"/>
          <w:u w:val="none"/>
          <w:lang w:val="en-US" w:eastAsia="zh-CN"/>
        </w:rPr>
        <w:t>4.</w:t>
      </w:r>
      <w:r>
        <w:rPr>
          <w:rFonts w:hint="eastAsia" w:ascii="宋体" w:hAnsi="宋体"/>
          <w:color w:val="auto"/>
          <w:szCs w:val="24"/>
          <w:u w:val="none"/>
          <w:lang w:val="en-US" w:eastAsia="zh-CN"/>
        </w:rPr>
        <w:t>第四年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30D7AAAD">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kern w:val="0"/>
          <w:szCs w:val="24"/>
          <w:u w:val="none"/>
          <w:lang w:val="en-US" w:eastAsia="zh-CN"/>
        </w:rPr>
        <w:t>5.</w:t>
      </w:r>
      <w:r>
        <w:rPr>
          <w:rFonts w:hint="eastAsia" w:ascii="宋体" w:hAnsi="宋体"/>
          <w:color w:val="auto"/>
          <w:szCs w:val="24"/>
          <w:u w:val="none"/>
          <w:lang w:val="en-US" w:eastAsia="zh-CN"/>
        </w:rPr>
        <w:t>第五年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10F719D5">
      <w:pPr>
        <w:pStyle w:val="4"/>
        <w:spacing w:line="380" w:lineRule="exact"/>
        <w:rPr>
          <w:rFonts w:hint="eastAsia" w:ascii="宋体" w:hAnsi="宋体" w:eastAsia="宋体" w:cs="宋体"/>
          <w:color w:val="auto"/>
          <w:kern w:val="0"/>
          <w:szCs w:val="24"/>
          <w:highlight w:val="none"/>
          <w:u w:val="none"/>
          <w:lang w:val="en-US" w:eastAsia="zh-CN"/>
        </w:rPr>
      </w:pPr>
      <w:r>
        <w:rPr>
          <w:rFonts w:hint="eastAsia" w:ascii="宋体" w:hAnsi="宋体" w:cs="宋体"/>
          <w:color w:val="auto"/>
          <w:kern w:val="0"/>
          <w:szCs w:val="24"/>
          <w:u w:val="none"/>
          <w:lang w:val="en-US" w:eastAsia="zh-CN"/>
        </w:rPr>
        <w:t>6</w:t>
      </w:r>
      <w:r>
        <w:rPr>
          <w:rFonts w:hint="eastAsia" w:ascii="宋体" w:hAnsi="宋体" w:cs="宋体"/>
          <w:color w:val="auto"/>
          <w:kern w:val="0"/>
          <w:szCs w:val="24"/>
          <w:highlight w:val="none"/>
          <w:u w:val="none"/>
          <w:lang w:val="en-US" w:eastAsia="zh-CN"/>
        </w:rPr>
        <w:t>.</w:t>
      </w:r>
      <w:r>
        <w:rPr>
          <w:rFonts w:hint="eastAsia" w:ascii="宋体" w:hAnsi="宋体" w:cs="宋体"/>
          <w:color w:val="auto"/>
          <w:kern w:val="0"/>
          <w:szCs w:val="24"/>
          <w:highlight w:val="none"/>
          <w:u w:val="single"/>
          <w:lang w:val="en-US" w:eastAsia="zh-CN"/>
        </w:rPr>
        <w:t>租金（不含税）一年一付，先付后用，第1-3年租金为竞价成交价，第4年租金在第3年租金的基础上递增3%，第5年租金在第3年租金的基础上递增5%，下期租金应在上期租赁期限届满前1个月付清。</w:t>
      </w:r>
    </w:p>
    <w:p w14:paraId="41DDF03F">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元整（￥</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1D4B0096">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6F6F3F32">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-1572260</wp:posOffset>
            </wp:positionV>
            <wp:extent cx="5271770" cy="5833110"/>
            <wp:effectExtent l="0" t="0" r="5080" b="15240"/>
            <wp:wrapNone/>
            <wp:docPr id="17"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070BF38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46D00C2">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3BC9160">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w:t>
      </w: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453390</wp:posOffset>
            </wp:positionH>
            <wp:positionV relativeFrom="paragraph">
              <wp:posOffset>-607060</wp:posOffset>
            </wp:positionV>
            <wp:extent cx="5271770" cy="5833110"/>
            <wp:effectExtent l="0" t="0" r="5080" b="15240"/>
            <wp:wrapNone/>
            <wp:docPr id="10"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行改造或者增设他物、改变房产使用性质或房产结构的。</w:t>
      </w:r>
    </w:p>
    <w:p w14:paraId="1D79AC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576ABE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E1B2A3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22A2ED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A6F5720">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0D0BC96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A3C071F">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D3BAC4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0003F6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1EFB7B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55F04D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57A752D">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99F6ED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633095</wp:posOffset>
            </wp:positionH>
            <wp:positionV relativeFrom="paragraph">
              <wp:posOffset>2540</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35FE19BA">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ED4427">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7F796F1">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369C61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14"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4320" w:firstLineChars="1800"/>
        <w:rPr>
          <w:rFonts w:hint="eastAsia" w:ascii="宋体" w:hAnsi="宋体" w:cs="宋体"/>
          <w:sz w:val="24"/>
          <w:szCs w:val="24"/>
        </w:rPr>
      </w:pPr>
    </w:p>
    <w:p w14:paraId="1D23CC77">
      <w:pPr>
        <w:spacing w:line="380" w:lineRule="exact"/>
        <w:ind w:right="480" w:firstLine="4320" w:firstLineChars="1800"/>
        <w:rPr>
          <w:rFonts w:hint="eastAsia" w:ascii="宋体" w:hAnsi="宋体" w:cs="宋体"/>
          <w:sz w:val="24"/>
          <w:szCs w:val="24"/>
        </w:rPr>
      </w:pPr>
    </w:p>
    <w:p w14:paraId="53647444">
      <w:pPr>
        <w:spacing w:line="380" w:lineRule="exact"/>
        <w:ind w:right="480" w:firstLine="4320" w:firstLineChars="1800"/>
        <w:rPr>
          <w:rFonts w:hint="eastAsia" w:ascii="宋体" w:hAnsi="宋体" w:cs="宋体"/>
          <w:sz w:val="24"/>
          <w:szCs w:val="24"/>
        </w:rPr>
      </w:pPr>
    </w:p>
    <w:p w14:paraId="44ECDE1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784A9D32">
      <w:pPr>
        <w:spacing w:line="380" w:lineRule="exact"/>
        <w:ind w:right="480" w:firstLine="4320" w:firstLineChars="1800"/>
        <w:rPr>
          <w:rFonts w:hint="eastAsia" w:ascii="宋体" w:hAnsi="宋体" w:cs="宋体"/>
          <w:sz w:val="24"/>
          <w:szCs w:val="24"/>
        </w:rPr>
      </w:pPr>
    </w:p>
    <w:p w14:paraId="28D721A0">
      <w:pPr>
        <w:spacing w:line="380" w:lineRule="exact"/>
        <w:ind w:right="480" w:firstLine="4320" w:firstLineChars="1800"/>
        <w:rPr>
          <w:rFonts w:hint="eastAsia" w:ascii="宋体" w:hAnsi="宋体" w:cs="宋体"/>
          <w:sz w:val="24"/>
          <w:szCs w:val="24"/>
        </w:rPr>
      </w:pPr>
    </w:p>
    <w:p w14:paraId="089AB2FF">
      <w:pPr>
        <w:spacing w:line="380" w:lineRule="exact"/>
        <w:ind w:right="480" w:firstLine="4320" w:firstLineChars="1800"/>
        <w:rPr>
          <w:rFonts w:hint="eastAsia" w:ascii="宋体" w:hAnsi="宋体" w:cs="宋体"/>
          <w:sz w:val="24"/>
          <w:szCs w:val="24"/>
        </w:rPr>
      </w:pPr>
    </w:p>
    <w:p w14:paraId="72AA8AA9">
      <w:pPr>
        <w:spacing w:line="380" w:lineRule="exact"/>
        <w:ind w:right="480" w:firstLine="4320" w:firstLineChars="1800"/>
        <w:rPr>
          <w:rFonts w:hint="eastAsia" w:ascii="宋体" w:hAnsi="宋体" w:cs="宋体"/>
          <w:sz w:val="24"/>
          <w:szCs w:val="24"/>
        </w:rPr>
      </w:pPr>
    </w:p>
    <w:p w14:paraId="7E0DFE03">
      <w:pPr>
        <w:spacing w:line="380" w:lineRule="exact"/>
        <w:ind w:right="480" w:firstLine="4320" w:firstLineChars="1800"/>
        <w:rPr>
          <w:rFonts w:hint="eastAsia" w:ascii="宋体" w:hAnsi="宋体" w:cs="宋体"/>
          <w:sz w:val="24"/>
          <w:szCs w:val="24"/>
        </w:rPr>
      </w:pPr>
    </w:p>
    <w:p w14:paraId="09C2B059">
      <w:pPr>
        <w:spacing w:line="380" w:lineRule="exact"/>
        <w:ind w:right="480" w:firstLine="4320" w:firstLineChars="1800"/>
        <w:rPr>
          <w:rFonts w:hint="eastAsia" w:ascii="宋体" w:hAnsi="宋体" w:cs="宋体"/>
          <w:sz w:val="24"/>
          <w:szCs w:val="24"/>
        </w:rPr>
      </w:pPr>
    </w:p>
    <w:p w14:paraId="52BCFEBB">
      <w:pPr>
        <w:spacing w:line="380" w:lineRule="exact"/>
        <w:ind w:right="480" w:firstLine="4320" w:firstLineChars="1800"/>
        <w:rPr>
          <w:rFonts w:hint="eastAsia" w:ascii="宋体" w:hAnsi="宋体" w:cs="宋体"/>
          <w:sz w:val="24"/>
          <w:szCs w:val="24"/>
        </w:rPr>
      </w:pPr>
    </w:p>
    <w:p w14:paraId="1A74CD4F">
      <w:pPr>
        <w:spacing w:line="380" w:lineRule="exact"/>
        <w:ind w:right="480" w:firstLine="4320" w:firstLineChars="1800"/>
        <w:rPr>
          <w:rFonts w:hint="eastAsia" w:ascii="宋体" w:hAnsi="宋体" w:cs="宋体"/>
          <w:sz w:val="24"/>
          <w:szCs w:val="24"/>
        </w:rPr>
      </w:pPr>
    </w:p>
    <w:p w14:paraId="3FC627C8">
      <w:pPr>
        <w:spacing w:line="380" w:lineRule="exact"/>
        <w:ind w:right="480" w:firstLine="4320" w:firstLineChars="1800"/>
        <w:rPr>
          <w:rFonts w:hint="eastAsia" w:ascii="宋体" w:hAnsi="宋体" w:cs="宋体"/>
          <w:sz w:val="24"/>
          <w:szCs w:val="24"/>
        </w:rPr>
      </w:pPr>
    </w:p>
    <w:p w14:paraId="18344A3A">
      <w:pPr>
        <w:spacing w:line="380" w:lineRule="exact"/>
        <w:ind w:right="480" w:firstLine="4320" w:firstLineChars="1800"/>
        <w:rPr>
          <w:rFonts w:hint="eastAsia" w:ascii="宋体" w:hAnsi="宋体" w:cs="宋体"/>
          <w:sz w:val="24"/>
          <w:szCs w:val="24"/>
        </w:rPr>
      </w:pPr>
    </w:p>
    <w:p w14:paraId="7CAFAEAE">
      <w:pPr>
        <w:spacing w:line="380" w:lineRule="exact"/>
        <w:ind w:right="480"/>
        <w:rPr>
          <w:rFonts w:hint="eastAsia" w:ascii="宋体" w:hAnsi="宋体" w:cs="宋体"/>
          <w:sz w:val="24"/>
          <w:szCs w:val="24"/>
        </w:rPr>
      </w:pPr>
    </w:p>
    <w:p w14:paraId="1C62EF7F">
      <w:pPr>
        <w:pStyle w:val="3"/>
        <w:rPr>
          <w:rFonts w:hint="eastAsia"/>
        </w:rPr>
      </w:pPr>
    </w:p>
    <w:p w14:paraId="10A942FA">
      <w:pPr>
        <w:spacing w:line="380" w:lineRule="exact"/>
        <w:ind w:right="480"/>
        <w:rPr>
          <w:rFonts w:hint="eastAsia" w:ascii="宋体" w:hAnsi="宋体" w:cs="宋体"/>
          <w:sz w:val="24"/>
          <w:szCs w:val="24"/>
        </w:rPr>
      </w:pPr>
    </w:p>
    <w:p w14:paraId="18C450FF">
      <w:pPr>
        <w:tabs>
          <w:tab w:val="left" w:pos="0"/>
          <w:tab w:val="center" w:pos="4200"/>
        </w:tabs>
        <w:spacing w:line="520" w:lineRule="exact"/>
        <w:ind w:right="105" w:rightChars="50"/>
        <w:jc w:val="both"/>
        <w:rPr>
          <w:rFonts w:hint="eastAsia" w:ascii="黑体" w:hAnsi="黑体" w:eastAsia="黑体" w:cs="黑体"/>
          <w:sz w:val="36"/>
          <w:szCs w:val="36"/>
        </w:rPr>
      </w:pPr>
    </w:p>
    <w:p w14:paraId="505B6D49">
      <w:pPr>
        <w:tabs>
          <w:tab w:val="left" w:pos="0"/>
          <w:tab w:val="center" w:pos="4200"/>
        </w:tabs>
        <w:spacing w:line="520" w:lineRule="exact"/>
        <w:ind w:right="105" w:rightChars="50"/>
        <w:jc w:val="center"/>
        <w:rPr>
          <w:rFonts w:hint="eastAsia" w:ascii="黑体" w:hAnsi="黑体" w:eastAsia="黑体" w:cs="黑体"/>
          <w:sz w:val="36"/>
          <w:szCs w:val="36"/>
        </w:rPr>
      </w:pPr>
    </w:p>
    <w:p w14:paraId="24FEBBD4">
      <w:pPr>
        <w:pStyle w:val="3"/>
        <w:ind w:left="0" w:leftChars="0" w:firstLine="0" w:firstLineChars="0"/>
        <w:rPr>
          <w:rFonts w:hint="eastAsia"/>
        </w:rPr>
      </w:pPr>
    </w:p>
    <w:p w14:paraId="2DD94812">
      <w:pPr>
        <w:rPr>
          <w:rFonts w:hint="eastAsia"/>
        </w:rPr>
      </w:pPr>
    </w:p>
    <w:p w14:paraId="2984A6E6">
      <w:pPr>
        <w:tabs>
          <w:tab w:val="left" w:pos="0"/>
          <w:tab w:val="center" w:pos="4200"/>
        </w:tabs>
        <w:spacing w:line="520" w:lineRule="exact"/>
        <w:ind w:right="105" w:rightChars="50"/>
        <w:jc w:val="both"/>
        <w:rPr>
          <w:rFonts w:hint="eastAsia" w:ascii="黑体" w:hAnsi="黑体" w:eastAsia="黑体" w:cs="黑体"/>
          <w:sz w:val="36"/>
          <w:szCs w:val="36"/>
          <w:lang w:val="en-US" w:eastAsia="zh-CN"/>
        </w:rPr>
      </w:pPr>
    </w:p>
    <w:p w14:paraId="4065423F">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p>
    <w:p w14:paraId="1342B951">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p>
    <w:p w14:paraId="763C6757">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p>
    <w:p w14:paraId="533E6A20">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3600"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6"/>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6"/>
        <w:spacing w:line="380" w:lineRule="exact"/>
        <w:ind w:firstLine="3885" w:firstLineChars="1850"/>
        <w:rPr>
          <w:rFonts w:hint="eastAsia" w:ascii="华文仿宋" w:hAnsi="华文仿宋" w:eastAsia="华文仿宋" w:cs="华文仿宋"/>
          <w:sz w:val="21"/>
          <w:szCs w:val="21"/>
        </w:rPr>
      </w:pP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4624"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18" name="文本框 18"/>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wps:txbx>
                      <wps:bodyPr upright="1"/>
                    </wps:wsp>
                  </a:graphicData>
                </a:graphic>
              </wp:anchor>
            </w:drawing>
          </mc:Choice>
          <mc:Fallback>
            <w:pict>
              <v:shape id="_x0000_s1026" o:spid="_x0000_s1026" o:spt="202" type="#_x0000_t202" style="position:absolute;left:0pt;margin-left:11.15pt;margin-top:19.75pt;height:94.5pt;width:478.5pt;z-index:251674624;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D+qfviQQIAAMAEAAAOAAAAZHJzL2Uyb0RvYy54bWytVM2O0zAQ&#10;viPxDpbvbNJFFIiargSlXBAgFsTZTZzEkv9ku036AvAGnLhw3+fqc/DZSbtlkVAP5JCMPeNvZr75&#10;nMXNoCTZceeF0SWdXeWUcF2ZWui2pF8+r5+8oMQHpmsmjeYl3XNPb5aPHy16W/Br0xlZc0cAon3R&#10;25J2Idgiy3zVccX8lbFcw9kYp1jA0rVZ7VgPdCWz6zyfZ71xtXWm4t5jdzU66YToLgE0TSMqvjLV&#10;VnEdRlTHJQtoyXfCerpM1TYNr8KHpvE8EFlSdBrSG0lgb+I7Wy5Y0TpmO1FNJbBLSnjQk2JCI+kJ&#10;asUCI1sn/oJSonLGmyZcVUZlYyOJEXQxyx9wc9sxy1MvoNrbE+n+/8FW73cfHRE1lIC5a6Yw8cOP&#10;74efd4df3wj2QFBvfYG4W4vIMLwyA4KP+x6bse+hcSp+0RGBH/TuT/TyIZAKm/P8+fzlM7gq+GbQ&#10;wgwL4Gf3x63z4S03ikSjpA7zS7Sy3TsfxtBjyMR2vRZSEmfCVxG6RFjMm5weZ0aDWAPOxm3v2s1r&#10;6ciOQRLr9ExFtP48epbHJyH9+wjKb4+ppNCExYs0KSsIyT+hibF06CyVG9NITXpQ8jTxwXCPGugX&#10;1CiLWXjdjomNFKcTf1SRijuy58/DIj8r5ruxweSK/bFCicBdsjrO6je6JmFvMW6Na05jMYrXlEiO&#10;v0K0UmRgQl4SCQ6kxiSjVEZJRCsMmwEw0dyYeg/5bK0TbYfJJgGlcAg7SWC6hPHmnK8T6P2PZ/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FsLQdQAAAAJAQAADwAAAAAAAAABACAAAAAiAAAAZHJz&#10;L2Rvd25yZXYueG1sUEsBAhQAFAAAAAgAh07iQP6p++JBAgAAwAQAAA4AAAAAAAAAAQAgAAAAIwEA&#10;AGRycy9lMm9Eb2MueG1sUEsFBgAAAAAGAAYAWQEAANYFAAAAAA==&#10;">
                <v:fill type="gradient" on="t" color2="#FFFFFF" angle="90" focus="100%" focussize="0,0">
                  <o:fill type="gradientUnscaled" v:ext="backwardCompatible"/>
                </v:fill>
                <v:stroke weight="0.5pt" color="#000000" joinstyle="miter"/>
                <v:imagedata o:title=""/>
                <o:lock v:ext="edit" aspectratio="f"/>
                <v:textbo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v:textbox>
              </v:shape>
            </w:pict>
          </mc:Fallback>
        </mc:AlternateContent>
      </w:r>
    </w:p>
    <w:p w14:paraId="1AA3D89D"/>
    <w:p w14:paraId="6DBFC8E5"/>
    <w:sectPr>
      <w:pgSz w:w="11906" w:h="16838"/>
      <w:pgMar w:top="958" w:right="1088" w:bottom="930" w:left="108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8A5D">
    <w:pPr>
      <w:pStyle w:val="5"/>
      <w:framePr w:wrap="around" w:vAnchor="text" w:hAnchor="margin" w:xAlign="center" w:y="1"/>
      <w:rPr>
        <w:rStyle w:val="12"/>
        <w:rFonts w:hint="eastAsia"/>
      </w:rPr>
    </w:pPr>
  </w:p>
  <w:p w14:paraId="7F099EB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2F70">
    <w:pPr>
      <w:pStyle w:val="5"/>
      <w:framePr w:wrap="around" w:vAnchor="text" w:hAnchor="margin" w:xAlign="right" w:y="1"/>
      <w:rPr>
        <w:rStyle w:val="12"/>
      </w:rPr>
    </w:pPr>
    <w:r>
      <w:fldChar w:fldCharType="begin"/>
    </w:r>
    <w:r>
      <w:rPr>
        <w:rStyle w:val="12"/>
      </w:rPr>
      <w:instrText xml:space="preserve">PAGE  </w:instrText>
    </w:r>
    <w:r>
      <w:fldChar w:fldCharType="separate"/>
    </w:r>
    <w:r>
      <w:rPr>
        <w:rStyle w:val="12"/>
      </w:rPr>
      <w:t>0</w:t>
    </w:r>
    <w:r>
      <w:fldChar w:fldCharType="end"/>
    </w:r>
  </w:p>
  <w:p w14:paraId="2A87F8FE">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CC6D5">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8A0C">
    <w:pPr>
      <w:pStyle w:val="5"/>
      <w:rPr>
        <w:rStyle w:val="12"/>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678213F4">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FBE0">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3A34">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FC81371">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876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ED35B7">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E281">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04AB80C">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55832C1B"/>
    <w:rsid w:val="010B5220"/>
    <w:rsid w:val="027125E7"/>
    <w:rsid w:val="038349CC"/>
    <w:rsid w:val="04F20967"/>
    <w:rsid w:val="09913A1C"/>
    <w:rsid w:val="0B57681E"/>
    <w:rsid w:val="0BD56987"/>
    <w:rsid w:val="0C5E45BF"/>
    <w:rsid w:val="0FFC1742"/>
    <w:rsid w:val="137A57A0"/>
    <w:rsid w:val="137F6218"/>
    <w:rsid w:val="145C30F7"/>
    <w:rsid w:val="14BD791C"/>
    <w:rsid w:val="180F7322"/>
    <w:rsid w:val="181B7855"/>
    <w:rsid w:val="18B67897"/>
    <w:rsid w:val="1B43776B"/>
    <w:rsid w:val="1BF272B4"/>
    <w:rsid w:val="1CB03DF7"/>
    <w:rsid w:val="1EF82139"/>
    <w:rsid w:val="1FB0010B"/>
    <w:rsid w:val="209061C6"/>
    <w:rsid w:val="22974B03"/>
    <w:rsid w:val="22DB21F2"/>
    <w:rsid w:val="23A10665"/>
    <w:rsid w:val="24C30629"/>
    <w:rsid w:val="251A0B90"/>
    <w:rsid w:val="262502D3"/>
    <w:rsid w:val="26F03C3F"/>
    <w:rsid w:val="2E443CD9"/>
    <w:rsid w:val="312E1520"/>
    <w:rsid w:val="33051D6D"/>
    <w:rsid w:val="333D173D"/>
    <w:rsid w:val="3375264B"/>
    <w:rsid w:val="36676139"/>
    <w:rsid w:val="36716136"/>
    <w:rsid w:val="36D27916"/>
    <w:rsid w:val="37893554"/>
    <w:rsid w:val="380536C4"/>
    <w:rsid w:val="3957222B"/>
    <w:rsid w:val="3A034EA8"/>
    <w:rsid w:val="3B7C728F"/>
    <w:rsid w:val="44727C49"/>
    <w:rsid w:val="46CF2C6D"/>
    <w:rsid w:val="46F52BC5"/>
    <w:rsid w:val="47664939"/>
    <w:rsid w:val="491D1E84"/>
    <w:rsid w:val="4B653631"/>
    <w:rsid w:val="4B7D3443"/>
    <w:rsid w:val="4C0F1774"/>
    <w:rsid w:val="4E4B5067"/>
    <w:rsid w:val="4E6F4B7C"/>
    <w:rsid w:val="4E8314AE"/>
    <w:rsid w:val="4F7F76BE"/>
    <w:rsid w:val="4F894E59"/>
    <w:rsid w:val="502344EE"/>
    <w:rsid w:val="50CD3EF7"/>
    <w:rsid w:val="52847B7C"/>
    <w:rsid w:val="548C0FD9"/>
    <w:rsid w:val="54971006"/>
    <w:rsid w:val="55631913"/>
    <w:rsid w:val="55832C1B"/>
    <w:rsid w:val="5943350B"/>
    <w:rsid w:val="594A0FC2"/>
    <w:rsid w:val="5A3D43FE"/>
    <w:rsid w:val="5A7B6781"/>
    <w:rsid w:val="5B3663E0"/>
    <w:rsid w:val="5C616110"/>
    <w:rsid w:val="5CB57990"/>
    <w:rsid w:val="5FDC6467"/>
    <w:rsid w:val="61B52ACC"/>
    <w:rsid w:val="64963FE0"/>
    <w:rsid w:val="64A54F03"/>
    <w:rsid w:val="67FD341E"/>
    <w:rsid w:val="69C70C11"/>
    <w:rsid w:val="6B835EC1"/>
    <w:rsid w:val="6EED57F2"/>
    <w:rsid w:val="6F2A2D4B"/>
    <w:rsid w:val="7072514B"/>
    <w:rsid w:val="74FD05BA"/>
    <w:rsid w:val="75470D70"/>
    <w:rsid w:val="7CCB2490"/>
    <w:rsid w:val="7D511DBF"/>
    <w:rsid w:val="7EE92460"/>
    <w:rsid w:val="7F9B6E6F"/>
    <w:rsid w:val="7FCC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2"/>
    <w:basedOn w:val="4"/>
    <w:qFormat/>
    <w:uiPriority w:val="0"/>
    <w:pPr>
      <w:ind w:firstLine="200" w:firstLineChars="200"/>
    </w:p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List Paragraph11"/>
    <w:basedOn w:val="1"/>
    <w:qFormat/>
    <w:uiPriority w:val="0"/>
    <w:pPr>
      <w:ind w:firstLine="420" w:firstLineChars="200"/>
    </w:pPr>
    <w:rPr>
      <w:rFonts w:ascii="Calibri" w:hAnsi="Calibri"/>
      <w:szCs w:val="21"/>
    </w:rPr>
  </w:style>
  <w:style w:type="paragraph" w:customStyle="1" w:styleId="14">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
    <w:name w:val="p0"/>
    <w:basedOn w:val="1"/>
    <w:qFormat/>
    <w:uiPriority w:val="99"/>
    <w:pPr>
      <w:widowControl/>
    </w:pPr>
    <w:rPr>
      <w:rFonts w:cs="Calibri"/>
      <w:kern w:val="0"/>
      <w:szCs w:val="21"/>
    </w:rPr>
  </w:style>
  <w:style w:type="paragraph" w:styleId="16">
    <w:name w:val="No Spacing"/>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11523</Words>
  <Characters>11799</Characters>
  <Lines>0</Lines>
  <Paragraphs>0</Paragraphs>
  <TotalTime>14</TotalTime>
  <ScaleCrop>false</ScaleCrop>
  <LinksUpToDate>false</LinksUpToDate>
  <CharactersWithSpaces>13059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2024-09-13T01:40:00Z</dcterms:created>
  <dc:creator>绿森</dc:creator>
  <cp:lastModifiedBy>张小叶</cp:lastModifiedBy>
  <cp:lastPrinted>2025-02-14T02:30:00Z</cp:lastPrinted>
  <dcterms:modified xsi:type="dcterms:W3CDTF">2026-04-09T01:04:55Z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849E79C0E7514C4CAF9D6654D8EC436F_13</vt:lpwstr>
  </property>
  <property fmtid="{D5CDD505-2E9C-101B-9397-08002B2CF9AE}" pid="4" name="KSOTemplateDocerSaveRecord">
    <vt:lpwstr>eyJoZGlkIjoiNzYzNDZhZmRmZjM0NWUxNmJiOWFiNDI5YTEzYzUxNmEiLCJ1c2VySWQiOiIxNTk0MDAzNDA5In0=</vt:lpwstr>
  </property>
</Properties>
</file>