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455075">
      <w:pPr>
        <w:jc w:val="both"/>
        <w:rPr>
          <w:rFonts w:hint="eastAsia" w:ascii="宋体" w:hAnsi="宋体"/>
          <w:b/>
          <w:color w:val="auto"/>
          <w:sz w:val="48"/>
        </w:rPr>
      </w:pPr>
      <w:bookmarkStart w:id="0" w:name="_GoBack"/>
      <w:bookmarkEnd w:id="0"/>
    </w:p>
    <w:p w14:paraId="51A4D376">
      <w:pPr>
        <w:jc w:val="center"/>
        <w:rPr>
          <w:rFonts w:hint="eastAsia" w:ascii="宋体" w:hAnsi="宋体"/>
          <w:b/>
          <w:color w:val="auto"/>
          <w:sz w:val="48"/>
        </w:rPr>
      </w:pPr>
    </w:p>
    <w:p w14:paraId="47B09A7B">
      <w:pPr>
        <w:jc w:val="center"/>
        <w:rPr>
          <w:rFonts w:hint="eastAsia" w:ascii="宋体" w:hAnsi="宋体"/>
          <w:b/>
          <w:color w:val="auto"/>
          <w:sz w:val="48"/>
        </w:rPr>
      </w:pPr>
    </w:p>
    <w:p w14:paraId="7282076A">
      <w:pPr>
        <w:jc w:val="center"/>
        <w:rPr>
          <w:rFonts w:hint="eastAsia" w:ascii="宋体" w:hAnsi="宋体"/>
          <w:b/>
          <w:color w:val="auto"/>
          <w:sz w:val="48"/>
        </w:rPr>
      </w:pPr>
    </w:p>
    <w:p w14:paraId="461A4610">
      <w:pPr>
        <w:jc w:val="center"/>
        <w:rPr>
          <w:rFonts w:hint="eastAsia" w:ascii="宋体" w:hAnsi="宋体"/>
          <w:b/>
          <w:color w:val="auto"/>
          <w:sz w:val="48"/>
        </w:rPr>
      </w:pPr>
    </w:p>
    <w:p w14:paraId="6D1FFCF8">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314E307">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温州经济开发区沙城街道中心街288号尚德雅苑1、2、3、5幢131室及203室两宗房产竞价文件</w:t>
      </w:r>
    </w:p>
    <w:p w14:paraId="4BC88476">
      <w:pPr>
        <w:jc w:val="center"/>
        <w:rPr>
          <w:rFonts w:hint="eastAsia" w:ascii="宋体" w:hAnsi="宋体"/>
          <w:b/>
          <w:bCs/>
          <w:color w:val="auto"/>
          <w:sz w:val="44"/>
          <w:szCs w:val="44"/>
          <w:lang w:val="en-US" w:eastAsia="zh-CN"/>
        </w:rPr>
      </w:pPr>
    </w:p>
    <w:p w14:paraId="0DB3B978">
      <w:pPr>
        <w:jc w:val="center"/>
        <w:rPr>
          <w:rFonts w:hint="eastAsia" w:ascii="宋体" w:hAnsi="宋体"/>
          <w:b/>
          <w:bCs/>
          <w:color w:val="auto"/>
          <w:sz w:val="44"/>
          <w:szCs w:val="44"/>
          <w:lang w:val="en-US" w:eastAsia="zh-CN"/>
        </w:rPr>
      </w:pPr>
    </w:p>
    <w:p w14:paraId="39A80E6F">
      <w:pPr>
        <w:jc w:val="center"/>
        <w:rPr>
          <w:rFonts w:hint="eastAsia" w:ascii="宋体" w:hAnsi="宋体"/>
          <w:b/>
          <w:bCs/>
          <w:color w:val="auto"/>
          <w:sz w:val="44"/>
          <w:szCs w:val="44"/>
          <w:lang w:val="en-US" w:eastAsia="zh-CN"/>
        </w:rPr>
      </w:pPr>
    </w:p>
    <w:p w14:paraId="54E58F4A">
      <w:pPr>
        <w:jc w:val="center"/>
        <w:rPr>
          <w:rFonts w:hint="eastAsia" w:ascii="宋体" w:hAnsi="宋体"/>
          <w:b/>
          <w:bCs/>
          <w:color w:val="auto"/>
          <w:sz w:val="44"/>
          <w:szCs w:val="44"/>
          <w:lang w:val="en-US" w:eastAsia="zh-CN"/>
        </w:rPr>
      </w:pPr>
    </w:p>
    <w:p w14:paraId="6302C610">
      <w:pPr>
        <w:jc w:val="both"/>
        <w:rPr>
          <w:rFonts w:hint="eastAsia" w:ascii="宋体" w:hAnsi="宋体"/>
          <w:b/>
          <w:bCs/>
          <w:color w:val="auto"/>
          <w:sz w:val="44"/>
          <w:szCs w:val="44"/>
          <w:lang w:val="en-US" w:eastAsia="zh-CN"/>
        </w:rPr>
      </w:pPr>
    </w:p>
    <w:p w14:paraId="1D767CDE">
      <w:pPr>
        <w:jc w:val="center"/>
        <w:rPr>
          <w:rFonts w:hint="eastAsia" w:ascii="宋体" w:hAnsi="宋体"/>
          <w:b/>
          <w:bCs/>
          <w:color w:val="auto"/>
          <w:sz w:val="44"/>
          <w:szCs w:val="44"/>
          <w:lang w:val="en-US" w:eastAsia="zh-CN"/>
        </w:rPr>
      </w:pPr>
    </w:p>
    <w:p w14:paraId="02B76F53">
      <w:pPr>
        <w:jc w:val="center"/>
        <w:rPr>
          <w:rFonts w:hint="eastAsia" w:ascii="宋体" w:hAnsi="宋体"/>
          <w:b/>
          <w:bCs/>
          <w:color w:val="auto"/>
          <w:sz w:val="44"/>
          <w:szCs w:val="44"/>
          <w:lang w:val="en-US" w:eastAsia="zh-CN"/>
        </w:rPr>
      </w:pPr>
    </w:p>
    <w:p w14:paraId="3F8262A0">
      <w:pPr>
        <w:jc w:val="center"/>
        <w:rPr>
          <w:rFonts w:hint="eastAsia" w:ascii="宋体" w:hAnsi="宋体"/>
          <w:b/>
          <w:bCs/>
          <w:color w:val="auto"/>
          <w:sz w:val="44"/>
          <w:szCs w:val="44"/>
          <w:lang w:val="en-US" w:eastAsia="zh-CN"/>
        </w:rPr>
      </w:pPr>
    </w:p>
    <w:p w14:paraId="107EF0FF">
      <w:pPr>
        <w:jc w:val="center"/>
        <w:rPr>
          <w:rFonts w:hint="eastAsia" w:ascii="宋体" w:hAnsi="宋体"/>
          <w:b/>
          <w:bCs/>
          <w:color w:val="auto"/>
          <w:sz w:val="44"/>
          <w:szCs w:val="44"/>
          <w:lang w:val="en-US" w:eastAsia="zh-CN"/>
        </w:rPr>
      </w:pPr>
    </w:p>
    <w:p w14:paraId="5E9D7D37">
      <w:pPr>
        <w:jc w:val="center"/>
        <w:rPr>
          <w:rFonts w:hint="eastAsia" w:ascii="宋体" w:hAnsi="宋体"/>
          <w:b/>
          <w:bCs/>
          <w:color w:val="auto"/>
          <w:sz w:val="44"/>
          <w:szCs w:val="44"/>
          <w:lang w:val="en-US" w:eastAsia="zh-CN"/>
        </w:rPr>
      </w:pPr>
    </w:p>
    <w:p w14:paraId="17D8B276">
      <w:pPr>
        <w:jc w:val="center"/>
        <w:rPr>
          <w:rFonts w:hint="eastAsia" w:ascii="宋体" w:hAnsi="宋体"/>
          <w:b/>
          <w:bCs/>
          <w:color w:val="auto"/>
          <w:sz w:val="44"/>
          <w:szCs w:val="44"/>
          <w:lang w:val="en-US" w:eastAsia="zh-CN"/>
        </w:rPr>
      </w:pPr>
    </w:p>
    <w:p w14:paraId="48386383">
      <w:pPr>
        <w:jc w:val="center"/>
        <w:rPr>
          <w:rFonts w:hint="eastAsia" w:ascii="宋体" w:hAnsi="宋体"/>
          <w:b/>
          <w:bCs/>
          <w:color w:val="auto"/>
          <w:sz w:val="44"/>
          <w:szCs w:val="44"/>
          <w:lang w:val="en-US" w:eastAsia="zh-CN"/>
        </w:rPr>
      </w:pPr>
    </w:p>
    <w:p w14:paraId="407DF9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29C4C0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eastAsia="宋体" w:cs="Times New Roman"/>
          <w:color w:val="auto"/>
          <w:sz w:val="24"/>
          <w:szCs w:val="24"/>
          <w:highlight w:val="none"/>
          <w:lang w:val="en-US" w:eastAsia="zh-CN"/>
        </w:rPr>
        <w:t>2026年</w:t>
      </w:r>
      <w:r>
        <w:rPr>
          <w:rFonts w:hint="eastAsia" w:ascii="宋体" w:hAnsi="宋体" w:cs="Times New Roman"/>
          <w:color w:val="auto"/>
          <w:sz w:val="24"/>
          <w:szCs w:val="24"/>
          <w:highlight w:val="none"/>
          <w:lang w:val="en-US" w:eastAsia="zh-CN"/>
        </w:rPr>
        <w:t>4月17日</w:t>
      </w:r>
    </w:p>
    <w:p w14:paraId="1B8F2EAE">
      <w:pPr>
        <w:jc w:val="center"/>
        <w:rPr>
          <w:rFonts w:hint="eastAsia" w:ascii="宋体" w:hAnsi="宋体"/>
          <w:b/>
          <w:color w:val="auto"/>
          <w:sz w:val="48"/>
        </w:rPr>
      </w:pPr>
    </w:p>
    <w:p w14:paraId="6170A37A">
      <w:pPr>
        <w:jc w:val="center"/>
        <w:rPr>
          <w:rFonts w:hint="eastAsia" w:ascii="宋体" w:hAnsi="宋体"/>
          <w:b/>
          <w:color w:val="auto"/>
          <w:sz w:val="48"/>
        </w:rPr>
      </w:pPr>
      <w:r>
        <w:rPr>
          <w:rFonts w:hint="eastAsia" w:ascii="宋体" w:hAnsi="宋体"/>
          <w:b/>
          <w:color w:val="auto"/>
          <w:sz w:val="48"/>
        </w:rPr>
        <w:t>目  录</w:t>
      </w:r>
    </w:p>
    <w:p w14:paraId="4EEC8E85">
      <w:pPr>
        <w:jc w:val="center"/>
        <w:rPr>
          <w:rFonts w:hint="eastAsia" w:ascii="宋体" w:hAnsi="宋体"/>
          <w:b/>
          <w:color w:val="auto"/>
          <w:sz w:val="48"/>
        </w:rPr>
      </w:pPr>
    </w:p>
    <w:p w14:paraId="2D482B7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0DA336">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FEB6713">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BD7BE48">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33C5359">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857E1F1">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val="en-US" w:eastAsia="zh-CN"/>
        </w:rPr>
        <w:t>转让</w:t>
      </w:r>
      <w:r>
        <w:rPr>
          <w:rFonts w:hint="eastAsia" w:ascii="宋体" w:hAnsi="宋体"/>
          <w:color w:val="auto"/>
          <w:sz w:val="28"/>
          <w:highlight w:val="none"/>
          <w:lang w:eastAsia="zh-CN"/>
        </w:rPr>
        <w:t>合同</w:t>
      </w:r>
      <w:r>
        <w:rPr>
          <w:rFonts w:hint="eastAsia" w:ascii="宋体" w:hAnsi="宋体"/>
          <w:color w:val="auto"/>
          <w:sz w:val="28"/>
          <w:lang w:eastAsia="zh-CN"/>
        </w:rPr>
        <w:t>（样本）</w:t>
      </w:r>
    </w:p>
    <w:p w14:paraId="0FE021C5">
      <w:pPr>
        <w:rPr>
          <w:rFonts w:hint="eastAsia" w:ascii="宋体" w:hAnsi="宋体"/>
          <w:color w:val="auto"/>
          <w:sz w:val="28"/>
        </w:rPr>
      </w:pPr>
    </w:p>
    <w:p w14:paraId="42678FD3">
      <w:pPr>
        <w:rPr>
          <w:rFonts w:hint="eastAsia" w:ascii="宋体" w:hAnsi="宋体"/>
          <w:color w:val="auto"/>
          <w:sz w:val="28"/>
        </w:rPr>
      </w:pPr>
    </w:p>
    <w:p w14:paraId="539080E4">
      <w:pPr>
        <w:rPr>
          <w:rFonts w:hint="eastAsia" w:ascii="宋体" w:hAnsi="宋体"/>
          <w:color w:val="auto"/>
          <w:sz w:val="28"/>
        </w:rPr>
      </w:pPr>
    </w:p>
    <w:p w14:paraId="0A286537">
      <w:pPr>
        <w:rPr>
          <w:rFonts w:hint="eastAsia" w:ascii="宋体" w:hAnsi="宋体"/>
          <w:color w:val="auto"/>
          <w:sz w:val="28"/>
        </w:rPr>
      </w:pPr>
    </w:p>
    <w:p w14:paraId="7ECECA70">
      <w:pPr>
        <w:rPr>
          <w:rFonts w:hint="eastAsia" w:ascii="宋体" w:hAnsi="宋体"/>
          <w:color w:val="auto"/>
          <w:sz w:val="28"/>
        </w:rPr>
      </w:pPr>
    </w:p>
    <w:p w14:paraId="793B9DB3">
      <w:pPr>
        <w:rPr>
          <w:rFonts w:hint="eastAsia" w:ascii="宋体" w:hAnsi="宋体"/>
          <w:color w:val="auto"/>
          <w:sz w:val="28"/>
        </w:rPr>
      </w:pPr>
    </w:p>
    <w:p w14:paraId="03715766">
      <w:pPr>
        <w:rPr>
          <w:rFonts w:hint="eastAsia" w:ascii="宋体" w:hAnsi="宋体"/>
          <w:color w:val="auto"/>
          <w:sz w:val="28"/>
        </w:rPr>
      </w:pPr>
    </w:p>
    <w:p w14:paraId="210C4642">
      <w:pPr>
        <w:rPr>
          <w:rFonts w:hint="eastAsia" w:ascii="宋体" w:hAnsi="宋体"/>
          <w:color w:val="auto"/>
          <w:sz w:val="28"/>
        </w:rPr>
      </w:pPr>
    </w:p>
    <w:p w14:paraId="641DC0C6">
      <w:pPr>
        <w:rPr>
          <w:rFonts w:hint="eastAsia" w:ascii="宋体" w:hAnsi="宋体"/>
          <w:color w:val="auto"/>
          <w:sz w:val="28"/>
        </w:rPr>
      </w:pPr>
    </w:p>
    <w:p w14:paraId="27D787F9">
      <w:pPr>
        <w:rPr>
          <w:rFonts w:hint="eastAsia" w:ascii="宋体" w:hAnsi="宋体"/>
          <w:color w:val="auto"/>
          <w:sz w:val="28"/>
        </w:rPr>
      </w:pPr>
    </w:p>
    <w:p w14:paraId="78EDEB28">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8566D11">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温州经济开发区沙城街道中心街288号尚德雅苑1、2、3、5幢131室及203室两宗房产竞价公告</w:t>
      </w:r>
    </w:p>
    <w:p w14:paraId="65569B4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2026年4月27日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2026年4月28日上午10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温州经济开发区沙城街道中心街288号尚德雅苑1、2、3、5幢131室及203室两宗房产</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w:t>
      </w:r>
      <w:r>
        <w:rPr>
          <w:rFonts w:hint="eastAsia" w:ascii="宋体" w:hAnsi="宋体"/>
          <w:color w:val="auto"/>
          <w:sz w:val="24"/>
          <w:szCs w:val="24"/>
          <w:u w:val="none"/>
          <w:lang w:val="en-US" w:eastAsia="zh-CN"/>
        </w:rPr>
        <w:t>转让</w:t>
      </w:r>
      <w:r>
        <w:rPr>
          <w:rFonts w:hint="eastAsia" w:ascii="宋体" w:hAnsi="宋体"/>
          <w:color w:val="auto"/>
          <w:sz w:val="24"/>
          <w:szCs w:val="24"/>
          <w:u w:val="none"/>
        </w:rPr>
        <w:t>合同》（样本）等相关文件</w:t>
      </w:r>
      <w:r>
        <w:rPr>
          <w:rFonts w:hint="eastAsia" w:ascii="宋体" w:hAnsi="宋体" w:cs="宋体"/>
          <w:bCs/>
          <w:color w:val="auto"/>
          <w:sz w:val="24"/>
          <w:szCs w:val="24"/>
          <w:u w:val="none"/>
        </w:rPr>
        <w:t>。</w:t>
      </w:r>
    </w:p>
    <w:p w14:paraId="7946162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19"/>
        <w:gridCol w:w="1900"/>
        <w:gridCol w:w="1747"/>
        <w:gridCol w:w="1128"/>
      </w:tblGrid>
      <w:tr w14:paraId="5E3FE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EFBADD0">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6C6B23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09B214D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8FB0DD3">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cs="Times New Roman"/>
                <w:b/>
                <w:bCs/>
                <w:color w:val="auto"/>
                <w:sz w:val="24"/>
                <w:szCs w:val="24"/>
                <w:lang w:val="en-US" w:eastAsia="zh-CN"/>
              </w:rPr>
              <w:t>交易</w:t>
            </w:r>
            <w:r>
              <w:rPr>
                <w:rFonts w:hint="eastAsia" w:ascii="Times New Roman" w:hAnsi="Times New Roman" w:cs="Times New Roman"/>
                <w:b/>
                <w:bCs/>
                <w:color w:val="auto"/>
                <w:sz w:val="24"/>
                <w:szCs w:val="24"/>
                <w:lang w:val="en-US" w:eastAsia="zh-CN"/>
              </w:rPr>
              <w:t>起始价</w:t>
            </w:r>
          </w:p>
        </w:tc>
        <w:tc>
          <w:tcPr>
            <w:tcW w:w="1128" w:type="dxa"/>
            <w:tcBorders>
              <w:top w:val="single" w:color="000000" w:sz="4" w:space="0"/>
              <w:left w:val="nil"/>
              <w:bottom w:val="single" w:color="000000" w:sz="4" w:space="0"/>
              <w:right w:val="single" w:color="auto" w:sz="4" w:space="0"/>
            </w:tcBorders>
            <w:noWrap w:val="0"/>
            <w:vAlign w:val="center"/>
          </w:tcPr>
          <w:p w14:paraId="65237E62">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29EAEFA8">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59398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E2281F7">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4DBA6D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温州经济开发区沙城街道中心街288号尚德雅苑1、2、3、5幢131室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A2EBD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163.95㎡</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A11A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1688685元</w:t>
            </w:r>
          </w:p>
        </w:tc>
        <w:tc>
          <w:tcPr>
            <w:tcW w:w="1128" w:type="dxa"/>
            <w:tcBorders>
              <w:top w:val="single" w:color="000000" w:sz="4" w:space="0"/>
              <w:left w:val="nil"/>
              <w:bottom w:val="single" w:color="000000" w:sz="4" w:space="0"/>
              <w:right w:val="single" w:color="auto" w:sz="4" w:space="0"/>
            </w:tcBorders>
            <w:noWrap w:val="0"/>
            <w:vAlign w:val="center"/>
          </w:tcPr>
          <w:p w14:paraId="495F6909">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50万元    </w:t>
            </w:r>
          </w:p>
        </w:tc>
      </w:tr>
      <w:tr w14:paraId="35C71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61791BE">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010CC05">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温州经济开发区沙城街道中心街288号尚德雅苑1、2、3、5幢203室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53642D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1372.3㎡</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0267B0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7959340元</w:t>
            </w:r>
          </w:p>
        </w:tc>
        <w:tc>
          <w:tcPr>
            <w:tcW w:w="1128" w:type="dxa"/>
            <w:tcBorders>
              <w:top w:val="single" w:color="000000" w:sz="4" w:space="0"/>
              <w:left w:val="nil"/>
              <w:bottom w:val="single" w:color="000000" w:sz="4" w:space="0"/>
              <w:right w:val="single" w:color="auto" w:sz="4" w:space="0"/>
            </w:tcBorders>
            <w:noWrap w:val="0"/>
            <w:vAlign w:val="center"/>
          </w:tcPr>
          <w:p w14:paraId="1679F1EF">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50万元</w:t>
            </w:r>
          </w:p>
        </w:tc>
      </w:tr>
      <w:tr w14:paraId="03C8F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77E511CD">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成交后办理过户手续涉及的一切税、费均由竞得人承担。</w:t>
            </w:r>
          </w:p>
        </w:tc>
      </w:tr>
    </w:tbl>
    <w:p w14:paraId="5B8D2C2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A3E34B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w:t>
      </w:r>
      <w:r>
        <w:rPr>
          <w:rFonts w:hint="eastAsia" w:ascii="宋体" w:hAnsi="宋体" w:cs="Times New Roman"/>
          <w:color w:val="auto"/>
          <w:sz w:val="24"/>
          <w:szCs w:val="24"/>
          <w:highlight w:val="none"/>
          <w:u w:val="none"/>
          <w:lang w:val="en-US" w:eastAsia="zh-CN"/>
        </w:rPr>
        <w:t>竞价</w:t>
      </w:r>
      <w:r>
        <w:rPr>
          <w:rFonts w:hint="eastAsia" w:ascii="宋体" w:hAnsi="宋体" w:eastAsia="宋体" w:cs="Times New Roman"/>
          <w:color w:val="auto"/>
          <w:sz w:val="24"/>
          <w:szCs w:val="24"/>
          <w:highlight w:val="none"/>
          <w:u w:val="none"/>
          <w:lang w:val="en-US" w:eastAsia="zh-CN"/>
        </w:rPr>
        <w:t>保证金缴纳凭证及本公告交易条件中的相关材料到温州市龙湾区农村产权服务中心有限公司办理报名登记手续，被列入法院公布的失信被执行人名单、限制消费名单（以本公示期内“中国裁判文书网及中国执行信息公开网”查询结果为准）的人员不得报名。成交者，竞价保证金扣除其应交交</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245745</wp:posOffset>
            </wp:positionH>
            <wp:positionV relativeFrom="paragraph">
              <wp:posOffset>-3693160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 xml:space="preserve">易服务费后转为相应的交易成交款；未成交者，竞价保证金5个工作日内无息退还。  </w:t>
      </w:r>
    </w:p>
    <w:p w14:paraId="21DE08D3">
      <w:pPr>
        <w:pStyle w:val="8"/>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w:t>
      </w:r>
      <w:r>
        <w:rPr>
          <w:rFonts w:hint="eastAsia" w:cs="宋体"/>
          <w:b w:val="0"/>
          <w:bCs w:val="0"/>
          <w:color w:val="auto"/>
          <w:kern w:val="2"/>
          <w:sz w:val="24"/>
          <w:szCs w:val="24"/>
          <w:highlight w:val="none"/>
          <w:lang w:val="en-US" w:eastAsia="zh-CN" w:bidi="ar-SA"/>
        </w:rPr>
        <w:t>竞价人</w:t>
      </w:r>
      <w:r>
        <w:rPr>
          <w:rFonts w:hint="eastAsia" w:ascii="宋体" w:hAnsi="宋体" w:eastAsia="宋体" w:cs="宋体"/>
          <w:b w:val="0"/>
          <w:bCs w:val="0"/>
          <w:color w:val="auto"/>
          <w:kern w:val="2"/>
          <w:sz w:val="24"/>
          <w:szCs w:val="24"/>
          <w:highlight w:val="none"/>
          <w:lang w:val="en-US" w:eastAsia="zh-CN" w:bidi="ar-SA"/>
        </w:rPr>
        <w:t>报名参与竞价的，可按</w:t>
      </w:r>
      <w:r>
        <w:rPr>
          <w:rFonts w:hint="eastAsia" w:cs="宋体"/>
          <w:b w:val="0"/>
          <w:bCs w:val="0"/>
          <w:color w:val="auto"/>
          <w:kern w:val="2"/>
          <w:sz w:val="24"/>
          <w:szCs w:val="24"/>
          <w:highlight w:val="none"/>
          <w:lang w:val="en-US" w:eastAsia="zh-CN" w:bidi="ar-SA"/>
        </w:rPr>
        <w:t>交易</w:t>
      </w:r>
      <w:r>
        <w:rPr>
          <w:rFonts w:hint="eastAsia" w:ascii="宋体" w:hAnsi="宋体" w:eastAsia="宋体" w:cs="宋体"/>
          <w:b w:val="0"/>
          <w:bCs w:val="0"/>
          <w:color w:val="auto"/>
          <w:kern w:val="2"/>
          <w:sz w:val="24"/>
          <w:szCs w:val="24"/>
          <w:highlight w:val="none"/>
          <w:lang w:val="en-US" w:eastAsia="zh-CN" w:bidi="ar-SA"/>
        </w:rPr>
        <w:t>起始价成交</w:t>
      </w:r>
      <w:r>
        <w:rPr>
          <w:rFonts w:hint="eastAsia" w:ascii="宋体" w:hAnsi="宋体" w:eastAsia="宋体" w:cs="宋体"/>
          <w:b w:val="0"/>
          <w:bCs w:val="0"/>
          <w:color w:val="auto"/>
          <w:kern w:val="2"/>
          <w:sz w:val="24"/>
          <w:szCs w:val="24"/>
          <w:lang w:val="en-US" w:eastAsia="zh-CN" w:bidi="ar-SA"/>
        </w:rPr>
        <w:t>。</w:t>
      </w:r>
    </w:p>
    <w:p w14:paraId="4F4D0DB4">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6DA616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尚德雅苑131室及203室竞价</w:t>
      </w:r>
      <w:r>
        <w:rPr>
          <w:rFonts w:hint="eastAsia" w:ascii="宋体" w:hAnsi="宋体" w:eastAsia="宋体" w:cs="Times New Roman"/>
          <w:b/>
          <w:bCs/>
          <w:color w:val="auto"/>
          <w:sz w:val="24"/>
          <w:szCs w:val="24"/>
          <w:highlight w:val="none"/>
          <w:u w:val="none"/>
          <w:lang w:val="en-US" w:eastAsia="zh-CN"/>
        </w:rPr>
        <w:t>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6EBDD25D">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5F643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即公告发布之日起至2026年4月2</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日下午4时止（工作时间）</w:t>
      </w:r>
    </w:p>
    <w:p w14:paraId="2C719E0F">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424922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7EAF68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3F4561D5">
      <w:pPr>
        <w:pStyle w:val="8"/>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498745C">
      <w:pPr>
        <w:pStyle w:val="8"/>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334DF72A">
      <w:pPr>
        <w:pStyle w:val="8"/>
        <w:ind w:left="0" w:leftChars="0" w:firstLine="480" w:firstLineChars="200"/>
        <w:rPr>
          <w:rFonts w:hint="eastAsia" w:ascii="宋体" w:hAnsi="宋体" w:eastAsia="宋体" w:cs="Times New Roman"/>
          <w:color w:val="auto"/>
          <w:sz w:val="24"/>
          <w:szCs w:val="24"/>
          <w:highlight w:val="none"/>
          <w:lang w:eastAsia="zh-CN"/>
        </w:rPr>
      </w:pPr>
    </w:p>
    <w:p w14:paraId="474E13A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温州市龙湾区沙城街道七一村集体经济组织</w:t>
      </w:r>
    </w:p>
    <w:p w14:paraId="3DCC750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755903F">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2026年</w:t>
      </w:r>
      <w:r>
        <w:rPr>
          <w:rFonts w:hint="eastAsia" w:ascii="宋体" w:hAnsi="宋体" w:cs="Times New Roman"/>
          <w:color w:val="auto"/>
          <w:sz w:val="24"/>
          <w:szCs w:val="24"/>
          <w:highlight w:val="none"/>
          <w:u w:val="none"/>
          <w:lang w:val="en-US" w:eastAsia="zh-CN"/>
        </w:rPr>
        <w:t>4月17日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F8FED4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581EA1A">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F0AE4D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7CC3D2C">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21FF15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w:t>
      </w: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-2223135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default" w:ascii="宋体" w:hAnsi="宋体" w:eastAsia="宋体" w:cs="宋体"/>
          <w:color w:val="auto"/>
          <w:sz w:val="24"/>
          <w:szCs w:val="24"/>
          <w:highlight w:val="none"/>
          <w:lang w:val="en-US" w:eastAsia="zh-CN"/>
        </w:rPr>
        <w:t>束力。</w:t>
      </w:r>
    </w:p>
    <w:p w14:paraId="5B929D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若只有一家</w:t>
      </w:r>
      <w:r>
        <w:rPr>
          <w:rFonts w:hint="eastAsia" w:ascii="宋体" w:hAnsi="宋体" w:cs="宋体"/>
          <w:color w:val="auto"/>
          <w:sz w:val="24"/>
          <w:szCs w:val="24"/>
          <w:highlight w:val="none"/>
          <w:lang w:eastAsia="zh-CN"/>
        </w:rPr>
        <w:t>竞价人</w:t>
      </w:r>
      <w:r>
        <w:rPr>
          <w:rFonts w:hint="eastAsia" w:ascii="宋体" w:hAnsi="宋体" w:cs="宋体"/>
          <w:color w:val="auto"/>
          <w:sz w:val="24"/>
          <w:szCs w:val="24"/>
          <w:highlight w:val="none"/>
        </w:rPr>
        <w:t>报名参与竞价的，可按</w:t>
      </w:r>
      <w:r>
        <w:rPr>
          <w:rFonts w:hint="eastAsia" w:ascii="宋体" w:hAnsi="宋体" w:cs="宋体"/>
          <w:color w:val="auto"/>
          <w:sz w:val="24"/>
          <w:szCs w:val="24"/>
          <w:highlight w:val="none"/>
          <w:lang w:val="en-US" w:eastAsia="zh-CN"/>
        </w:rPr>
        <w:t>交易</w:t>
      </w:r>
      <w:r>
        <w:rPr>
          <w:rFonts w:hint="eastAsia" w:ascii="宋体" w:hAnsi="宋体" w:cs="宋体"/>
          <w:color w:val="auto"/>
          <w:sz w:val="24"/>
          <w:szCs w:val="24"/>
          <w:lang w:eastAsia="zh-CN"/>
        </w:rPr>
        <w:t>起始价</w:t>
      </w:r>
      <w:r>
        <w:rPr>
          <w:rFonts w:hint="eastAsia" w:ascii="宋体" w:hAnsi="宋体" w:cs="宋体"/>
          <w:color w:val="auto"/>
          <w:sz w:val="24"/>
          <w:szCs w:val="24"/>
        </w:rPr>
        <w:t>成交</w:t>
      </w:r>
      <w:r>
        <w:rPr>
          <w:rFonts w:hint="default" w:ascii="宋体" w:hAnsi="宋体" w:eastAsia="宋体" w:cs="宋体"/>
          <w:color w:val="auto"/>
          <w:sz w:val="24"/>
          <w:szCs w:val="24"/>
          <w:highlight w:val="none"/>
          <w:lang w:val="en-US" w:eastAsia="zh-CN"/>
        </w:rPr>
        <w:t>。</w:t>
      </w:r>
    </w:p>
    <w:p w14:paraId="63B5905F">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279873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AAA99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E10AEF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174CE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638EC0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5370D7">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7041CD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616A9B4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71DC9C">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D70DEF1">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8757CC1">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E632B11">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F012529">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2026年4月17日</w:t>
      </w:r>
    </w:p>
    <w:p w14:paraId="003267B8">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6643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5436C52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264EC4">
                      <w:pPr>
                        <w:jc w:val="left"/>
                        <w:rPr>
                          <w:rFonts w:hint="eastAsia" w:ascii="宋体" w:hAnsi="宋体"/>
                          <w:color w:val="000000"/>
                          <w:sz w:val="24"/>
                        </w:rPr>
                      </w:pPr>
                    </w:p>
                    <w:p w14:paraId="71F0604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77D0B581">
      <w:pPr>
        <w:spacing w:line="480" w:lineRule="exact"/>
        <w:textAlignment w:val="baseline"/>
        <w:rPr>
          <w:rFonts w:hint="eastAsia"/>
          <w:color w:val="auto"/>
          <w:sz w:val="28"/>
          <w:szCs w:val="28"/>
        </w:rPr>
      </w:pPr>
    </w:p>
    <w:p w14:paraId="561FD623">
      <w:pPr>
        <w:spacing w:line="360" w:lineRule="auto"/>
        <w:jc w:val="both"/>
        <w:rPr>
          <w:rFonts w:hint="eastAsia"/>
          <w:b/>
          <w:color w:val="auto"/>
          <w:sz w:val="36"/>
          <w:szCs w:val="36"/>
          <w:highlight w:val="none"/>
        </w:rPr>
      </w:pPr>
    </w:p>
    <w:p w14:paraId="36B208FA">
      <w:pPr>
        <w:spacing w:line="360" w:lineRule="auto"/>
        <w:jc w:val="center"/>
        <w:rPr>
          <w:rFonts w:hint="eastAsia"/>
          <w:b/>
          <w:color w:val="auto"/>
          <w:sz w:val="36"/>
          <w:szCs w:val="36"/>
          <w:highlight w:val="none"/>
        </w:rPr>
      </w:pPr>
    </w:p>
    <w:p w14:paraId="7B57624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1C3C9F18">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296978E5">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547CFB2">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C5ECEB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24826FB">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价</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0D951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E512E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2026年4月27日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4FADA60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1B898C9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03D8576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06C4524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00D322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68AC62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4C8131E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18E9E7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89060B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2604A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FEEFB3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80FCC1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237DC1C6">
      <w:pPr>
        <w:spacing w:line="500" w:lineRule="exact"/>
        <w:jc w:val="both"/>
        <w:rPr>
          <w:rFonts w:hint="eastAsia"/>
          <w:color w:val="auto"/>
          <w:sz w:val="24"/>
          <w:highlight w:val="none"/>
          <w:lang w:val="en-US" w:eastAsia="zh-CN"/>
        </w:rPr>
      </w:pPr>
    </w:p>
    <w:p w14:paraId="761EBD69">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58791B24">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731C53D">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val="en-US" w:eastAsia="zh-CN"/>
        </w:rPr>
        <w:t>转让方:</w:t>
      </w:r>
      <w:r>
        <w:rPr>
          <w:rFonts w:hint="eastAsia"/>
          <w:b w:val="0"/>
          <w:bCs w:val="0"/>
          <w:color w:val="auto"/>
          <w:sz w:val="24"/>
          <w:highlight w:val="none"/>
          <w:lang w:val="en-US" w:eastAsia="zh-CN"/>
        </w:rPr>
        <w:t>温州市龙湾区沙城街道七一村集体经济组织</w:t>
      </w:r>
    </w:p>
    <w:p w14:paraId="289F6E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8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119"/>
        <w:gridCol w:w="1900"/>
        <w:gridCol w:w="1747"/>
        <w:gridCol w:w="1128"/>
      </w:tblGrid>
      <w:tr w14:paraId="201C3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0B8DA5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textAlignment w:val="auto"/>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5566572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49871CC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3049A77A">
            <w:pPr>
              <w:keepNext w:val="0"/>
              <w:keepLines w:val="0"/>
              <w:widowControl/>
              <w:suppressLineNumbers w:val="0"/>
              <w:spacing w:before="0" w:beforeAutospacing="0" w:after="0" w:afterAutospacing="0"/>
              <w:ind w:left="0" w:right="0"/>
              <w:jc w:val="center"/>
              <w:rPr>
                <w:rFonts w:hint="eastAsia" w:ascii="宋体" w:hAnsi="宋体" w:eastAsia="宋体" w:cs="宋体"/>
                <w:b/>
                <w:bCs/>
                <w:kern w:val="2"/>
                <w:sz w:val="24"/>
                <w:szCs w:val="24"/>
                <w:highlight w:val="none"/>
              </w:rPr>
            </w:pPr>
            <w:r>
              <w:rPr>
                <w:rFonts w:hint="eastAsia" w:ascii="Times New Roman" w:hAnsi="Times New Roman" w:cs="Times New Roman"/>
                <w:b/>
                <w:bCs/>
                <w:color w:val="auto"/>
                <w:sz w:val="24"/>
                <w:szCs w:val="24"/>
                <w:lang w:val="en-US" w:eastAsia="zh-CN"/>
              </w:rPr>
              <w:t>交易起始价</w:t>
            </w:r>
          </w:p>
        </w:tc>
        <w:tc>
          <w:tcPr>
            <w:tcW w:w="1128" w:type="dxa"/>
            <w:tcBorders>
              <w:top w:val="single" w:color="000000" w:sz="4" w:space="0"/>
              <w:left w:val="nil"/>
              <w:bottom w:val="single" w:color="000000" w:sz="4" w:space="0"/>
              <w:right w:val="single" w:color="auto" w:sz="4" w:space="0"/>
            </w:tcBorders>
            <w:noWrap w:val="0"/>
            <w:vAlign w:val="center"/>
          </w:tcPr>
          <w:p w14:paraId="3FDD1C1A">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竞价</w:t>
            </w:r>
          </w:p>
          <w:p w14:paraId="7173DB44">
            <w:pPr>
              <w:keepNext w:val="0"/>
              <w:keepLines w:val="0"/>
              <w:widowControl/>
              <w:suppressLineNumbers w:val="0"/>
              <w:spacing w:before="0" w:beforeAutospacing="0" w:after="0" w:afterAutospacing="0"/>
              <w:ind w:left="0" w:right="0"/>
              <w:jc w:val="center"/>
              <w:rPr>
                <w:rFonts w:hint="eastAsia" w:ascii="宋体" w:hAnsi="宋体" w:eastAsia="宋体" w:cs="宋体"/>
                <w:b/>
                <w:bCs/>
                <w:color w:val="000000"/>
                <w:kern w:val="2"/>
                <w:sz w:val="24"/>
                <w:szCs w:val="24"/>
                <w:highlight w:val="none"/>
                <w:lang w:val="en-US" w:eastAsia="zh-CN" w:bidi="ar"/>
              </w:rPr>
            </w:pPr>
            <w:r>
              <w:rPr>
                <w:rFonts w:hint="eastAsia" w:ascii="Times New Roman" w:hAnsi="Times New Roman" w:cs="Times New Roman"/>
                <w:b/>
                <w:bCs/>
                <w:sz w:val="24"/>
                <w:szCs w:val="24"/>
                <w:lang w:val="en-US" w:eastAsia="zh-CN"/>
              </w:rPr>
              <w:t>保证金</w:t>
            </w:r>
          </w:p>
        </w:tc>
      </w:tr>
      <w:tr w14:paraId="26E6E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1C974DA6">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kern w:val="2"/>
                <w:sz w:val="24"/>
                <w:szCs w:val="24"/>
                <w:highlight w:val="none"/>
                <w:lang w:val="en-US" w:eastAsia="zh-CN" w:bidi="ar-SA"/>
              </w:rPr>
            </w:pPr>
            <w:r>
              <w:rPr>
                <w:rFonts w:hint="eastAsia" w:ascii="Times New Roman" w:hAnsi="Times New Roman" w:eastAsia="楷体" w:cstheme="minorBidi"/>
                <w:kern w:val="2"/>
                <w:sz w:val="24"/>
                <w:szCs w:val="24"/>
                <w:lang w:val="en-US" w:eastAsia="zh-CN" w:bidi="ar-SA"/>
              </w:rPr>
              <w:t>1</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290DFF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温州经济开发区沙城街道中心街288号尚德雅苑1、2、3、5幢131室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1D9017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163.95㎡</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271AD3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1688685元</w:t>
            </w:r>
          </w:p>
        </w:tc>
        <w:tc>
          <w:tcPr>
            <w:tcW w:w="1128" w:type="dxa"/>
            <w:tcBorders>
              <w:top w:val="single" w:color="000000" w:sz="4" w:space="0"/>
              <w:left w:val="nil"/>
              <w:bottom w:val="single" w:color="000000" w:sz="4" w:space="0"/>
              <w:right w:val="single" w:color="auto" w:sz="4" w:space="0"/>
            </w:tcBorders>
            <w:noWrap w:val="0"/>
            <w:vAlign w:val="center"/>
          </w:tcPr>
          <w:p w14:paraId="702ED519">
            <w:pPr>
              <w:keepNext w:val="0"/>
              <w:keepLines w:val="0"/>
              <w:suppressLineNumbers w:val="0"/>
              <w:spacing w:before="0" w:beforeAutospacing="0" w:after="0" w:afterAutospacing="0" w:line="300" w:lineRule="exact"/>
              <w:ind w:left="0" w:right="0"/>
              <w:jc w:val="center"/>
              <w:rPr>
                <w:rFonts w:hint="eastAsia" w:ascii="宋体" w:hAnsi="宋体" w:cs="宋体"/>
                <w:b w:val="0"/>
                <w:bCs/>
                <w:kern w:val="2"/>
                <w:sz w:val="24"/>
                <w:szCs w:val="24"/>
                <w:highlight w:val="none"/>
                <w:lang w:val="en-US" w:eastAsia="zh-CN" w:bidi="ar-SA"/>
              </w:rPr>
            </w:pPr>
            <w:r>
              <w:rPr>
                <w:rFonts w:hint="eastAsia" w:ascii="宋体" w:hAnsi="宋体" w:eastAsia="宋体" w:cs="宋体"/>
                <w:bCs/>
                <w:kern w:val="2"/>
                <w:sz w:val="24"/>
                <w:szCs w:val="24"/>
                <w:highlight w:val="none"/>
                <w:u w:val="none"/>
                <w:lang w:val="en-US" w:eastAsia="zh-CN" w:bidi="ar-SA"/>
              </w:rPr>
              <w:t xml:space="preserve">50万元    </w:t>
            </w:r>
          </w:p>
        </w:tc>
      </w:tr>
      <w:tr w14:paraId="1F227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3"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04FBAE0">
            <w:pPr>
              <w:keepNext w:val="0"/>
              <w:keepLines w:val="0"/>
              <w:suppressLineNumbers w:val="0"/>
              <w:spacing w:before="0" w:beforeAutospacing="0" w:after="0" w:afterAutospacing="0" w:line="320" w:lineRule="exact"/>
              <w:ind w:left="0" w:right="0"/>
              <w:jc w:val="center"/>
              <w:rPr>
                <w:rFonts w:hint="eastAsia" w:ascii="宋体" w:hAnsi="宋体" w:eastAsia="宋体" w:cs="宋体"/>
                <w:b w:val="0"/>
                <w:bCs/>
                <w:color w:val="000000"/>
                <w:sz w:val="24"/>
                <w:szCs w:val="24"/>
                <w:lang w:val="en-US" w:eastAsia="zh-CN"/>
              </w:rPr>
            </w:pPr>
            <w:r>
              <w:rPr>
                <w:rFonts w:hint="eastAsia" w:ascii="Times New Roman" w:hAnsi="Times New Roman" w:eastAsia="楷体" w:cstheme="minorBidi"/>
                <w:kern w:val="2"/>
                <w:sz w:val="24"/>
                <w:szCs w:val="24"/>
                <w:lang w:val="en-US" w:eastAsia="zh-CN" w:bidi="ar-SA"/>
              </w:rPr>
              <w:t>2</w:t>
            </w:r>
          </w:p>
        </w:tc>
        <w:tc>
          <w:tcPr>
            <w:tcW w:w="4119" w:type="dxa"/>
            <w:tcBorders>
              <w:top w:val="single" w:color="000000" w:sz="4" w:space="0"/>
              <w:left w:val="single" w:color="000000" w:sz="4" w:space="0"/>
              <w:bottom w:val="single" w:color="000000" w:sz="4" w:space="0"/>
              <w:right w:val="single" w:color="000000" w:sz="4" w:space="0"/>
            </w:tcBorders>
            <w:noWrap w:val="0"/>
            <w:vAlign w:val="center"/>
          </w:tcPr>
          <w:p w14:paraId="18ABE156">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温州经济开发区沙城街道中心街288号尚德雅苑1、2、3、5幢203室</w:t>
            </w:r>
          </w:p>
        </w:tc>
        <w:tc>
          <w:tcPr>
            <w:tcW w:w="1900" w:type="dxa"/>
            <w:tcBorders>
              <w:top w:val="single" w:color="000000" w:sz="4" w:space="0"/>
              <w:left w:val="single" w:color="000000" w:sz="4" w:space="0"/>
              <w:bottom w:val="single" w:color="000000" w:sz="4" w:space="0"/>
              <w:right w:val="single" w:color="000000" w:sz="4" w:space="0"/>
            </w:tcBorders>
            <w:noWrap w:val="0"/>
            <w:vAlign w:val="center"/>
          </w:tcPr>
          <w:p w14:paraId="77E9EF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1372.3㎡</w:t>
            </w:r>
          </w:p>
        </w:tc>
        <w:tc>
          <w:tcPr>
            <w:tcW w:w="1747" w:type="dxa"/>
            <w:tcBorders>
              <w:top w:val="single" w:color="000000" w:sz="4" w:space="0"/>
              <w:left w:val="single" w:color="000000" w:sz="4" w:space="0"/>
              <w:bottom w:val="single" w:color="000000" w:sz="4" w:space="0"/>
              <w:right w:val="single" w:color="auto" w:sz="4" w:space="0"/>
            </w:tcBorders>
            <w:noWrap w:val="0"/>
            <w:vAlign w:val="center"/>
          </w:tcPr>
          <w:p w14:paraId="0B6B4E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7959340元</w:t>
            </w:r>
          </w:p>
        </w:tc>
        <w:tc>
          <w:tcPr>
            <w:tcW w:w="1128" w:type="dxa"/>
            <w:tcBorders>
              <w:top w:val="single" w:color="000000" w:sz="4" w:space="0"/>
              <w:left w:val="nil"/>
              <w:bottom w:val="single" w:color="000000" w:sz="4" w:space="0"/>
              <w:right w:val="single" w:color="auto" w:sz="4" w:space="0"/>
            </w:tcBorders>
            <w:noWrap w:val="0"/>
            <w:vAlign w:val="center"/>
          </w:tcPr>
          <w:p w14:paraId="3E5C552C">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50万元</w:t>
            </w:r>
          </w:p>
        </w:tc>
      </w:tr>
      <w:tr w14:paraId="7FCFD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600" w:type="dxa"/>
            <w:gridSpan w:val="5"/>
            <w:tcBorders>
              <w:top w:val="single" w:color="000000" w:sz="4" w:space="0"/>
              <w:left w:val="single" w:color="auto" w:sz="4" w:space="0"/>
              <w:bottom w:val="single" w:color="000000" w:sz="4" w:space="0"/>
              <w:right w:val="single" w:color="auto" w:sz="4" w:space="0"/>
            </w:tcBorders>
            <w:noWrap w:val="0"/>
            <w:vAlign w:val="center"/>
          </w:tcPr>
          <w:p w14:paraId="1D30CC82">
            <w:pPr>
              <w:keepNext w:val="0"/>
              <w:keepLines w:val="0"/>
              <w:numPr>
                <w:ilvl w:val="0"/>
                <w:numId w:val="0"/>
              </w:numPr>
              <w:suppressLineNumbers w:val="0"/>
              <w:spacing w:before="0" w:beforeAutospacing="0" w:after="0" w:afterAutospacing="0" w:line="300" w:lineRule="exact"/>
              <w:ind w:left="0" w:right="0"/>
              <w:jc w:val="both"/>
              <w:rPr>
                <w:rFonts w:hint="default"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成交后办理过户手续涉及的一切税、费均由竞得人承担。</w:t>
            </w:r>
          </w:p>
        </w:tc>
      </w:tr>
    </w:tbl>
    <w:p w14:paraId="746090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191C21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236855</wp:posOffset>
            </wp:positionH>
            <wp:positionV relativeFrom="paragraph">
              <wp:posOffset>-1671955</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得以标的存在瑕疵(包括但不限于无产权证明等原因)拒绝支付成交款、交易服务费等费用或拒绝接收</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交付的标的。</w:t>
      </w:r>
    </w:p>
    <w:p w14:paraId="49CE694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w:t>
      </w:r>
      <w:r>
        <w:rPr>
          <w:rFonts w:hint="eastAsia" w:ascii="宋体" w:hAnsi="宋体" w:cs="宋体"/>
          <w:color w:val="auto"/>
          <w:sz w:val="24"/>
          <w:szCs w:val="24"/>
          <w:lang w:val="en-US" w:eastAsia="zh-CN"/>
        </w:rPr>
        <w:t>交易价</w:t>
      </w:r>
      <w:r>
        <w:rPr>
          <w:rFonts w:hint="eastAsia" w:ascii="宋体" w:hAnsi="宋体" w:eastAsia="宋体" w:cs="宋体"/>
          <w:color w:val="auto"/>
          <w:sz w:val="24"/>
          <w:szCs w:val="24"/>
          <w:lang w:val="en-US" w:eastAsia="zh-CN"/>
        </w:rPr>
        <w:t>的情况，任何忽视或误解拟</w:t>
      </w:r>
      <w:r>
        <w:rPr>
          <w:rFonts w:hint="eastAsia" w:ascii="宋体" w:hAnsi="宋体" w:cs="宋体"/>
          <w:color w:val="auto"/>
          <w:sz w:val="24"/>
          <w:szCs w:val="24"/>
          <w:lang w:val="en-US" w:eastAsia="zh-CN"/>
        </w:rPr>
        <w:t>交易</w:t>
      </w:r>
      <w:r>
        <w:rPr>
          <w:rFonts w:hint="eastAsia" w:ascii="宋体" w:hAnsi="宋体" w:eastAsia="宋体" w:cs="宋体"/>
          <w:color w:val="auto"/>
          <w:sz w:val="24"/>
          <w:szCs w:val="24"/>
          <w:lang w:val="en-US" w:eastAsia="zh-CN"/>
        </w:rPr>
        <w:t>建筑物状况的情况而导致的索赔申请均不被竞价主持人及</w:t>
      </w:r>
      <w:r>
        <w:rPr>
          <w:rFonts w:hint="eastAsia" w:ascii="宋体" w:hAnsi="宋体" w:cs="宋体"/>
          <w:color w:val="auto"/>
          <w:sz w:val="24"/>
          <w:szCs w:val="24"/>
          <w:lang w:val="en-US" w:eastAsia="zh-CN"/>
        </w:rPr>
        <w:t>转让方</w:t>
      </w:r>
      <w:r>
        <w:rPr>
          <w:rFonts w:hint="eastAsia" w:ascii="宋体" w:hAnsi="宋体" w:eastAsia="宋体" w:cs="宋体"/>
          <w:color w:val="auto"/>
          <w:sz w:val="24"/>
          <w:szCs w:val="24"/>
          <w:lang w:val="en-US" w:eastAsia="zh-CN"/>
        </w:rPr>
        <w:t>接受。有关标的的用途等其他相关情况，敬请竞价人自行向主管部门了解核实，一旦出价参与竞价，即视为对标的状况及价格的认可。</w:t>
      </w:r>
    </w:p>
    <w:p w14:paraId="5BAA6CD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72E9F5E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A6392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于成交之日起3个工作日内前往温州市龙湾区农村产权服务中心有限公司签署《竞价成交确认书》，并在成交之日起7日内向温州市龙湾区农村产权服务中心有限公司专用账户一次性支付交易价款及交易服务费，竞价保证金扣除其应交交易服务费后转为相应的交易价款（不足部分由竞得人补齐）。</w:t>
      </w:r>
    </w:p>
    <w:p w14:paraId="573C5C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7DE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ACAADA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FCEF76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ED422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91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55263CE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1BAE9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9651B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交易成交总额，采用</w:t>
            </w:r>
            <w:r>
              <w:rPr>
                <w:rFonts w:hint="eastAsia" w:cs="Times New Roman"/>
                <w:b w:val="0"/>
                <w:bCs w:val="0"/>
                <w:i w:val="0"/>
                <w:caps w:val="0"/>
                <w:color w:val="auto"/>
                <w:spacing w:val="0"/>
                <w:w w:val="100"/>
                <w:sz w:val="21"/>
                <w:highlight w:val="none"/>
              </w:rPr>
              <w:t>差额定率累进法计算。</w:t>
            </w:r>
          </w:p>
        </w:tc>
      </w:tr>
      <w:tr w14:paraId="088D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503EF6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81EA7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B6E046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AF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0CE89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0973E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DC048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1B5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1D9BDF11">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71B371C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85AF25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6D0EC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5A4DDF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7162E2B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F00AD9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4FD2C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07E6FF2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6EDB41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1C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A359C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730D6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C5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7AD9BED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768F044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9A2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67B84DF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4D46B347">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3、竞得人应在成交之日起30日内与转让方签订《转让合同</w:t>
      </w:r>
      <w:r>
        <w:rPr>
          <w:rFonts w:hint="eastAsia"/>
          <w:b w:val="0"/>
          <w:bCs/>
          <w:color w:val="auto"/>
          <w:sz w:val="24"/>
          <w:szCs w:val="24"/>
          <w:lang w:val="en-US" w:eastAsia="zh-CN"/>
        </w:rPr>
        <w:t>》，</w:t>
      </w:r>
      <w:r>
        <w:rPr>
          <w:rFonts w:hint="eastAsia" w:ascii="宋体" w:hAnsi="宋体" w:eastAsia="宋体" w:cs="宋体"/>
          <w:b w:val="0"/>
          <w:bCs w:val="0"/>
          <w:color w:val="auto"/>
          <w:sz w:val="24"/>
          <w:u w:val="none"/>
          <w:lang w:val="en-US" w:eastAsia="zh-CN"/>
        </w:rPr>
        <w:t>标的物由</w:t>
      </w:r>
      <w:r>
        <w:rPr>
          <w:rFonts w:hint="eastAsia" w:ascii="宋体" w:hAnsi="宋体" w:cs="宋体"/>
          <w:b w:val="0"/>
          <w:bCs w:val="0"/>
          <w:color w:val="auto"/>
          <w:sz w:val="24"/>
          <w:u w:val="none"/>
          <w:lang w:val="en-US" w:eastAsia="zh-CN"/>
        </w:rPr>
        <w:t>转让方</w:t>
      </w:r>
      <w:r>
        <w:rPr>
          <w:rFonts w:hint="eastAsia" w:ascii="宋体" w:hAnsi="宋体" w:eastAsia="宋体" w:cs="宋体"/>
          <w:b w:val="0"/>
          <w:bCs w:val="0"/>
          <w:color w:val="auto"/>
          <w:sz w:val="24"/>
          <w:u w:val="none"/>
          <w:lang w:val="en-US" w:eastAsia="zh-CN"/>
        </w:rPr>
        <w:t>按移交时的现场现状移交给竞得人。</w:t>
      </w:r>
    </w:p>
    <w:p w14:paraId="4EC699C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w:t>
      </w:r>
      <w:r>
        <w:rPr>
          <w:rFonts w:hint="eastAsia" w:ascii="宋体" w:hAnsi="宋体" w:cs="宋体"/>
          <w:b/>
          <w:bCs/>
          <w:color w:val="auto"/>
          <w:sz w:val="24"/>
          <w:szCs w:val="24"/>
          <w:highlight w:val="none"/>
          <w:lang w:val="en-US" w:eastAsia="zh-CN"/>
        </w:rPr>
        <w:t>交易</w:t>
      </w:r>
      <w:r>
        <w:rPr>
          <w:rFonts w:hint="eastAsia" w:ascii="宋体" w:hAnsi="宋体" w:eastAsia="宋体" w:cs="宋体"/>
          <w:b/>
          <w:bCs/>
          <w:color w:val="auto"/>
          <w:sz w:val="24"/>
          <w:szCs w:val="24"/>
          <w:highlight w:val="none"/>
          <w:lang w:val="en-US" w:eastAsia="zh-CN"/>
        </w:rPr>
        <w:t>相关事项说明：</w:t>
      </w:r>
    </w:p>
    <w:p w14:paraId="26C2375D">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1、竞价人应在接到过户通知之日起5个工作日内自行前往相关部门办理过户手续。</w:t>
      </w:r>
    </w:p>
    <w:p w14:paraId="2A932696">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2、房产办理过户时所涉及的所有税、费均由竞价人承担（含委托人需向税务等有关部门缴纳的一切税费、国家出台新</w:t>
      </w: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236855</wp:posOffset>
            </wp:positionH>
            <wp:positionV relativeFrom="paragraph">
              <wp:posOffset>-4371340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的税收政策等）。</w:t>
      </w:r>
    </w:p>
    <w:p w14:paraId="51B643B8">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3、房地产变更登记过程中如需出具或重新出具评估报告的评估费用由竞价人承担。</w:t>
      </w:r>
    </w:p>
    <w:p w14:paraId="0DDCDFB4">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4、标的所涉及的物业管理费、物业维修金等全部费用由竞价人承担。</w:t>
      </w:r>
    </w:p>
    <w:p w14:paraId="3F1EB7DA">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5、标的按实际现状进行转让，并按实际现状交付使用，如遇公告面积、用途和性质等与实际办理有差异时，不影响本次转让的成交价和成交关系，不多退少补。</w:t>
      </w:r>
    </w:p>
    <w:p w14:paraId="581ADB50">
      <w:pPr>
        <w:pStyle w:val="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6、竞价主持人受委托将该标的依法进行竞价，对该标的物的移交、办理不动产登记手续的时间等问题不承担瑕疵担保责任。</w:t>
      </w:r>
    </w:p>
    <w:p w14:paraId="3576A18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169A3A5D">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F7103E">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584E1C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274955</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D28B6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color w:val="auto"/>
          <w:sz w:val="24"/>
          <w:szCs w:val="22"/>
          <w:lang w:val="en-US" w:eastAsia="zh-CN"/>
        </w:rPr>
        <w:t>交易</w:t>
      </w:r>
      <w:r>
        <w:rPr>
          <w:rFonts w:hint="eastAsia" w:ascii="宋体" w:hAnsi="宋体" w:eastAsia="宋体"/>
          <w:color w:val="auto"/>
          <w:sz w:val="24"/>
          <w:szCs w:val="22"/>
        </w:rPr>
        <w:t>双方的所有权利、义务、责任、交付使用、</w:t>
      </w:r>
      <w:r>
        <w:rPr>
          <w:rFonts w:hint="eastAsia" w:ascii="宋体" w:hAnsi="宋体"/>
          <w:color w:val="auto"/>
          <w:sz w:val="24"/>
          <w:szCs w:val="22"/>
          <w:lang w:val="en-US" w:eastAsia="zh-CN"/>
        </w:rPr>
        <w:t>成交款</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val="en-US" w:eastAsia="zh-CN"/>
        </w:rPr>
        <w:t>转让</w:t>
      </w:r>
      <w:r>
        <w:rPr>
          <w:rFonts w:hint="eastAsia" w:ascii="宋体" w:hAnsi="宋体" w:eastAsia="宋体"/>
          <w:color w:val="auto"/>
          <w:sz w:val="24"/>
          <w:szCs w:val="22"/>
          <w:highlight w:val="none"/>
          <w:lang w:eastAsia="zh-CN"/>
        </w:rPr>
        <w:t>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color w:val="auto"/>
          <w:sz w:val="24"/>
          <w:szCs w:val="22"/>
          <w:highlight w:val="none"/>
          <w:lang w:eastAsia="zh-CN"/>
        </w:rPr>
        <w:t>转让方</w:t>
      </w:r>
      <w:r>
        <w:rPr>
          <w:rFonts w:hint="eastAsia" w:ascii="宋体" w:hAnsi="宋体" w:eastAsia="宋体"/>
          <w:color w:val="auto"/>
          <w:sz w:val="24"/>
          <w:szCs w:val="22"/>
          <w:highlight w:val="none"/>
        </w:rPr>
        <w:t>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2A7309E4">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1885D36E">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4D0E41D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2026年4月17日</w:t>
      </w:r>
      <w:r>
        <w:rPr>
          <w:rFonts w:hint="eastAsia"/>
          <w:color w:val="auto"/>
          <w:sz w:val="24"/>
          <w:highlight w:val="none"/>
        </w:rPr>
        <w:t xml:space="preserve"> </w:t>
      </w:r>
    </w:p>
    <w:p w14:paraId="6B5C5DE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6848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jCr51QAAAAcBAAAPAAAAAAAAAAEAIAAAACIAAABkcnMvZG93bnJldi54bWxQSwEC&#10;FAAUAAAACACHTuJAzaiQDjACAAB4BAAADgAAAAAAAAABACAAAAAkAQAAZHJzL2Uyb0RvYy54bWxQ&#10;SwUGAAAAAAYABgBZAQAAxgUAAAAA&#10;">
                <v:fill on="t" focussize="0,0"/>
                <v:stroke color="#000000" joinstyle="miter"/>
                <v:imagedata o:title=""/>
                <o:lock v:ext="edit" aspectratio="f"/>
                <v:textbox>
                  <w:txbxContent>
                    <w:p w14:paraId="12A27211">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691B67">
                      <w:pPr>
                        <w:pStyle w:val="8"/>
                        <w:rPr>
                          <w:rFonts w:hint="eastAsia"/>
                          <w:lang w:eastAsia="zh-CN"/>
                        </w:rPr>
                      </w:pPr>
                    </w:p>
                    <w:p w14:paraId="3905E41D">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28D8B211">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71322C2A">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05498F41">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2026年</w:t>
      </w:r>
      <w:r>
        <w:rPr>
          <w:rFonts w:hint="eastAsia" w:ascii="宋体" w:hAnsi="宋体"/>
          <w:color w:val="auto"/>
          <w:spacing w:val="-2"/>
          <w:sz w:val="24"/>
          <w:highlight w:val="none"/>
          <w:lang w:eastAsia="zh-CN"/>
        </w:rPr>
        <w:t>4月27日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D8737E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42" w:firstLineChars="100"/>
        <w:jc w:val="both"/>
        <w:textAlignment w:val="auto"/>
        <w:outlineLvl w:val="9"/>
        <w:rPr>
          <w:rFonts w:hint="default"/>
          <w:b/>
          <w:bCs/>
          <w:color w:val="auto"/>
          <w:sz w:val="24"/>
          <w:highlight w:val="none"/>
          <w:u w:val="single"/>
          <w:lang w:val="en-US" w:eastAsia="zh-CN"/>
        </w:r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420370</wp:posOffset>
            </wp:positionH>
            <wp:positionV relativeFrom="paragraph">
              <wp:posOffset>522605</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建筑面积          ，交易起始价                 </w:t>
      </w:r>
    </w:p>
    <w:p w14:paraId="4BA188E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eastAsia" w:ascii="宋体" w:hAnsi="宋体" w:eastAsia="宋体"/>
          <w:b/>
          <w:bCs/>
          <w:color w:val="auto"/>
          <w:sz w:val="24"/>
          <w:highlight w:val="none"/>
          <w:lang w:val="en-US" w:eastAsia="zh-CN"/>
        </w:rPr>
      </w:pPr>
      <w:r>
        <w:rPr>
          <w:rFonts w:hint="eastAsia" w:ascii="宋体" w:hAnsi="宋体"/>
          <w:b/>
          <w:bCs/>
          <w:color w:val="auto"/>
          <w:sz w:val="24"/>
          <w:highlight w:val="none"/>
          <w:lang w:val="en-US" w:eastAsia="zh-CN"/>
        </w:rPr>
        <w:t>交易</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p>
    <w:p w14:paraId="47D90C0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60172D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5E06C">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kern w:val="2"/>
          <w:sz w:val="24"/>
          <w:szCs w:val="24"/>
          <w:u w:val="none"/>
          <w:lang w:val="en-US" w:eastAsia="zh-CN" w:bidi="ar-SA"/>
        </w:rPr>
        <w:t>支付交易</w:t>
      </w:r>
      <w:r>
        <w:rPr>
          <w:rFonts w:hint="eastAsia" w:ascii="宋体" w:hAnsi="宋体" w:eastAsia="宋体" w:cs="宋体"/>
          <w:color w:val="auto"/>
          <w:sz w:val="24"/>
          <w:szCs w:val="24"/>
          <w:u w:val="none"/>
          <w:lang w:val="en-US" w:eastAsia="zh-CN"/>
        </w:rPr>
        <w:t>成交款</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转为相应的交易成交款</w:t>
      </w:r>
      <w:r>
        <w:rPr>
          <w:rFonts w:hint="eastAsia" w:ascii="宋体" w:hAnsi="宋体" w:eastAsia="宋体" w:cs="宋体"/>
          <w:bCs/>
          <w:color w:val="auto"/>
          <w:sz w:val="24"/>
          <w:szCs w:val="24"/>
          <w:lang w:val="en-US" w:eastAsia="zh-CN"/>
        </w:rPr>
        <w:t>。</w:t>
      </w:r>
    </w:p>
    <w:p w14:paraId="3CA35ADA">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2458FB2">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交易成交款</w:t>
      </w:r>
      <w:r>
        <w:rPr>
          <w:rFonts w:hint="eastAsia" w:ascii="宋体" w:hAnsi="宋体" w:eastAsia="宋体"/>
          <w:color w:val="auto"/>
          <w:sz w:val="24"/>
          <w:highlight w:val="none"/>
          <w:lang w:eastAsia="zh-CN"/>
        </w:rPr>
        <w:t>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竞价保证金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651CC59D">
      <w:pPr>
        <w:keepNext w:val="0"/>
        <w:keepLines w:val="0"/>
        <w:pageBreakBefore w:val="0"/>
        <w:widowControl w:val="0"/>
        <w:kinsoku/>
        <w:wordWrap/>
        <w:overflowPunct/>
        <w:topLinePunct w:val="0"/>
        <w:autoSpaceDE/>
        <w:autoSpaceDN/>
        <w:bidi w:val="0"/>
        <w:spacing w:line="360" w:lineRule="auto"/>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交易</w:t>
      </w:r>
      <w:r>
        <w:rPr>
          <w:rFonts w:hint="eastAsia" w:ascii="宋体" w:hAnsi="宋体"/>
          <w:color w:val="auto"/>
          <w:sz w:val="24"/>
          <w:highlight w:val="none"/>
          <w:lang w:eastAsia="zh-CN"/>
        </w:rPr>
        <w:t>事项以竞得人与温州市龙湾区沙城街道七一村集体经济组织</w:t>
      </w:r>
      <w:r>
        <w:rPr>
          <w:rFonts w:hint="eastAsia"/>
          <w:color w:val="auto"/>
          <w:sz w:val="24"/>
          <w:highlight w:val="none"/>
          <w:lang w:eastAsia="zh-CN"/>
        </w:rPr>
        <w:t>签订的《</w:t>
      </w:r>
      <w:r>
        <w:rPr>
          <w:rFonts w:hint="eastAsia"/>
          <w:color w:val="auto"/>
          <w:sz w:val="24"/>
          <w:highlight w:val="none"/>
          <w:lang w:val="en-US" w:eastAsia="zh-CN"/>
        </w:rPr>
        <w:t>转让</w:t>
      </w:r>
      <w:r>
        <w:rPr>
          <w:rFonts w:hint="eastAsia"/>
          <w:color w:val="auto"/>
          <w:sz w:val="24"/>
          <w:highlight w:val="none"/>
          <w:lang w:eastAsia="zh-CN"/>
        </w:rPr>
        <w:t>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BFD7B67">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799B633">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color w:val="auto"/>
          <w:sz w:val="24"/>
          <w:highlight w:val="none"/>
          <w:lang w:eastAsia="zh-CN"/>
        </w:rPr>
        <w:t>转让方</w:t>
      </w:r>
      <w:r>
        <w:rPr>
          <w:rFonts w:hint="eastAsia" w:ascii="宋体" w:hAnsi="宋体" w:eastAsia="宋体"/>
          <w:color w:val="auto"/>
          <w:sz w:val="24"/>
          <w:highlight w:val="none"/>
        </w:rPr>
        <w:t>、</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DF670DE">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eastAsia="zh-CN"/>
        </w:rPr>
      </w:pPr>
    </w:p>
    <w:p w14:paraId="1732CF45">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转让方</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4961C313">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val="en-US" w:eastAsia="zh-CN"/>
        </w:rPr>
      </w:pPr>
    </w:p>
    <w:p w14:paraId="719E0428">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color w:val="auto"/>
          <w:sz w:val="24"/>
          <w:highlight w:val="none"/>
          <w:lang w:val="en-US" w:eastAsia="zh-CN"/>
        </w:rPr>
      </w:pPr>
    </w:p>
    <w:p w14:paraId="320A3F9D">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4E3EC49B">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E36BC3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137E1C5A">
      <w:pPr>
        <w:keepNext w:val="0"/>
        <w:keepLines w:val="0"/>
        <w:widowControl w:val="0"/>
        <w:suppressLineNumbers w:val="0"/>
        <w:autoSpaceDE w:val="0"/>
        <w:autoSpaceDN/>
        <w:spacing w:before="0" w:beforeAutospacing="0" w:after="0" w:afterAutospacing="0"/>
        <w:ind w:left="0" w:right="0"/>
        <w:jc w:val="center"/>
        <w:rPr>
          <w:rFonts w:hint="default" w:ascii="仿宋_GB2312" w:hAnsi="宋体" w:eastAsia="仿宋_GB2312" w:cs="仿宋_GB2312"/>
          <w:b/>
          <w:bCs w:val="0"/>
          <w:kern w:val="2"/>
          <w:sz w:val="24"/>
          <w:szCs w:val="24"/>
        </w:rPr>
      </w:pPr>
      <w:r>
        <w:rPr>
          <w:rFonts w:hint="eastAsia" w:ascii="黑体" w:hAnsi="宋体" w:eastAsia="黑体" w:cs="黑体"/>
          <w:b/>
          <w:bCs w:val="0"/>
          <w:kern w:val="2"/>
          <w:sz w:val="44"/>
          <w:szCs w:val="44"/>
          <w:lang w:val="en-US" w:eastAsia="zh-CN" w:bidi="ar"/>
        </w:rPr>
        <w:t>房产转让合同</w:t>
      </w:r>
      <w:r>
        <w:rPr>
          <w:rFonts w:hint="eastAsia" w:ascii="黑体" w:hAnsi="宋体" w:eastAsia="黑体" w:cs="黑体"/>
          <w:b/>
          <w:bCs w:val="0"/>
          <w:kern w:val="2"/>
          <w:sz w:val="24"/>
          <w:szCs w:val="24"/>
          <w:lang w:val="en-US" w:eastAsia="zh-CN" w:bidi="ar"/>
        </w:rPr>
        <w:t xml:space="preserve">（样本）       </w:t>
      </w:r>
      <w:r>
        <w:rPr>
          <w:rFonts w:hint="default" w:ascii="仿宋_GB2312" w:hAnsi="宋体" w:eastAsia="仿宋_GB2312" w:cs="仿宋_GB2312"/>
          <w:kern w:val="2"/>
          <w:sz w:val="24"/>
          <w:szCs w:val="24"/>
          <w:lang w:val="en-US" w:eastAsia="zh-CN" w:bidi="ar"/>
        </w:rPr>
        <w:t>合同编号：</w:t>
      </w:r>
    </w:p>
    <w:p w14:paraId="2A0D3DA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rPr>
      </w:pPr>
      <w:r>
        <w:rPr>
          <w:rFonts w:hint="eastAsia" w:ascii="宋体" w:hAnsi="宋体" w:eastAsia="宋体"/>
          <w:color w:val="auto"/>
          <w:sz w:val="24"/>
        </w:rPr>
        <w:t>转让方：</w:t>
      </w:r>
      <w:r>
        <w:rPr>
          <w:rFonts w:hint="eastAsia" w:ascii="宋体" w:hAnsi="宋体" w:eastAsia="宋体"/>
          <w:color w:val="auto"/>
          <w:sz w:val="24"/>
          <w:u w:val="single"/>
          <w:lang w:val="en-US" w:eastAsia="zh-CN"/>
        </w:rPr>
        <w:t xml:space="preserve"> </w:t>
      </w:r>
      <w:r>
        <w:rPr>
          <w:rFonts w:hint="eastAsia" w:ascii="宋体" w:hAnsi="宋体"/>
          <w:color w:val="auto"/>
          <w:sz w:val="24"/>
          <w:u w:val="single"/>
          <w:lang w:eastAsia="zh-CN"/>
        </w:rPr>
        <w:t>温州市龙湾区沙城街道七一村集体经济组织</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w:t>
      </w:r>
    </w:p>
    <w:p w14:paraId="3BBE1FC6">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34B5C245">
      <w:pPr>
        <w:spacing w:line="360" w:lineRule="auto"/>
        <w:rPr>
          <w:rFonts w:ascii="宋体" w:hAnsi="宋体" w:eastAsia="宋体"/>
          <w:color w:val="auto"/>
          <w:sz w:val="24"/>
        </w:rPr>
      </w:pPr>
      <w:r>
        <w:rPr>
          <w:rFonts w:hint="eastAsia" w:ascii="宋体" w:hAnsi="宋体" w:eastAsia="宋体"/>
          <w:color w:val="auto"/>
          <w:sz w:val="24"/>
        </w:rPr>
        <w:t>联系电话：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28743174">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u w:val="single"/>
        </w:rPr>
      </w:pPr>
      <w:r>
        <w:rPr>
          <w:rFonts w:hint="eastAsia" w:ascii="宋体" w:hAnsi="宋体" w:eastAsia="宋体"/>
          <w:color w:val="auto"/>
          <w:sz w:val="24"/>
        </w:rPr>
        <w:t>受让方：</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身份证号码：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521DDB08">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438DF6F9">
      <w:pPr>
        <w:spacing w:line="360" w:lineRule="auto"/>
        <w:rPr>
          <w:rFonts w:ascii="宋体" w:hAnsi="宋体" w:eastAsia="宋体"/>
          <w:color w:val="auto"/>
          <w:sz w:val="24"/>
          <w:u w:val="single"/>
        </w:rPr>
      </w:pPr>
      <w:r>
        <w:rPr>
          <w:rFonts w:hint="eastAsia" w:ascii="宋体" w:hAnsi="宋体" w:eastAsia="宋体"/>
          <w:color w:val="auto"/>
          <w:sz w:val="24"/>
        </w:rPr>
        <w:t>联系电话：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51FCC6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根据《中华人民共和国</w:t>
      </w:r>
      <w:r>
        <w:rPr>
          <w:rFonts w:hint="eastAsia" w:ascii="宋体" w:hAnsi="宋体" w:eastAsia="宋体"/>
          <w:color w:val="auto"/>
          <w:sz w:val="24"/>
          <w:lang w:eastAsia="zh-CN"/>
        </w:rPr>
        <w:t>民法典</w:t>
      </w:r>
      <w:r>
        <w:rPr>
          <w:rFonts w:hint="eastAsia" w:ascii="宋体" w:hAnsi="宋体" w:eastAsia="宋体"/>
          <w:color w:val="auto"/>
          <w:sz w:val="24"/>
        </w:rPr>
        <w:t>》、《中华人民共和国城市</w:t>
      </w:r>
      <w:r>
        <w:rPr>
          <w:rFonts w:hint="eastAsia" w:ascii="宋体" w:hAnsi="宋体" w:eastAsia="宋体"/>
          <w:color w:val="auto"/>
          <w:sz w:val="24"/>
          <w:lang w:eastAsia="zh-CN"/>
        </w:rPr>
        <w:t>安置房</w:t>
      </w:r>
      <w:r>
        <w:rPr>
          <w:rFonts w:hint="eastAsia" w:ascii="宋体" w:hAnsi="宋体" w:eastAsia="宋体"/>
          <w:color w:val="auto"/>
          <w:sz w:val="24"/>
        </w:rPr>
        <w:t>管理法》及其他有关法律、法规的规定，经</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转让方</w:t>
      </w:r>
      <w:r>
        <w:rPr>
          <w:rFonts w:hint="eastAsia" w:ascii="宋体" w:hAnsi="宋体" w:eastAsia="宋体"/>
          <w:color w:val="auto"/>
          <w:sz w:val="24"/>
        </w:rPr>
        <w:t>在平等、自愿、公平、协商一致的基础上，就本合同所涉</w:t>
      </w:r>
      <w:r>
        <w:rPr>
          <w:rFonts w:hint="eastAsia" w:ascii="宋体" w:hAnsi="宋体" w:eastAsia="宋体"/>
          <w:color w:val="auto"/>
          <w:sz w:val="24"/>
          <w:lang w:eastAsia="zh-CN"/>
        </w:rPr>
        <w:t>安置房转让</w:t>
      </w:r>
      <w:r>
        <w:rPr>
          <w:rFonts w:hint="eastAsia" w:ascii="宋体" w:hAnsi="宋体" w:eastAsia="宋体"/>
          <w:color w:val="auto"/>
          <w:sz w:val="24"/>
        </w:rPr>
        <w:t xml:space="preserve">事宜，达成如下协议：  </w:t>
      </w:r>
    </w:p>
    <w:p w14:paraId="6A5128D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lang w:eastAsia="zh-CN"/>
        </w:rPr>
      </w:pPr>
      <w:r>
        <w:rPr>
          <w:rFonts w:hint="eastAsia" w:ascii="宋体" w:hAnsi="宋体" w:eastAsia="宋体"/>
          <w:b/>
          <w:color w:val="auto"/>
          <w:sz w:val="24"/>
        </w:rPr>
        <w:t xml:space="preserve">第一条 </w:t>
      </w:r>
      <w:r>
        <w:rPr>
          <w:rFonts w:hint="eastAsia" w:ascii="宋体" w:hAnsi="宋体" w:eastAsia="宋体"/>
          <w:color w:val="auto"/>
          <w:sz w:val="24"/>
          <w:lang w:eastAsia="zh-CN"/>
        </w:rPr>
        <w:t>转让方</w:t>
      </w:r>
      <w:r>
        <w:rPr>
          <w:rFonts w:hint="eastAsia" w:ascii="宋体" w:hAnsi="宋体" w:eastAsia="宋体"/>
          <w:color w:val="auto"/>
          <w:sz w:val="24"/>
        </w:rPr>
        <w:t>所售</w:t>
      </w:r>
      <w:r>
        <w:rPr>
          <w:rFonts w:hint="eastAsia" w:ascii="宋体" w:hAnsi="宋体" w:eastAsia="宋体"/>
          <w:color w:val="auto"/>
          <w:sz w:val="24"/>
          <w:lang w:eastAsia="zh-CN"/>
        </w:rPr>
        <w:t>安置房</w:t>
      </w:r>
      <w:r>
        <w:rPr>
          <w:rFonts w:hint="eastAsia" w:ascii="宋体" w:hAnsi="宋体" w:eastAsia="宋体"/>
          <w:color w:val="auto"/>
          <w:sz w:val="24"/>
        </w:rPr>
        <w:t>（以下称该房屋）坐落于：</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u w:val="single"/>
          <w:lang w:eastAsia="zh-CN"/>
        </w:rPr>
        <w:t>，</w:t>
      </w:r>
      <w:r>
        <w:rPr>
          <w:rFonts w:hint="eastAsia" w:ascii="宋体" w:hAnsi="宋体" w:eastAsia="宋体"/>
          <w:color w:val="auto"/>
          <w:sz w:val="24"/>
        </w:rPr>
        <w:t xml:space="preserve"> 用途：</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w:t>
      </w:r>
      <w:r>
        <w:rPr>
          <w:rFonts w:hint="eastAsia" w:ascii="宋体" w:hAnsi="宋体" w:eastAsia="宋体"/>
          <w:color w:val="auto"/>
          <w:sz w:val="24"/>
          <w:lang w:eastAsia="zh-CN"/>
        </w:rPr>
        <w:t>性质</w:t>
      </w:r>
      <w:r>
        <w:rPr>
          <w:rFonts w:hint="eastAsia" w:ascii="宋体" w:hAnsi="宋体" w:eastAsia="宋体"/>
          <w:color w:val="auto"/>
          <w:sz w:val="24"/>
        </w:rPr>
        <w:t>：</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，建筑面积约</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平方米，安置房</w:t>
      </w:r>
      <w:r>
        <w:rPr>
          <w:rFonts w:hint="eastAsia" w:ascii="宋体" w:hAnsi="宋体" w:cs="宋体"/>
          <w:b/>
          <w:bCs/>
          <w:i w:val="0"/>
          <w:caps w:val="0"/>
          <w:color w:val="auto"/>
          <w:spacing w:val="0"/>
          <w:sz w:val="24"/>
          <w:szCs w:val="24"/>
          <w:lang w:val="en-US" w:eastAsia="zh-CN"/>
        </w:rPr>
        <w:t>有</w:t>
      </w:r>
      <w:r>
        <w:rPr>
          <w:rFonts w:hint="eastAsia" w:ascii="宋体" w:hAnsi="宋体" w:eastAsia="宋体" w:cs="宋体"/>
          <w:b/>
          <w:bCs/>
          <w:i w:val="0"/>
          <w:caps w:val="0"/>
          <w:color w:val="auto"/>
          <w:spacing w:val="0"/>
          <w:sz w:val="24"/>
          <w:szCs w:val="24"/>
          <w:lang w:val="en-US" w:eastAsia="zh-CN"/>
        </w:rPr>
        <w:t>不动产权证，最终建筑面积以相关权属部门出具的证载建筑面积为准，但不影响本合同价格</w:t>
      </w:r>
      <w:r>
        <w:rPr>
          <w:rFonts w:hint="eastAsia" w:ascii="宋体" w:hAnsi="宋体" w:eastAsia="宋体"/>
          <w:color w:val="auto"/>
          <w:sz w:val="24"/>
        </w:rPr>
        <w:t xml:space="preserve"> </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420370</wp:posOffset>
            </wp:positionH>
            <wp:positionV relativeFrom="paragraph">
              <wp:posOffset>-1732915</wp:posOffset>
            </wp:positionV>
            <wp:extent cx="5271770" cy="5833110"/>
            <wp:effectExtent l="0" t="0" r="5080" b="15240"/>
            <wp:wrapNone/>
            <wp:docPr id="4" name="图片 3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lang w:eastAsia="zh-CN"/>
        </w:rPr>
        <w:t>。</w:t>
      </w:r>
    </w:p>
    <w:p w14:paraId="2C0D6D5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第二条 </w:t>
      </w:r>
      <w:r>
        <w:rPr>
          <w:rFonts w:hint="eastAsia" w:ascii="宋体" w:hAnsi="宋体" w:eastAsia="宋体"/>
          <w:color w:val="auto"/>
          <w:sz w:val="24"/>
        </w:rPr>
        <w:t>该房屋产权现状为：</w:t>
      </w:r>
      <w:r>
        <w:rPr>
          <w:rFonts w:hint="eastAsia" w:ascii="宋体" w:hAnsi="宋体" w:eastAsia="宋体"/>
          <w:color w:val="auto"/>
          <w:sz w:val="24"/>
          <w:u w:val="single"/>
        </w:rPr>
        <w:t xml:space="preserve">  其外观、结构、固定装修及内在质量等以移交时的实物现状为准，</w:t>
      </w:r>
      <w:r>
        <w:rPr>
          <w:rFonts w:hint="eastAsia" w:ascii="宋体" w:hAnsi="宋体" w:eastAsia="宋体"/>
          <w:color w:val="auto"/>
          <w:sz w:val="24"/>
          <w:u w:val="single"/>
          <w:lang w:eastAsia="zh-CN"/>
        </w:rPr>
        <w:t>受让方</w:t>
      </w:r>
      <w:r>
        <w:rPr>
          <w:rFonts w:hint="eastAsia" w:ascii="宋体" w:hAnsi="宋体" w:eastAsia="宋体"/>
          <w:color w:val="auto"/>
          <w:sz w:val="24"/>
          <w:u w:val="single"/>
        </w:rPr>
        <w:t>参与竞拍即视为对房屋现状的认可。</w:t>
      </w:r>
    </w:p>
    <w:p w14:paraId="309F27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olor w:val="auto"/>
          <w:sz w:val="24"/>
          <w:lang w:val="en-US" w:eastAsia="zh-CN"/>
        </w:rPr>
      </w:pPr>
      <w:r>
        <w:rPr>
          <w:rFonts w:hint="eastAsia" w:ascii="宋体" w:hAnsi="宋体" w:eastAsia="宋体"/>
          <w:b/>
          <w:color w:val="auto"/>
          <w:sz w:val="24"/>
        </w:rPr>
        <w:t xml:space="preserve">第三条 </w:t>
      </w:r>
      <w:r>
        <w:rPr>
          <w:rFonts w:hint="eastAsia" w:ascii="宋体" w:hAnsi="宋体" w:eastAsia="宋体"/>
          <w:color w:val="auto"/>
          <w:sz w:val="24"/>
        </w:rPr>
        <w:t>转让价款：为人民币：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，于</w:t>
      </w:r>
      <w:r>
        <w:rPr>
          <w:rFonts w:hint="eastAsia" w:ascii="宋体" w:hAnsi="宋体" w:eastAsia="宋体"/>
          <w:color w:val="auto"/>
          <w:sz w:val="24"/>
          <w:lang w:val="en-US" w:eastAsia="zh-CN"/>
        </w:rPr>
        <w:t>2026年  月   日</w:t>
      </w:r>
      <w:r>
        <w:rPr>
          <w:rFonts w:hint="eastAsia" w:ascii="宋体" w:hAnsi="宋体" w:eastAsia="宋体"/>
          <w:color w:val="auto"/>
          <w:sz w:val="24"/>
          <w:u w:val="none"/>
          <w:lang w:val="en-US" w:eastAsia="zh-CN"/>
        </w:rPr>
        <w:t>前付</w:t>
      </w:r>
      <w:r>
        <w:rPr>
          <w:rFonts w:hint="eastAsia" w:ascii="宋体" w:hAnsi="宋体" w:eastAsia="宋体"/>
          <w:color w:val="auto"/>
          <w:sz w:val="24"/>
          <w:lang w:val="en-US" w:eastAsia="zh-CN"/>
        </w:rPr>
        <w:t>清。</w:t>
      </w:r>
    </w:p>
    <w:p w14:paraId="7955B39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第四条 </w:t>
      </w:r>
      <w:r>
        <w:rPr>
          <w:rFonts w:hint="eastAsia" w:ascii="宋体" w:hAnsi="宋体" w:eastAsia="宋体"/>
          <w:color w:val="auto"/>
          <w:sz w:val="24"/>
        </w:rPr>
        <w:t>权属转移登记 </w:t>
      </w:r>
    </w:p>
    <w:p w14:paraId="2F5E96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lang w:val="en-US" w:eastAsia="zh-CN"/>
        </w:rPr>
        <w:t>受让方</w:t>
      </w:r>
      <w:r>
        <w:rPr>
          <w:rFonts w:hint="eastAsia" w:ascii="宋体" w:hAnsi="宋体" w:eastAsia="宋体"/>
          <w:color w:val="auto"/>
          <w:sz w:val="24"/>
          <w:lang w:eastAsia="zh-CN"/>
        </w:rPr>
        <w:t>在接到转让方办理不动产权证转移登记通知之日起</w:t>
      </w:r>
      <w:r>
        <w:rPr>
          <w:rFonts w:hint="eastAsia" w:ascii="宋体" w:hAnsi="宋体" w:eastAsia="宋体"/>
          <w:color w:val="auto"/>
          <w:sz w:val="24"/>
          <w:lang w:val="en-US" w:eastAsia="zh-CN"/>
        </w:rPr>
        <w:t>10个工作日内，由受让方自行向</w:t>
      </w:r>
      <w:r>
        <w:rPr>
          <w:rFonts w:hint="eastAsia"/>
          <w:color w:val="auto"/>
          <w:sz w:val="24"/>
        </w:rPr>
        <w:t>行政主管部门申请办理</w:t>
      </w:r>
      <w:r>
        <w:rPr>
          <w:rFonts w:hint="eastAsia"/>
          <w:color w:val="auto"/>
          <w:sz w:val="24"/>
          <w:lang w:eastAsia="zh-CN"/>
        </w:rPr>
        <w:t>不动产权证</w:t>
      </w:r>
      <w:r>
        <w:rPr>
          <w:rFonts w:hint="eastAsia"/>
          <w:color w:val="auto"/>
          <w:sz w:val="24"/>
        </w:rPr>
        <w:t>转移登记手续。</w:t>
      </w:r>
    </w:p>
    <w:p w14:paraId="6C024C3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五</w:t>
      </w:r>
      <w:r>
        <w:rPr>
          <w:rFonts w:hint="eastAsia" w:ascii="宋体" w:hAnsi="宋体" w:eastAsia="宋体"/>
          <w:b/>
          <w:color w:val="auto"/>
          <w:sz w:val="24"/>
        </w:rPr>
        <w:t xml:space="preserve">条 </w:t>
      </w:r>
      <w:r>
        <w:rPr>
          <w:rFonts w:hint="eastAsia" w:ascii="宋体" w:hAnsi="宋体" w:eastAsia="宋体"/>
          <w:color w:val="auto"/>
          <w:sz w:val="24"/>
        </w:rPr>
        <w:t>房屋的交付 </w:t>
      </w:r>
    </w:p>
    <w:p w14:paraId="0244D5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1、</w:t>
      </w:r>
      <w:r>
        <w:rPr>
          <w:rFonts w:hint="eastAsia"/>
          <w:color w:val="auto"/>
          <w:sz w:val="24"/>
          <w:highlight w:val="none"/>
          <w:lang w:val="en-US" w:eastAsia="zh-CN"/>
        </w:rPr>
        <w:t>房屋产生的物业管理费、公摊费、垃圾清运费、物业维修金等所有费用</w:t>
      </w:r>
      <w:r>
        <w:rPr>
          <w:rFonts w:hint="eastAsia"/>
          <w:color w:val="auto"/>
          <w:sz w:val="24"/>
          <w:lang w:val="en-US" w:eastAsia="zh-CN"/>
        </w:rPr>
        <w:t>由受让方自行与物业衔接，并承担一切费用。</w:t>
      </w:r>
    </w:p>
    <w:p w14:paraId="16D889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2</w:t>
      </w:r>
      <w:r>
        <w:rPr>
          <w:rFonts w:hint="eastAsia" w:ascii="宋体" w:hAnsi="宋体" w:eastAsia="宋体"/>
          <w:color w:val="auto"/>
          <w:sz w:val="24"/>
          <w:lang w:eastAsia="zh-CN"/>
        </w:rPr>
        <w:t>、</w:t>
      </w:r>
      <w:r>
        <w:rPr>
          <w:rFonts w:hint="eastAsia" w:ascii="宋体" w:hAnsi="宋体" w:eastAsia="宋体"/>
          <w:color w:val="auto"/>
          <w:sz w:val="24"/>
        </w:rPr>
        <w:t>受让方自行办理水、电、气等</w:t>
      </w:r>
      <w:r>
        <w:rPr>
          <w:rFonts w:hint="eastAsia" w:ascii="宋体" w:hAnsi="宋体" w:eastAsia="宋体"/>
          <w:color w:val="auto"/>
          <w:sz w:val="24"/>
          <w:lang w:eastAsia="zh-CN"/>
        </w:rPr>
        <w:t>立户、安装</w:t>
      </w:r>
      <w:r>
        <w:rPr>
          <w:rFonts w:hint="eastAsia" w:ascii="宋体" w:hAnsi="宋体" w:eastAsia="宋体"/>
          <w:color w:val="auto"/>
          <w:sz w:val="24"/>
        </w:rPr>
        <w:t>手续并承担相关费用。</w:t>
      </w:r>
    </w:p>
    <w:p w14:paraId="4BAF4AF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六</w:t>
      </w:r>
      <w:r>
        <w:rPr>
          <w:rFonts w:hint="eastAsia" w:ascii="宋体" w:hAnsi="宋体" w:eastAsia="宋体"/>
          <w:b/>
          <w:color w:val="auto"/>
          <w:sz w:val="24"/>
        </w:rPr>
        <w:t xml:space="preserve">条 </w:t>
      </w:r>
      <w:r>
        <w:rPr>
          <w:rFonts w:hint="eastAsia" w:ascii="宋体" w:hAnsi="宋体" w:eastAsia="宋体"/>
          <w:color w:val="auto"/>
          <w:sz w:val="24"/>
        </w:rPr>
        <w:t>经双方协商一致，该房屋在办理</w:t>
      </w:r>
      <w:r>
        <w:rPr>
          <w:rFonts w:hint="eastAsia" w:ascii="Times New Roman" w:hAnsi="Times New Roman" w:eastAsia="宋体" w:cs="Times New Roman"/>
          <w:bCs/>
          <w:color w:val="auto"/>
          <w:sz w:val="24"/>
          <w:u w:val="single"/>
          <w:lang w:val="en-US" w:eastAsia="zh-CN"/>
        </w:rPr>
        <w:t>过户时所涉及的所有税、费均由受让方承担（含转让方需向税务等有关部门缴纳的一切税费、国家出台新的税收政策等）</w:t>
      </w:r>
      <w:r>
        <w:rPr>
          <w:rFonts w:hint="eastAsia" w:ascii="宋体" w:hAnsi="宋体" w:eastAsia="宋体"/>
          <w:color w:val="auto"/>
          <w:sz w:val="24"/>
        </w:rPr>
        <w:t>。</w:t>
      </w:r>
    </w:p>
    <w:p w14:paraId="601B590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七</w:t>
      </w:r>
      <w:r>
        <w:rPr>
          <w:rFonts w:hint="eastAsia" w:ascii="宋体" w:hAnsi="宋体" w:eastAsia="宋体"/>
          <w:b/>
          <w:color w:val="auto"/>
          <w:sz w:val="24"/>
        </w:rPr>
        <w:t xml:space="preserve">条 </w:t>
      </w:r>
      <w:r>
        <w:rPr>
          <w:rFonts w:hint="eastAsia" w:ascii="宋体" w:hAnsi="宋体" w:eastAsia="宋体"/>
          <w:color w:val="auto"/>
          <w:sz w:val="24"/>
        </w:rPr>
        <w:t>双方的责任和义务 </w:t>
      </w:r>
    </w:p>
    <w:p w14:paraId="49A12BF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1</w:t>
      </w:r>
      <w:r>
        <w:rPr>
          <w:rFonts w:hint="eastAsia" w:ascii="宋体" w:hAnsi="宋体" w:eastAsia="宋体"/>
          <w:color w:val="auto"/>
          <w:sz w:val="24"/>
          <w:lang w:eastAsia="zh-CN"/>
        </w:rPr>
        <w:t>、转让方</w:t>
      </w:r>
      <w:r>
        <w:rPr>
          <w:rFonts w:hint="eastAsia" w:ascii="宋体" w:hAnsi="宋体" w:eastAsia="宋体"/>
          <w:color w:val="auto"/>
          <w:sz w:val="24"/>
        </w:rPr>
        <w:t>承诺对该房屋权属及证件合法、真实、有效且对此负全责；协助</w:t>
      </w:r>
      <w:r>
        <w:rPr>
          <w:rFonts w:hint="eastAsia" w:ascii="宋体" w:hAnsi="宋体" w:eastAsia="宋体"/>
          <w:color w:val="auto"/>
          <w:sz w:val="24"/>
          <w:lang w:eastAsia="zh-CN"/>
        </w:rPr>
        <w:t>受让方</w:t>
      </w:r>
      <w:r>
        <w:rPr>
          <w:rFonts w:hint="eastAsia" w:ascii="宋体" w:hAnsi="宋体" w:eastAsia="宋体"/>
          <w:color w:val="auto"/>
          <w:sz w:val="24"/>
        </w:rPr>
        <w:t>办理房屋产权过户手续并按时交付该房屋。 </w:t>
      </w:r>
    </w:p>
    <w:p w14:paraId="2E293F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2</w:t>
      </w:r>
      <w:r>
        <w:rPr>
          <w:rFonts w:hint="eastAsia" w:ascii="宋体" w:hAnsi="宋体" w:eastAsia="宋体"/>
          <w:color w:val="auto"/>
          <w:sz w:val="24"/>
          <w:lang w:eastAsia="zh-CN"/>
        </w:rPr>
        <w:t>、转让方</w:t>
      </w:r>
      <w:r>
        <w:rPr>
          <w:rFonts w:hint="eastAsia" w:ascii="宋体" w:hAnsi="宋体" w:eastAsia="宋体"/>
          <w:color w:val="auto"/>
          <w:sz w:val="24"/>
        </w:rPr>
        <w:t>保证已如实陈述该房屋权属状况，该房屋附属设施设备按现状随同该房屋一并转让给</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受让方</w:t>
      </w:r>
      <w:r>
        <w:rPr>
          <w:rFonts w:hint="eastAsia" w:ascii="宋体" w:hAnsi="宋体" w:eastAsia="宋体"/>
          <w:color w:val="auto"/>
          <w:sz w:val="24"/>
        </w:rPr>
        <w:t>对该房屋具体状况充分了解，自愿买受该房屋。</w:t>
      </w:r>
    </w:p>
    <w:p w14:paraId="555DF5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3</w:t>
      </w:r>
      <w:r>
        <w:rPr>
          <w:rFonts w:hint="eastAsia" w:ascii="宋体" w:hAnsi="宋体" w:eastAsia="宋体"/>
          <w:color w:val="auto"/>
          <w:sz w:val="24"/>
          <w:lang w:eastAsia="zh-CN"/>
        </w:rPr>
        <w:t>、转让方</w:t>
      </w:r>
      <w:r>
        <w:rPr>
          <w:rFonts w:hint="eastAsia" w:ascii="宋体" w:hAnsi="宋体" w:eastAsia="宋体"/>
          <w:color w:val="auto"/>
          <w:sz w:val="24"/>
        </w:rPr>
        <w:t>须按约定时间协助</w:t>
      </w:r>
      <w:r>
        <w:rPr>
          <w:rFonts w:hint="eastAsia" w:ascii="宋体" w:hAnsi="宋体" w:eastAsia="宋体"/>
          <w:color w:val="auto"/>
          <w:sz w:val="24"/>
          <w:lang w:eastAsia="zh-CN"/>
        </w:rPr>
        <w:t>受让方</w:t>
      </w:r>
      <w:r>
        <w:rPr>
          <w:rFonts w:hint="eastAsia" w:ascii="宋体" w:hAnsi="宋体" w:eastAsia="宋体"/>
          <w:color w:val="auto"/>
          <w:sz w:val="24"/>
        </w:rPr>
        <w:t>到房屋管理部门办理产权交接手续。</w:t>
      </w:r>
    </w:p>
    <w:p w14:paraId="2C1DE6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lang w:val="en-US" w:eastAsia="zh-CN"/>
        </w:rPr>
        <w:t>4</w:t>
      </w:r>
      <w:r>
        <w:rPr>
          <w:rFonts w:hint="eastAsia" w:ascii="宋体" w:hAnsi="宋体" w:eastAsia="宋体"/>
          <w:color w:val="auto"/>
          <w:sz w:val="24"/>
          <w:lang w:eastAsia="zh-CN"/>
        </w:rPr>
        <w:t>、受让方</w:t>
      </w:r>
      <w:r>
        <w:rPr>
          <w:rFonts w:hint="eastAsia" w:ascii="宋体" w:hAnsi="宋体" w:eastAsia="宋体"/>
          <w:color w:val="auto"/>
          <w:sz w:val="24"/>
        </w:rPr>
        <w:t>按照本合同第</w:t>
      </w:r>
      <w:r>
        <w:rPr>
          <w:rFonts w:hint="eastAsia" w:ascii="宋体" w:hAnsi="宋体"/>
          <w:color w:val="auto"/>
          <w:sz w:val="24"/>
          <w:lang w:val="en-US" w:eastAsia="zh-CN"/>
        </w:rPr>
        <w:t>三</w:t>
      </w:r>
      <w:r>
        <w:rPr>
          <w:rFonts w:hint="eastAsia" w:ascii="宋体" w:hAnsi="宋体" w:eastAsia="宋体"/>
          <w:color w:val="auto"/>
          <w:sz w:val="24"/>
        </w:rPr>
        <w:t>条的约定按时付款。</w:t>
      </w:r>
    </w:p>
    <w:p w14:paraId="722E1DE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八</w:t>
      </w:r>
      <w:r>
        <w:rPr>
          <w:rFonts w:hint="eastAsia" w:ascii="宋体" w:hAnsi="宋体" w:eastAsia="宋体"/>
          <w:b/>
          <w:color w:val="auto"/>
          <w:sz w:val="24"/>
        </w:rPr>
        <w:t>条</w:t>
      </w:r>
      <w:r>
        <w:rPr>
          <w:rFonts w:hint="eastAsia" w:ascii="宋体" w:hAnsi="宋体" w:eastAsia="宋体"/>
          <w:color w:val="auto"/>
          <w:sz w:val="24"/>
        </w:rPr>
        <w:t xml:space="preserve"> 不可抗力 </w:t>
      </w:r>
    </w:p>
    <w:p w14:paraId="3AB910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因不可抗力不能按照约定履行本合同的，根据不可抗力的影响，部分或全部免除责任，但因不可抗力不能按照约定履行合同的一方当事人应当及时告知另一方当事人，并自不可抗力事件结束之日起</w:t>
      </w:r>
      <w:r>
        <w:rPr>
          <w:rFonts w:hint="eastAsia" w:ascii="宋体" w:hAnsi="宋体" w:eastAsia="宋体"/>
          <w:color w:val="auto"/>
          <w:sz w:val="24"/>
          <w:u w:val="single"/>
        </w:rPr>
        <w:t xml:space="preserve"> 7 </w:t>
      </w:r>
      <w:r>
        <w:rPr>
          <w:rFonts w:hint="eastAsia" w:ascii="宋体" w:hAnsi="宋体" w:eastAsia="宋体"/>
          <w:color w:val="auto"/>
          <w:sz w:val="24"/>
        </w:rPr>
        <w:t>日内向另一方当事人提供证明。 </w:t>
      </w:r>
    </w:p>
    <w:p w14:paraId="7A504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上述房屋风险责任自该房屋所有权转移之日起转移给</w:t>
      </w:r>
      <w:r>
        <w:rPr>
          <w:rFonts w:hint="eastAsia" w:ascii="宋体" w:hAnsi="宋体" w:eastAsia="宋体"/>
          <w:color w:val="auto"/>
          <w:sz w:val="24"/>
          <w:lang w:eastAsia="zh-CN"/>
        </w:rPr>
        <w:t>竞价人</w:t>
      </w:r>
      <w:r>
        <w:rPr>
          <w:rFonts w:hint="eastAsia" w:ascii="宋体" w:hAnsi="宋体" w:eastAsia="宋体"/>
          <w:color w:val="auto"/>
          <w:sz w:val="24"/>
        </w:rPr>
        <w:t>。 </w:t>
      </w:r>
    </w:p>
    <w:p w14:paraId="3A31A8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九</w:t>
      </w:r>
      <w:r>
        <w:rPr>
          <w:rFonts w:hint="eastAsia" w:ascii="宋体" w:hAnsi="宋体" w:eastAsia="宋体"/>
          <w:b/>
          <w:color w:val="auto"/>
          <w:sz w:val="24"/>
        </w:rPr>
        <w:t xml:space="preserve">条 </w:t>
      </w:r>
      <w:r>
        <w:rPr>
          <w:rFonts w:hint="eastAsia" w:ascii="宋体" w:hAnsi="宋体" w:eastAsia="宋体"/>
          <w:color w:val="auto"/>
          <w:sz w:val="24"/>
        </w:rPr>
        <w:t>本合同项下发生的争议，依法向房屋所在地人民法院起诉。 </w:t>
      </w:r>
    </w:p>
    <w:p w14:paraId="57D6E61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 xml:space="preserve">第十条 </w:t>
      </w:r>
      <w:r>
        <w:rPr>
          <w:rFonts w:hint="eastAsia" w:ascii="宋体" w:hAnsi="宋体" w:eastAsia="宋体"/>
          <w:color w:val="auto"/>
          <w:sz w:val="24"/>
        </w:rPr>
        <w:t>本合同自双方签字（盖章）之日起生效。双方可以根据具体情况对本合同中未约定、约定不明或不适用的内容签订书面补充协议进行变更或补充。对本合同的解除，应当采用书面形式。本合同附件及补充协议</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420370</wp:posOffset>
            </wp:positionH>
            <wp:positionV relativeFrom="paragraph">
              <wp:posOffset>-1435735</wp:posOffset>
            </wp:positionV>
            <wp:extent cx="5271770" cy="5833110"/>
            <wp:effectExtent l="0" t="0" r="5080" b="15240"/>
            <wp:wrapNone/>
            <wp:docPr id="14" name="图片 3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rPr>
        <w:t>与本合同具有同等法律效力。 </w:t>
      </w:r>
    </w:p>
    <w:p w14:paraId="4F3DFE8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第十</w:t>
      </w:r>
      <w:r>
        <w:rPr>
          <w:rFonts w:hint="eastAsia" w:ascii="宋体" w:hAnsi="宋体" w:eastAsia="宋体"/>
          <w:b/>
          <w:color w:val="auto"/>
          <w:sz w:val="24"/>
          <w:lang w:eastAsia="zh-CN"/>
        </w:rPr>
        <w:t>一</w:t>
      </w:r>
      <w:r>
        <w:rPr>
          <w:rFonts w:hint="eastAsia" w:ascii="宋体" w:hAnsi="宋体" w:eastAsia="宋体"/>
          <w:b/>
          <w:color w:val="auto"/>
          <w:sz w:val="24"/>
        </w:rPr>
        <w:t xml:space="preserve">条 </w:t>
      </w:r>
      <w:r>
        <w:rPr>
          <w:rFonts w:hint="eastAsia" w:ascii="宋体" w:hAnsi="宋体" w:eastAsia="宋体"/>
          <w:color w:val="auto"/>
          <w:sz w:val="24"/>
        </w:rPr>
        <w:t>本合同一式</w:t>
      </w:r>
      <w:r>
        <w:rPr>
          <w:rFonts w:hint="eastAsia" w:ascii="宋体" w:hAnsi="宋体" w:eastAsia="宋体"/>
          <w:color w:val="auto"/>
          <w:sz w:val="24"/>
          <w:lang w:val="en-US" w:eastAsia="zh-CN"/>
        </w:rPr>
        <w:t>贰</w:t>
      </w:r>
      <w:r>
        <w:rPr>
          <w:rFonts w:hint="eastAsia" w:ascii="宋体" w:hAnsi="宋体" w:eastAsia="宋体"/>
          <w:color w:val="auto"/>
          <w:sz w:val="24"/>
        </w:rPr>
        <w:t>份，</w:t>
      </w:r>
      <w:r>
        <w:rPr>
          <w:rFonts w:hint="eastAsia" w:ascii="宋体" w:hAnsi="宋体" w:eastAsia="宋体"/>
          <w:color w:val="auto"/>
          <w:sz w:val="24"/>
          <w:lang w:eastAsia="zh-CN"/>
        </w:rPr>
        <w:t>双方各执</w:t>
      </w:r>
      <w:r>
        <w:rPr>
          <w:rFonts w:hint="eastAsia" w:ascii="宋体" w:hAnsi="宋体" w:eastAsia="宋体"/>
          <w:color w:val="auto"/>
          <w:sz w:val="24"/>
          <w:lang w:val="en-US" w:eastAsia="zh-CN"/>
        </w:rPr>
        <w:t>壹</w:t>
      </w:r>
      <w:r>
        <w:rPr>
          <w:rFonts w:hint="eastAsia" w:ascii="宋体" w:hAnsi="宋体" w:eastAsia="宋体"/>
          <w:color w:val="auto"/>
          <w:sz w:val="24"/>
          <w:lang w:eastAsia="zh-CN"/>
        </w:rPr>
        <w:t>份备存，均</w:t>
      </w:r>
      <w:r>
        <w:rPr>
          <w:rFonts w:hint="eastAsia" w:ascii="宋体" w:hAnsi="宋体" w:eastAsia="宋体"/>
          <w:color w:val="auto"/>
          <w:sz w:val="24"/>
        </w:rPr>
        <w:t>具有同等法律效力。</w:t>
      </w:r>
    </w:p>
    <w:p w14:paraId="2CFA7FB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u w:val="none"/>
        </w:rPr>
      </w:pPr>
      <w:r>
        <w:rPr>
          <w:rFonts w:hint="eastAsia" w:ascii="宋体" w:hAnsi="宋体" w:eastAsia="宋体"/>
          <w:b/>
          <w:color w:val="auto"/>
          <w:sz w:val="24"/>
        </w:rPr>
        <w:t>第十</w:t>
      </w:r>
      <w:r>
        <w:rPr>
          <w:rFonts w:hint="eastAsia" w:ascii="宋体" w:hAnsi="宋体" w:eastAsia="宋体"/>
          <w:b/>
          <w:color w:val="auto"/>
          <w:sz w:val="24"/>
          <w:lang w:eastAsia="zh-CN"/>
        </w:rPr>
        <w:t>二</w:t>
      </w:r>
      <w:r>
        <w:rPr>
          <w:rFonts w:hint="eastAsia" w:ascii="宋体" w:hAnsi="宋体" w:eastAsia="宋体"/>
          <w:b/>
          <w:color w:val="auto"/>
          <w:sz w:val="24"/>
        </w:rPr>
        <w:t xml:space="preserve">条 </w:t>
      </w:r>
      <w:r>
        <w:rPr>
          <w:rFonts w:hint="eastAsia" w:ascii="宋体" w:hAnsi="宋体" w:eastAsia="宋体"/>
          <w:color w:val="auto"/>
          <w:sz w:val="24"/>
        </w:rPr>
        <w:t>双方约定的其它事项</w:t>
      </w:r>
      <w:r>
        <w:rPr>
          <w:rFonts w:hint="eastAsia" w:ascii="宋体" w:hAnsi="宋体" w:eastAsia="宋体"/>
          <w:color w:val="auto"/>
          <w:sz w:val="24"/>
          <w:u w:val="none"/>
        </w:rPr>
        <w:t>：</w:t>
      </w:r>
    </w:p>
    <w:p w14:paraId="5BCF00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rPr>
      </w:pPr>
      <w:r>
        <w:rPr>
          <w:rFonts w:hint="eastAsia" w:ascii="宋体" w:hAnsi="宋体" w:eastAsia="宋体"/>
          <w:color w:val="auto"/>
          <w:sz w:val="24"/>
          <w:u w:val="single"/>
          <w:lang w:val="en-US" w:eastAsia="zh-CN"/>
        </w:rPr>
        <w:t xml:space="preserve">                                                                            </w:t>
      </w:r>
    </w:p>
    <w:p w14:paraId="071914E2">
      <w:pPr>
        <w:keepNext w:val="0"/>
        <w:keepLines w:val="0"/>
        <w:pageBreakBefore w:val="0"/>
        <w:widowControl w:val="0"/>
        <w:tabs>
          <w:tab w:val="left" w:pos="4770"/>
        </w:tabs>
        <w:kinsoku/>
        <w:wordWrap/>
        <w:overflowPunct/>
        <w:topLinePunct w:val="0"/>
        <w:autoSpaceDE/>
        <w:autoSpaceDN/>
        <w:bidi w:val="0"/>
        <w:adjustRightInd/>
        <w:snapToGrid/>
        <w:spacing w:beforeLines="100" w:line="400" w:lineRule="exact"/>
        <w:textAlignment w:val="auto"/>
        <w:rPr>
          <w:rFonts w:ascii="宋体" w:hAnsi="宋体" w:eastAsia="宋体"/>
          <w:color w:val="auto"/>
          <w:sz w:val="24"/>
        </w:rPr>
      </w:pPr>
      <w:r>
        <w:rPr>
          <w:rFonts w:hint="eastAsia" w:ascii="宋体" w:hAnsi="宋体" w:eastAsia="宋体"/>
          <w:color w:val="auto"/>
          <w:sz w:val="24"/>
        </w:rPr>
        <w:t>转让方(盖章)：</w:t>
      </w:r>
      <w:r>
        <w:rPr>
          <w:rFonts w:hint="eastAsia" w:ascii="宋体" w:hAnsi="宋体" w:eastAsia="宋体"/>
          <w:color w:val="auto"/>
          <w:sz w:val="24"/>
        </w:rPr>
        <w:tab/>
      </w:r>
      <w:r>
        <w:rPr>
          <w:rFonts w:hint="eastAsia" w:ascii="宋体" w:hAnsi="宋体" w:eastAsia="宋体"/>
          <w:color w:val="auto"/>
          <w:sz w:val="24"/>
        </w:rPr>
        <w:t>受让方(盖章)：</w:t>
      </w:r>
    </w:p>
    <w:p w14:paraId="1A02F66E">
      <w:pPr>
        <w:keepNext w:val="0"/>
        <w:keepLines w:val="0"/>
        <w:pageBreakBefore w:val="0"/>
        <w:widowControl w:val="0"/>
        <w:tabs>
          <w:tab w:val="left" w:pos="4770"/>
        </w:tabs>
        <w:kinsoku/>
        <w:wordWrap/>
        <w:overflowPunct/>
        <w:topLinePunct w:val="0"/>
        <w:autoSpaceDE/>
        <w:autoSpaceDN/>
        <w:bidi w:val="0"/>
        <w:adjustRightInd/>
        <w:snapToGrid/>
        <w:spacing w:beforeLines="50" w:line="400" w:lineRule="exact"/>
        <w:textAlignment w:val="auto"/>
        <w:rPr>
          <w:rFonts w:ascii="宋体" w:hAnsi="宋体" w:eastAsia="宋体"/>
          <w:color w:val="auto"/>
          <w:sz w:val="24"/>
        </w:rPr>
      </w:pPr>
      <w:r>
        <w:rPr>
          <w:rFonts w:hint="eastAsia" w:ascii="宋体" w:hAnsi="宋体" w:eastAsia="宋体"/>
          <w:color w:val="auto"/>
          <w:sz w:val="24"/>
        </w:rPr>
        <w:t>代理人：</w:t>
      </w:r>
      <w:r>
        <w:rPr>
          <w:rFonts w:hint="eastAsia" w:ascii="宋体" w:hAnsi="宋体" w:eastAsia="宋体"/>
          <w:color w:val="auto"/>
          <w:sz w:val="24"/>
        </w:rPr>
        <w:tab/>
      </w:r>
      <w:r>
        <w:rPr>
          <w:rFonts w:hint="eastAsia" w:ascii="宋体" w:hAnsi="宋体" w:eastAsia="宋体"/>
          <w:color w:val="auto"/>
          <w:sz w:val="24"/>
        </w:rPr>
        <w:t>代理人：</w:t>
      </w:r>
    </w:p>
    <w:p w14:paraId="1DED193A">
      <w:pPr>
        <w:pStyle w:val="7"/>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rPr>
      </w:pPr>
      <w:r>
        <w:rPr>
          <w:rFonts w:hint="eastAsia" w:ascii="宋体" w:hAnsi="宋体" w:eastAsia="宋体"/>
          <w:color w:val="auto"/>
          <w:kern w:val="2"/>
        </w:rPr>
        <w:t>签订日期：   年  月  日</w:t>
      </w:r>
    </w:p>
    <w:p w14:paraId="6A3093DD">
      <w:pPr>
        <w:tabs>
          <w:tab w:val="left" w:pos="195"/>
          <w:tab w:val="center" w:pos="4503"/>
        </w:tabs>
        <w:spacing w:line="360" w:lineRule="auto"/>
        <w:ind w:right="-683" w:rightChars="-325"/>
        <w:rPr>
          <w:rFonts w:hint="eastAsia" w:ascii="仿宋_GB2312" w:hAnsi="宋体" w:eastAsia="仿宋_GB2312"/>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84455</wp:posOffset>
                </wp:positionH>
                <wp:positionV relativeFrom="paragraph">
                  <wp:posOffset>523875</wp:posOffset>
                </wp:positionV>
                <wp:extent cx="6076950" cy="1200150"/>
                <wp:effectExtent l="4445" t="4445" r="14605" b="14605"/>
                <wp:wrapNone/>
                <wp:docPr id="15" name="文本框 4"/>
                <wp:cNvGraphicFramePr/>
                <a:graphic xmlns:a="http://schemas.openxmlformats.org/drawingml/2006/main">
                  <a:graphicData uri="http://schemas.microsoft.com/office/word/2010/wordprocessingShape">
                    <wps:wsp>
                      <wps:cNvSpPr txBox="1"/>
                      <wps:spPr>
                        <a:xfrm>
                          <a:off x="0" y="0"/>
                          <a:ext cx="6076950" cy="1200150"/>
                        </a:xfrm>
                        <a:prstGeom prst="rect">
                          <a:avLst/>
                        </a:prstGeom>
                        <a:noFill/>
                        <a:ln w="6350" cap="flat" cmpd="sng">
                          <a:solidFill>
                            <a:srgbClr val="000000"/>
                          </a:solidFill>
                          <a:prstDash val="solid"/>
                          <a:miter/>
                          <a:headEnd type="none" w="med" len="med"/>
                          <a:tailEnd type="none" w="med" len="med"/>
                        </a:ln>
                      </wps:spPr>
                      <wps:txbx>
                        <w:txbxContent>
                          <w:p w14:paraId="151CDAA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《房屋</w:t>
                            </w:r>
                            <w:r>
                              <w:rPr>
                                <w:rFonts w:hint="eastAsia" w:ascii="宋体" w:hAnsi="宋体"/>
                                <w:b/>
                                <w:color w:val="auto"/>
                                <w:sz w:val="24"/>
                                <w:lang w:val="en-US" w:eastAsia="zh-CN"/>
                              </w:rPr>
                              <w:t>转让</w:t>
                            </w:r>
                            <w:r>
                              <w:rPr>
                                <w:rFonts w:hint="eastAsia" w:ascii="宋体" w:hAnsi="宋体"/>
                                <w:b/>
                                <w:color w:val="auto"/>
                                <w:sz w:val="24"/>
                                <w:lang w:eastAsia="zh-CN"/>
                              </w:rPr>
                              <w:t>合同》（样本），</w:t>
                            </w:r>
                            <w:r>
                              <w:rPr>
                                <w:rFonts w:hint="eastAsia" w:ascii="宋体" w:hAnsi="宋体"/>
                                <w:b/>
                                <w:color w:val="auto"/>
                                <w:sz w:val="24"/>
                              </w:rPr>
                              <w:t>对所列条款内容已完全知悉，词语含义也已清晰理解，并同意遵照执行。</w:t>
                            </w:r>
                          </w:p>
                          <w:p w14:paraId="31EB886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5BBF6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13DCC47"/>
                        </w:txbxContent>
                      </wps:txbx>
                      <wps:bodyPr vert="horz" wrap="square" anchor="t" anchorCtr="0" upright="1"/>
                    </wps:wsp>
                  </a:graphicData>
                </a:graphic>
              </wp:anchor>
            </w:drawing>
          </mc:Choice>
          <mc:Fallback>
            <w:pict>
              <v:shape id="文本框 4" o:spid="_x0000_s1026" o:spt="202" type="#_x0000_t202" style="position:absolute;left:0pt;margin-left:6.65pt;margin-top:41.25pt;height:94.5pt;width:478.5pt;z-index:251677696;mso-width-relative:page;mso-height-relative:page;" filled="f" stroked="t" coordsize="21600,21600" o:gfxdata="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EY+8W&#10;2QAAAAkBAAAPAAAAAAAAAAEAIAAAACIAAABkcnMvZG93bnJldi54bWxQSwECFAAUAAAACACHTuJA&#10;eIM9diACAABCBAAADgAAAAAAAAABACAAAAAoAQAAZHJzL2Uyb0RvYy54bWxQSwUGAAAAAAYABgBZ&#10;AQAAugUAAAAA&#10;">
                <v:fill on="f" focussize="0,0"/>
                <v:stroke weight="0.5pt" color="#000000" joinstyle="miter"/>
                <v:imagedata o:title=""/>
                <o:lock v:ext="edit" aspectratio="f"/>
                <v:textbox>
                  <w:txbxContent>
                    <w:p w14:paraId="151CDAA4">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《房屋</w:t>
                      </w:r>
                      <w:r>
                        <w:rPr>
                          <w:rFonts w:hint="eastAsia" w:ascii="宋体" w:hAnsi="宋体"/>
                          <w:b/>
                          <w:color w:val="auto"/>
                          <w:sz w:val="24"/>
                          <w:lang w:val="en-US" w:eastAsia="zh-CN"/>
                        </w:rPr>
                        <w:t>转让</w:t>
                      </w:r>
                      <w:r>
                        <w:rPr>
                          <w:rFonts w:hint="eastAsia" w:ascii="宋体" w:hAnsi="宋体"/>
                          <w:b/>
                          <w:color w:val="auto"/>
                          <w:sz w:val="24"/>
                          <w:lang w:eastAsia="zh-CN"/>
                        </w:rPr>
                        <w:t>合同》（样本），</w:t>
                      </w:r>
                      <w:r>
                        <w:rPr>
                          <w:rFonts w:hint="eastAsia" w:ascii="宋体" w:hAnsi="宋体"/>
                          <w:b/>
                          <w:color w:val="auto"/>
                          <w:sz w:val="24"/>
                        </w:rPr>
                        <w:t>对所列条款内容已完全知悉，词语含义也已清晰理解，并同意遵照执行。</w:t>
                      </w:r>
                    </w:p>
                    <w:p w14:paraId="31EB8865">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5BBF627">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2026年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13DCC47"/>
                  </w:txbxContent>
                </v:textbox>
              </v:shape>
            </w:pict>
          </mc:Fallback>
        </mc:AlternateContent>
      </w:r>
      <w:r>
        <w:rPr>
          <w:color w:val="auto"/>
          <w:sz w:val="24"/>
        </w:rPr>
        <w:t xml:space="preserve">   </w:t>
      </w:r>
    </w:p>
    <w:p w14:paraId="4C38840A">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C0E21">
    <w:pPr>
      <w:pStyle w:val="5"/>
      <w:framePr w:wrap="around" w:vAnchor="text" w:hAnchor="margin" w:xAlign="center" w:y="1"/>
      <w:rPr>
        <w:rStyle w:val="14"/>
        <w:rFonts w:hint="eastAsia"/>
      </w:rPr>
    </w:pPr>
  </w:p>
  <w:p w14:paraId="5F1EFC60">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8564E">
    <w:pPr>
      <w:pStyle w:val="5"/>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EC67AC8">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31529">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0FFFE">
    <w:pPr>
      <w:pStyle w:val="5"/>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835CC">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99835CC">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12</w:t>
                    </w:r>
                    <w:r>
                      <w:t xml:space="preserve"> 页</w:t>
                    </w:r>
                  </w:p>
                </w:txbxContent>
              </v:textbox>
            </v:shape>
          </w:pict>
        </mc:Fallback>
      </mc:AlternateContent>
    </w:r>
  </w:p>
  <w:p w14:paraId="73F6B788">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59C8C">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2174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3021746">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12</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601E3">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AE7018B">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06175">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F716BE">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3AEE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D8C80E9">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35273C"/>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6E17A5"/>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34387"/>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35D0C"/>
    <w:rsid w:val="228D6B72"/>
    <w:rsid w:val="22BB548D"/>
    <w:rsid w:val="22E76282"/>
    <w:rsid w:val="22EC5646"/>
    <w:rsid w:val="22F34410"/>
    <w:rsid w:val="231B5F2B"/>
    <w:rsid w:val="231D1975"/>
    <w:rsid w:val="234F2396"/>
    <w:rsid w:val="236B0C61"/>
    <w:rsid w:val="23783346"/>
    <w:rsid w:val="23A322E4"/>
    <w:rsid w:val="23F23130"/>
    <w:rsid w:val="23F93141"/>
    <w:rsid w:val="2403533D"/>
    <w:rsid w:val="241557CC"/>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5B4694"/>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276FDF"/>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E5ED4"/>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654C8A"/>
    <w:rsid w:val="307D1FD3"/>
    <w:rsid w:val="30A12166"/>
    <w:rsid w:val="30A91F61"/>
    <w:rsid w:val="30AE4CCA"/>
    <w:rsid w:val="30BA4FD6"/>
    <w:rsid w:val="30BF25EC"/>
    <w:rsid w:val="30BF4E6A"/>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227CF7"/>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2FF0111"/>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DA1A6F"/>
    <w:rsid w:val="47F170D7"/>
    <w:rsid w:val="47F22E4F"/>
    <w:rsid w:val="4831454F"/>
    <w:rsid w:val="483F42E6"/>
    <w:rsid w:val="48435459"/>
    <w:rsid w:val="48443F26"/>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9EF7110"/>
    <w:rsid w:val="4A06623F"/>
    <w:rsid w:val="4A084BAC"/>
    <w:rsid w:val="4A1669B6"/>
    <w:rsid w:val="4A1B5A24"/>
    <w:rsid w:val="4A6A0C1A"/>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331DB"/>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406E4E"/>
    <w:rsid w:val="50553F96"/>
    <w:rsid w:val="50A76ECD"/>
    <w:rsid w:val="50A867A1"/>
    <w:rsid w:val="50EC48E0"/>
    <w:rsid w:val="511161FF"/>
    <w:rsid w:val="51145BE4"/>
    <w:rsid w:val="51167BAE"/>
    <w:rsid w:val="51220301"/>
    <w:rsid w:val="51273B6A"/>
    <w:rsid w:val="5144296E"/>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54036"/>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9FF5500"/>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6C3B1A"/>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16A38"/>
    <w:rsid w:val="72C267D6"/>
    <w:rsid w:val="72CC5EC7"/>
    <w:rsid w:val="72EE22E1"/>
    <w:rsid w:val="72FF629D"/>
    <w:rsid w:val="73027B3B"/>
    <w:rsid w:val="731E2BC7"/>
    <w:rsid w:val="733046A8"/>
    <w:rsid w:val="735E7467"/>
    <w:rsid w:val="736B3932"/>
    <w:rsid w:val="7374623E"/>
    <w:rsid w:val="737C5B3F"/>
    <w:rsid w:val="73A11102"/>
    <w:rsid w:val="73AF7CC3"/>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568"/>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1"/>
    <w:pPr>
      <w:spacing w:before="52"/>
      <w:ind w:left="100"/>
    </w:pPr>
    <w:rPr>
      <w:rFonts w:ascii="宋体" w:hAnsi="宋体" w:eastAsia="宋体" w:cs="宋体"/>
      <w:sz w:val="24"/>
      <w:szCs w:val="24"/>
      <w:lang w:val="zh-CN" w:eastAsia="zh-CN" w:bidi="zh-CN"/>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w:basedOn w:val="2"/>
    <w:next w:val="1"/>
    <w:qFormat/>
    <w:uiPriority w:val="99"/>
    <w:pPr>
      <w:ind w:firstLine="420" w:firstLineChars="100"/>
    </w:pPr>
    <w:rPr>
      <w:kern w:val="0"/>
      <w:sz w:val="20"/>
      <w:szCs w:val="20"/>
    </w:rPr>
  </w:style>
  <w:style w:type="paragraph" w:styleId="9">
    <w:name w:val="Body Text First Indent 2"/>
    <w:basedOn w:val="3"/>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7269</Words>
  <Characters>7553</Characters>
  <Lines>74</Lines>
  <Paragraphs>20</Paragraphs>
  <TotalTime>3</TotalTime>
  <ScaleCrop>false</ScaleCrop>
  <LinksUpToDate>false</LinksUpToDate>
  <CharactersWithSpaces>8688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2026-04-17T01:01:56Z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66463D54FF7D44698931A50C55EE91A6_13</vt:lpwstr>
  </property>
  <property fmtid="{D5CDD505-2E9C-101B-9397-08002B2CF9AE}" pid="4" name="KSOTemplateDocerSaveRecord">
    <vt:lpwstr>eyJoZGlkIjoiZWY3YzVmZWRlOTZkZTAyYmRiYmYxNjRkOTE5OWVjNGEiLCJ1c2VySWQiOiIzODY3MjAwMTYifQ==</vt:lpwstr>
  </property>
</Properties>
</file>