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559435</wp:posOffset>
            </wp:positionH>
            <wp:positionV relativeFrom="paragraph">
              <wp:posOffset>384810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8B9BB8">
      <w:pPr>
        <w:jc w:val="center"/>
        <w:rPr>
          <w:rFonts w:hint="eastAsia" w:ascii="宋体" w:hAnsi="宋体"/>
          <w:b/>
          <w:color w:val="auto"/>
          <w:sz w:val="48"/>
        </w:rPr>
      </w:pPr>
    </w:p>
    <w:p w14:paraId="4E37A6F7">
      <w:pPr>
        <w:jc w:val="center"/>
        <w:rPr>
          <w:rFonts w:hint="eastAsia" w:ascii="宋体" w:hAnsi="宋体"/>
          <w:b/>
          <w:color w:val="auto"/>
          <w:sz w:val="48"/>
        </w:rPr>
      </w:pP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温州市龙湾区海滨街道沙南村南安路西首、农贸市场二层北首、沙前街96号南首共三宗资产三年租赁权竞价文件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2026年5月9日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温州市龙湾区海滨街道沙南村南安路西首、农贸市场二层北首、沙前街96号南首共三宗资产三年租赁权竞价公告</w:t>
      </w:r>
    </w:p>
    <w:p w14:paraId="1BC14FC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22" w:firstLineChars="5"/>
        <w:jc w:val="left"/>
        <w:textAlignment w:val="auto"/>
        <w:rPr>
          <w:rFonts w:hint="eastAsia" w:ascii="宋体" w:hAnsi="宋体" w:cs="宋体"/>
          <w:bCs/>
          <w:color w:val="auto"/>
          <w:sz w:val="24"/>
          <w:szCs w:val="24"/>
          <w:u w:val="none"/>
        </w:rPr>
      </w:pPr>
      <w:bookmarkStart w:id="0" w:name="_GoBack"/>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bookmarkEnd w:id="0"/>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2026年5月18日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2026年5月19日上午10时30分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温州市龙湾区海滨街道沙南村南安路西首、农贸市场二层北首、沙前街96号南首共三宗资产三年租赁权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4846"/>
        <w:gridCol w:w="1615"/>
        <w:gridCol w:w="1237"/>
        <w:gridCol w:w="117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846"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rightChars="0"/>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749B30C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rightChars="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0944927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758" w:type="dxa"/>
            <w:tcBorders>
              <w:top w:val="single" w:color="000000" w:sz="4" w:space="0"/>
              <w:left w:val="single" w:color="auto" w:sz="4" w:space="0"/>
              <w:right w:val="single" w:color="000000" w:sz="4" w:space="0"/>
            </w:tcBorders>
            <w:noWrap w:val="0"/>
            <w:vAlign w:val="center"/>
          </w:tcPr>
          <w:p w14:paraId="53A9C360">
            <w:pPr>
              <w:keepNext w:val="0"/>
              <w:keepLines w:val="0"/>
              <w:pageBreakBefore w:val="0"/>
              <w:suppressLineNumbers w:val="0"/>
              <w:kinsoku/>
              <w:wordWrap/>
              <w:overflowPunct/>
              <w:topLinePunct w:val="0"/>
              <w:autoSpaceDN/>
              <w:bidi w:val="0"/>
              <w:spacing w:before="0" w:beforeAutospacing="0" w:after="0" w:afterAutospacing="0" w:line="380" w:lineRule="exact"/>
              <w:ind w:left="0" w:right="0"/>
              <w:jc w:val="center"/>
              <w:textAlignment w:val="auto"/>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846" w:type="dxa"/>
            <w:tcBorders>
              <w:top w:val="single" w:color="000000" w:sz="4" w:space="0"/>
              <w:left w:val="single" w:color="000000" w:sz="4" w:space="0"/>
              <w:right w:val="single" w:color="000000" w:sz="4" w:space="0"/>
            </w:tcBorders>
            <w:noWrap w:val="0"/>
            <w:vAlign w:val="center"/>
          </w:tcPr>
          <w:p w14:paraId="5C1D9D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温州市龙湾区海滨街道沙南村南安路西首</w:t>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间房产三年租赁权</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68CB7050">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约39㎡</w:t>
            </w:r>
          </w:p>
        </w:tc>
        <w:tc>
          <w:tcPr>
            <w:tcW w:w="1237" w:type="dxa"/>
            <w:tcBorders>
              <w:top w:val="single" w:color="000000" w:sz="4" w:space="0"/>
              <w:left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17784元    </w:t>
            </w:r>
          </w:p>
        </w:tc>
        <w:tc>
          <w:tcPr>
            <w:tcW w:w="1172" w:type="dxa"/>
            <w:tcBorders>
              <w:top w:val="single" w:color="000000" w:sz="4" w:space="0"/>
              <w:left w:val="nil"/>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1万元       </w:t>
            </w:r>
          </w:p>
        </w:tc>
      </w:tr>
      <w:tr w14:paraId="2023D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758" w:type="dxa"/>
            <w:tcBorders>
              <w:top w:val="single" w:color="000000" w:sz="4" w:space="0"/>
              <w:left w:val="single" w:color="auto" w:sz="4" w:space="0"/>
              <w:right w:val="single" w:color="000000" w:sz="4" w:space="0"/>
            </w:tcBorders>
            <w:noWrap w:val="0"/>
            <w:vAlign w:val="center"/>
          </w:tcPr>
          <w:p w14:paraId="7B4FC32D">
            <w:pPr>
              <w:keepNext w:val="0"/>
              <w:keepLines w:val="0"/>
              <w:pageBreakBefore w:val="0"/>
              <w:suppressLineNumbers w:val="0"/>
              <w:kinsoku/>
              <w:wordWrap/>
              <w:overflowPunct/>
              <w:topLinePunct w:val="0"/>
              <w:autoSpaceDN/>
              <w:bidi w:val="0"/>
              <w:spacing w:before="0" w:beforeAutospacing="0" w:after="0" w:afterAutospacing="0" w:line="380" w:lineRule="exact"/>
              <w:ind w:left="0" w:right="0"/>
              <w:jc w:val="center"/>
              <w:textAlignment w:val="auto"/>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2</w:t>
            </w:r>
          </w:p>
        </w:tc>
        <w:tc>
          <w:tcPr>
            <w:tcW w:w="4846" w:type="dxa"/>
            <w:tcBorders>
              <w:top w:val="single" w:color="000000" w:sz="4" w:space="0"/>
              <w:left w:val="single" w:color="000000" w:sz="4" w:space="0"/>
              <w:right w:val="single" w:color="000000" w:sz="4" w:space="0"/>
            </w:tcBorders>
            <w:noWrap w:val="0"/>
            <w:vAlign w:val="center"/>
          </w:tcPr>
          <w:p w14:paraId="4C83B5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温州市龙湾区海滨街道沙南农贸市场二层北首三年租赁权</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4AD48A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约1100㎡</w:t>
            </w:r>
          </w:p>
        </w:tc>
        <w:tc>
          <w:tcPr>
            <w:tcW w:w="1237" w:type="dxa"/>
            <w:tcBorders>
              <w:top w:val="single" w:color="000000" w:sz="4" w:space="0"/>
              <w:left w:val="single" w:color="000000" w:sz="4" w:space="0"/>
              <w:right w:val="single" w:color="auto" w:sz="4" w:space="0"/>
            </w:tcBorders>
            <w:noWrap w:val="0"/>
            <w:vAlign w:val="center"/>
          </w:tcPr>
          <w:p w14:paraId="6AB8B88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132000元</w:t>
            </w:r>
          </w:p>
        </w:tc>
        <w:tc>
          <w:tcPr>
            <w:tcW w:w="1172" w:type="dxa"/>
            <w:tcBorders>
              <w:top w:val="single" w:color="000000" w:sz="4" w:space="0"/>
              <w:left w:val="nil"/>
              <w:right w:val="single" w:color="auto" w:sz="4" w:space="0"/>
            </w:tcBorders>
            <w:noWrap w:val="0"/>
            <w:vAlign w:val="center"/>
          </w:tcPr>
          <w:p w14:paraId="1B0AC654">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12万元</w:t>
            </w:r>
          </w:p>
        </w:tc>
      </w:tr>
      <w:tr w14:paraId="0DC14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758" w:type="dxa"/>
            <w:tcBorders>
              <w:top w:val="single" w:color="000000" w:sz="4" w:space="0"/>
              <w:left w:val="single" w:color="auto" w:sz="4" w:space="0"/>
              <w:right w:val="single" w:color="000000" w:sz="4" w:space="0"/>
            </w:tcBorders>
            <w:noWrap w:val="0"/>
            <w:vAlign w:val="center"/>
          </w:tcPr>
          <w:p w14:paraId="5182EC7E">
            <w:pPr>
              <w:keepNext w:val="0"/>
              <w:keepLines w:val="0"/>
              <w:pageBreakBefore w:val="0"/>
              <w:suppressLineNumbers w:val="0"/>
              <w:kinsoku/>
              <w:wordWrap/>
              <w:overflowPunct/>
              <w:topLinePunct w:val="0"/>
              <w:autoSpaceDN/>
              <w:bidi w:val="0"/>
              <w:spacing w:before="0" w:beforeAutospacing="0" w:after="0" w:afterAutospacing="0" w:line="380" w:lineRule="exact"/>
              <w:ind w:left="0" w:right="0"/>
              <w:jc w:val="center"/>
              <w:textAlignment w:val="auto"/>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3</w:t>
            </w:r>
          </w:p>
        </w:tc>
        <w:tc>
          <w:tcPr>
            <w:tcW w:w="4846" w:type="dxa"/>
            <w:tcBorders>
              <w:top w:val="single" w:color="000000" w:sz="4" w:space="0"/>
              <w:left w:val="single" w:color="000000" w:sz="4" w:space="0"/>
              <w:right w:val="single" w:color="000000" w:sz="4" w:space="0"/>
            </w:tcBorders>
            <w:noWrap w:val="0"/>
            <w:vAlign w:val="center"/>
          </w:tcPr>
          <w:p w14:paraId="1A863E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温州市龙湾区海滨街道沙南村沙前街96号南首3间房产三年租赁权</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28375D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约335㎡</w:t>
            </w:r>
          </w:p>
        </w:tc>
        <w:tc>
          <w:tcPr>
            <w:tcW w:w="1237" w:type="dxa"/>
            <w:tcBorders>
              <w:top w:val="single" w:color="000000" w:sz="4" w:space="0"/>
              <w:left w:val="single" w:color="000000" w:sz="4" w:space="0"/>
              <w:right w:val="single" w:color="auto" w:sz="4" w:space="0"/>
            </w:tcBorders>
            <w:noWrap w:val="0"/>
            <w:vAlign w:val="center"/>
          </w:tcPr>
          <w:p w14:paraId="1E528EE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64320元</w:t>
            </w:r>
          </w:p>
        </w:tc>
        <w:tc>
          <w:tcPr>
            <w:tcW w:w="1172" w:type="dxa"/>
            <w:tcBorders>
              <w:top w:val="single" w:color="000000" w:sz="4" w:space="0"/>
              <w:left w:val="nil"/>
              <w:right w:val="single" w:color="auto" w:sz="4" w:space="0"/>
            </w:tcBorders>
            <w:noWrap w:val="0"/>
            <w:vAlign w:val="center"/>
          </w:tcPr>
          <w:p w14:paraId="60F5595E">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8" w:type="dxa"/>
            <w:gridSpan w:val="5"/>
            <w:tcBorders>
              <w:top w:val="single" w:color="000000" w:sz="4" w:space="0"/>
              <w:left w:val="single" w:color="auto" w:sz="4" w:space="0"/>
              <w:bottom w:val="single" w:color="000000" w:sz="4" w:space="0"/>
              <w:right w:val="single" w:color="auto" w:sz="4" w:space="0"/>
            </w:tcBorders>
            <w:noWrap w:val="0"/>
            <w:vAlign w:val="center"/>
          </w:tcPr>
          <w:p w14:paraId="605F6FD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8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注：1.租期3年，租赁期内租金不递增，租金（不含税）一年一付，先付后用。</w:t>
            </w:r>
          </w:p>
          <w:p w14:paraId="037BB80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8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2.经营业态：政府允许的行业，禁止强噪音、高污染、高耗能的行业入驻。</w:t>
            </w:r>
          </w:p>
          <w:p w14:paraId="0326CB5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8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3.标的设装修期15日，不计租金及租期。</w:t>
            </w:r>
          </w:p>
          <w:p w14:paraId="52116AD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8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4.</w:t>
            </w:r>
            <w:r>
              <w:rPr>
                <w:rFonts w:hint="eastAsia" w:ascii="宋体" w:hAnsi="宋体" w:eastAsia="宋体" w:cs="宋体"/>
                <w:bCs/>
                <w:kern w:val="2"/>
                <w:sz w:val="24"/>
                <w:szCs w:val="24"/>
                <w:highlight w:val="none"/>
                <w:lang w:val="en-US" w:eastAsia="zh-CN" w:bidi="ar"/>
              </w:rPr>
              <w:t>原承租人在同等条件下享有优先权，若原承租人未成功竞得标的，则给予腾空期15日，不计租金及租期。</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沙南村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34E34ED1">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租赁履约保证金：年租金成交价的15%（取整数）/标的。</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15</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keepNext w:val="0"/>
        <w:keepLines w:val="0"/>
        <w:pageBreakBefore w:val="0"/>
        <w:kinsoku/>
        <w:wordWrap/>
        <w:overflowPunct/>
        <w:topLinePunct w:val="0"/>
        <w:autoSpaceDN/>
        <w:bidi w:val="0"/>
        <w:spacing w:line="380" w:lineRule="exact"/>
        <w:ind w:left="0" w:leftChars="0" w:firstLine="482" w:firstLineChars="200"/>
        <w:textAlignment w:val="auto"/>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E03D501">
      <w:pPr>
        <w:pStyle w:val="3"/>
        <w:keepNext w:val="0"/>
        <w:keepLines w:val="0"/>
        <w:pageBreakBefore w:val="0"/>
        <w:kinsoku/>
        <w:wordWrap/>
        <w:overflowPunct/>
        <w:topLinePunct w:val="0"/>
        <w:autoSpaceDN/>
        <w:bidi w:val="0"/>
        <w:spacing w:line="380" w:lineRule="exact"/>
        <w:ind w:left="0" w:leftChars="0" w:firstLine="480" w:firstLineChars="200"/>
        <w:textAlignment w:val="auto"/>
        <w:rPr>
          <w:rFonts w:hint="eastAsia" w:ascii="宋体" w:hAnsi="宋体" w:eastAsia="宋体" w:cs="Times New Roman"/>
          <w:color w:val="auto"/>
          <w:sz w:val="24"/>
          <w:szCs w:val="24"/>
          <w:highlight w:val="none"/>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3AC2F49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温州市龙湾区海滨街道沙南村集体经济组织</w:t>
      </w:r>
    </w:p>
    <w:p w14:paraId="076DA80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CFF0FE8">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897" w:firstLineChars="203"/>
        <w:jc w:val="right"/>
        <w:textAlignment w:val="auto"/>
        <w:rPr>
          <w:rFonts w:hint="eastAsia" w:ascii="黑体" w:eastAsia="黑体"/>
          <w:b/>
          <w:color w:val="auto"/>
          <w:sz w:val="52"/>
          <w:szCs w:val="52"/>
        </w:rPr>
        <w:sectPr>
          <w:footerReference r:id="rId10" w:type="first"/>
          <w:headerReference r:id="rId8" w:type="default"/>
          <w:footerReference r:id="rId9" w:type="default"/>
          <w:pgSz w:w="11906" w:h="16838"/>
          <w:pgMar w:top="1134" w:right="1088" w:bottom="1134" w:left="1088" w:header="851" w:footer="992" w:gutter="0"/>
          <w:pgNumType w:fmt="decimal" w:start="1"/>
          <w:cols w:space="720" w:num="1"/>
          <w:titlePg/>
          <w:docGrid w:type="lines" w:linePitch="312" w:charSpace="0"/>
        </w:sect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-996950</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Times New Roman"/>
          <w:color w:val="auto"/>
          <w:sz w:val="24"/>
          <w:szCs w:val="24"/>
          <w:highlight w:val="none"/>
          <w:u w:val="none"/>
          <w:lang w:val="en-US" w:eastAsia="zh-CN"/>
        </w:rPr>
        <w:t>2026年5月9日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p>
    <w:p w14:paraId="57B3DC0E">
      <w:pPr>
        <w:jc w:val="center"/>
        <w:rPr>
          <w:rFonts w:ascii="仿宋_GB2312" w:eastAsia="仿宋_GB2312"/>
          <w:b/>
          <w:color w:val="auto"/>
          <w:sz w:val="24"/>
        </w:rPr>
      </w:pP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1D7E1E0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highlight w:val="none"/>
          <w:lang w:eastAsia="zh-CN"/>
        </w:rPr>
        <w:t>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2026年5月9日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052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2169AE66">
      <w:pPr>
        <w:spacing w:line="360" w:lineRule="auto"/>
        <w:jc w:val="center"/>
        <w:rPr>
          <w:rFonts w:hint="eastAsia"/>
          <w:b/>
          <w:color w:val="auto"/>
          <w:sz w:val="36"/>
          <w:szCs w:val="36"/>
          <w:highlight w:val="none"/>
        </w:rPr>
      </w:pPr>
    </w:p>
    <w:p w14:paraId="2532AB54">
      <w:pPr>
        <w:spacing w:line="360" w:lineRule="auto"/>
        <w:jc w:val="center"/>
        <w:rPr>
          <w:rFonts w:hint="eastAsia"/>
          <w:b/>
          <w:color w:val="auto"/>
          <w:sz w:val="36"/>
          <w:szCs w:val="36"/>
          <w:highlight w:val="none"/>
        </w:rPr>
      </w:pPr>
    </w:p>
    <w:p w14:paraId="259DC0F5">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2026年5月18日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温州市龙湾区海滨街道沙南村集体经济组织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8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4846"/>
        <w:gridCol w:w="1615"/>
        <w:gridCol w:w="1237"/>
        <w:gridCol w:w="1172"/>
      </w:tblGrid>
      <w:tr w14:paraId="20F56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1A7634A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846" w:type="dxa"/>
            <w:tcBorders>
              <w:top w:val="single" w:color="000000" w:sz="4" w:space="0"/>
              <w:left w:val="single" w:color="000000" w:sz="4" w:space="0"/>
              <w:bottom w:val="single" w:color="000000" w:sz="4" w:space="0"/>
              <w:right w:val="single" w:color="000000" w:sz="4" w:space="0"/>
            </w:tcBorders>
            <w:noWrap w:val="0"/>
            <w:vAlign w:val="center"/>
          </w:tcPr>
          <w:p w14:paraId="7B79425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004ED5B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7" w:type="dxa"/>
            <w:tcBorders>
              <w:top w:val="single" w:color="000000" w:sz="4" w:space="0"/>
              <w:left w:val="single" w:color="000000" w:sz="4" w:space="0"/>
              <w:bottom w:val="single" w:color="000000" w:sz="4" w:space="0"/>
              <w:right w:val="single" w:color="auto" w:sz="4" w:space="0"/>
            </w:tcBorders>
            <w:noWrap w:val="0"/>
            <w:vAlign w:val="center"/>
          </w:tcPr>
          <w:p w14:paraId="3645311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rightChars="0"/>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04C245A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rightChars="0"/>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68FC44B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DE3BF2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80" w:lineRule="exact"/>
              <w:ind w:left="0" w:right="0"/>
              <w:jc w:val="center"/>
              <w:textAlignment w:val="auto"/>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2D4A3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758" w:type="dxa"/>
            <w:tcBorders>
              <w:top w:val="single" w:color="000000" w:sz="4" w:space="0"/>
              <w:left w:val="single" w:color="auto" w:sz="4" w:space="0"/>
              <w:right w:val="single" w:color="000000" w:sz="4" w:space="0"/>
            </w:tcBorders>
            <w:noWrap w:val="0"/>
            <w:vAlign w:val="center"/>
          </w:tcPr>
          <w:p w14:paraId="5A26D3A2">
            <w:pPr>
              <w:keepNext w:val="0"/>
              <w:keepLines w:val="0"/>
              <w:pageBreakBefore w:val="0"/>
              <w:suppressLineNumbers w:val="0"/>
              <w:kinsoku/>
              <w:wordWrap/>
              <w:overflowPunct/>
              <w:topLinePunct w:val="0"/>
              <w:autoSpaceDN/>
              <w:bidi w:val="0"/>
              <w:spacing w:before="0" w:beforeAutospacing="0" w:after="0" w:afterAutospacing="0" w:line="380" w:lineRule="exact"/>
              <w:ind w:left="0" w:right="0"/>
              <w:jc w:val="center"/>
              <w:textAlignment w:val="auto"/>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846" w:type="dxa"/>
            <w:tcBorders>
              <w:top w:val="single" w:color="000000" w:sz="4" w:space="0"/>
              <w:left w:val="single" w:color="000000" w:sz="4" w:space="0"/>
              <w:right w:val="single" w:color="000000" w:sz="4" w:space="0"/>
            </w:tcBorders>
            <w:noWrap w:val="0"/>
            <w:vAlign w:val="center"/>
          </w:tcPr>
          <w:p w14:paraId="0D9150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温州市龙湾区海滨街道沙南村南安路西首</w:t>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间房产三年租赁权</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74E01BDA">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约39㎡</w:t>
            </w:r>
          </w:p>
        </w:tc>
        <w:tc>
          <w:tcPr>
            <w:tcW w:w="1237" w:type="dxa"/>
            <w:tcBorders>
              <w:top w:val="single" w:color="000000" w:sz="4" w:space="0"/>
              <w:left w:val="single" w:color="000000" w:sz="4" w:space="0"/>
              <w:right w:val="single" w:color="auto" w:sz="4" w:space="0"/>
            </w:tcBorders>
            <w:noWrap w:val="0"/>
            <w:vAlign w:val="center"/>
          </w:tcPr>
          <w:p w14:paraId="3A83DDC1">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17784元    </w:t>
            </w:r>
          </w:p>
        </w:tc>
        <w:tc>
          <w:tcPr>
            <w:tcW w:w="1172" w:type="dxa"/>
            <w:tcBorders>
              <w:top w:val="single" w:color="000000" w:sz="4" w:space="0"/>
              <w:left w:val="nil"/>
              <w:right w:val="single" w:color="auto" w:sz="4" w:space="0"/>
            </w:tcBorders>
            <w:noWrap w:val="0"/>
            <w:vAlign w:val="center"/>
          </w:tcPr>
          <w:p w14:paraId="37B93E78">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1万元       </w:t>
            </w:r>
          </w:p>
        </w:tc>
      </w:tr>
      <w:tr w14:paraId="5F93F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758" w:type="dxa"/>
            <w:tcBorders>
              <w:top w:val="single" w:color="000000" w:sz="4" w:space="0"/>
              <w:left w:val="single" w:color="auto" w:sz="4" w:space="0"/>
              <w:right w:val="single" w:color="000000" w:sz="4" w:space="0"/>
            </w:tcBorders>
            <w:noWrap w:val="0"/>
            <w:vAlign w:val="center"/>
          </w:tcPr>
          <w:p w14:paraId="6C2AF72F">
            <w:pPr>
              <w:keepNext w:val="0"/>
              <w:keepLines w:val="0"/>
              <w:pageBreakBefore w:val="0"/>
              <w:suppressLineNumbers w:val="0"/>
              <w:kinsoku/>
              <w:wordWrap/>
              <w:overflowPunct/>
              <w:topLinePunct w:val="0"/>
              <w:autoSpaceDN/>
              <w:bidi w:val="0"/>
              <w:spacing w:before="0" w:beforeAutospacing="0" w:after="0" w:afterAutospacing="0" w:line="380" w:lineRule="exact"/>
              <w:ind w:left="0" w:right="0"/>
              <w:jc w:val="center"/>
              <w:textAlignment w:val="auto"/>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2</w:t>
            </w:r>
          </w:p>
        </w:tc>
        <w:tc>
          <w:tcPr>
            <w:tcW w:w="4846" w:type="dxa"/>
            <w:tcBorders>
              <w:top w:val="single" w:color="000000" w:sz="4" w:space="0"/>
              <w:left w:val="single" w:color="000000" w:sz="4" w:space="0"/>
              <w:right w:val="single" w:color="000000" w:sz="4" w:space="0"/>
            </w:tcBorders>
            <w:noWrap w:val="0"/>
            <w:vAlign w:val="center"/>
          </w:tcPr>
          <w:p w14:paraId="292EA5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温州市龙湾区海滨街道沙南农贸市场二层北首三年租赁权</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10B3D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约1100㎡</w:t>
            </w:r>
          </w:p>
        </w:tc>
        <w:tc>
          <w:tcPr>
            <w:tcW w:w="1237" w:type="dxa"/>
            <w:tcBorders>
              <w:top w:val="single" w:color="000000" w:sz="4" w:space="0"/>
              <w:left w:val="single" w:color="000000" w:sz="4" w:space="0"/>
              <w:right w:val="single" w:color="auto" w:sz="4" w:space="0"/>
            </w:tcBorders>
            <w:noWrap w:val="0"/>
            <w:vAlign w:val="center"/>
          </w:tcPr>
          <w:p w14:paraId="157F43BB">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132000元</w:t>
            </w:r>
          </w:p>
        </w:tc>
        <w:tc>
          <w:tcPr>
            <w:tcW w:w="1172" w:type="dxa"/>
            <w:tcBorders>
              <w:top w:val="single" w:color="000000" w:sz="4" w:space="0"/>
              <w:left w:val="nil"/>
              <w:right w:val="single" w:color="auto" w:sz="4" w:space="0"/>
            </w:tcBorders>
            <w:noWrap w:val="0"/>
            <w:vAlign w:val="center"/>
          </w:tcPr>
          <w:p w14:paraId="4E9BDCAE">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12万元</w:t>
            </w:r>
          </w:p>
        </w:tc>
      </w:tr>
      <w:tr w14:paraId="6D678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758" w:type="dxa"/>
            <w:tcBorders>
              <w:top w:val="single" w:color="000000" w:sz="4" w:space="0"/>
              <w:left w:val="single" w:color="auto" w:sz="4" w:space="0"/>
              <w:right w:val="single" w:color="000000" w:sz="4" w:space="0"/>
            </w:tcBorders>
            <w:noWrap w:val="0"/>
            <w:vAlign w:val="center"/>
          </w:tcPr>
          <w:p w14:paraId="579DBE20">
            <w:pPr>
              <w:keepNext w:val="0"/>
              <w:keepLines w:val="0"/>
              <w:pageBreakBefore w:val="0"/>
              <w:suppressLineNumbers w:val="0"/>
              <w:kinsoku/>
              <w:wordWrap/>
              <w:overflowPunct/>
              <w:topLinePunct w:val="0"/>
              <w:autoSpaceDN/>
              <w:bidi w:val="0"/>
              <w:spacing w:before="0" w:beforeAutospacing="0" w:after="0" w:afterAutospacing="0" w:line="380" w:lineRule="exact"/>
              <w:ind w:left="0" w:right="0"/>
              <w:jc w:val="center"/>
              <w:textAlignment w:val="auto"/>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3</w:t>
            </w:r>
          </w:p>
        </w:tc>
        <w:tc>
          <w:tcPr>
            <w:tcW w:w="4846" w:type="dxa"/>
            <w:tcBorders>
              <w:top w:val="single" w:color="000000" w:sz="4" w:space="0"/>
              <w:left w:val="single" w:color="000000" w:sz="4" w:space="0"/>
              <w:right w:val="single" w:color="000000" w:sz="4" w:space="0"/>
            </w:tcBorders>
            <w:noWrap w:val="0"/>
            <w:vAlign w:val="center"/>
          </w:tcPr>
          <w:p w14:paraId="043E75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温州市龙湾区海滨街道沙南村沙前街96号南首3间房产三年租赁权</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14:paraId="181C17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约335㎡</w:t>
            </w:r>
          </w:p>
        </w:tc>
        <w:tc>
          <w:tcPr>
            <w:tcW w:w="1237" w:type="dxa"/>
            <w:tcBorders>
              <w:top w:val="single" w:color="000000" w:sz="4" w:space="0"/>
              <w:left w:val="single" w:color="000000" w:sz="4" w:space="0"/>
              <w:right w:val="single" w:color="auto" w:sz="4" w:space="0"/>
            </w:tcBorders>
            <w:noWrap w:val="0"/>
            <w:vAlign w:val="center"/>
          </w:tcPr>
          <w:p w14:paraId="2AA96A6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64320元</w:t>
            </w:r>
          </w:p>
        </w:tc>
        <w:tc>
          <w:tcPr>
            <w:tcW w:w="1172" w:type="dxa"/>
            <w:tcBorders>
              <w:top w:val="single" w:color="000000" w:sz="4" w:space="0"/>
              <w:left w:val="nil"/>
              <w:right w:val="single" w:color="auto" w:sz="4" w:space="0"/>
            </w:tcBorders>
            <w:noWrap w:val="0"/>
            <w:vAlign w:val="center"/>
          </w:tcPr>
          <w:p w14:paraId="09BE3D20">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w:t>
            </w:r>
          </w:p>
        </w:tc>
      </w:tr>
      <w:tr w14:paraId="57A49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8" w:type="dxa"/>
            <w:gridSpan w:val="5"/>
            <w:tcBorders>
              <w:top w:val="single" w:color="000000" w:sz="4" w:space="0"/>
              <w:left w:val="single" w:color="auto" w:sz="4" w:space="0"/>
              <w:bottom w:val="single" w:color="000000" w:sz="4" w:space="0"/>
              <w:right w:val="single" w:color="auto" w:sz="4" w:space="0"/>
            </w:tcBorders>
            <w:noWrap w:val="0"/>
            <w:vAlign w:val="center"/>
          </w:tcPr>
          <w:p w14:paraId="36D09D0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80" w:lineRule="exact"/>
              <w:ind w:left="0" w:right="0" w:rightChars="0" w:firstLine="442" w:firstLineChars="1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352425</wp:posOffset>
                  </wp:positionH>
                  <wp:positionV relativeFrom="paragraph">
                    <wp:posOffset>124460</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lang w:val="en-US" w:eastAsia="zh-CN" w:bidi="ar"/>
              </w:rPr>
              <w:t>注：1.租期3年，租赁期内租金不递增，租金（不含税）一年一付，先付后用。</w:t>
            </w:r>
          </w:p>
          <w:p w14:paraId="189D4F9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8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2.经营业态：政府允许的行业，禁止强噪音、高污染、高耗能的行业入驻。</w:t>
            </w:r>
          </w:p>
          <w:p w14:paraId="40B4C34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8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3.标的设装修期15日，不计租金及租期。</w:t>
            </w:r>
          </w:p>
          <w:p w14:paraId="6DCC8CB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8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4.</w:t>
            </w:r>
            <w:r>
              <w:rPr>
                <w:rFonts w:hint="eastAsia" w:ascii="宋体" w:hAnsi="宋体" w:eastAsia="宋体" w:cs="宋体"/>
                <w:bCs/>
                <w:kern w:val="2"/>
                <w:sz w:val="24"/>
                <w:szCs w:val="24"/>
                <w:highlight w:val="none"/>
                <w:lang w:val="en-US" w:eastAsia="zh-CN" w:bidi="ar"/>
              </w:rPr>
              <w:t>原承租人在同等条件下享有优先权，若原承租人未成功竞得标的，则给予腾空期15日，不计租金及租期。</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及交易服务费，竞价保证金扣除其应交交易服务费后转为相应的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275590</wp:posOffset>
                  </wp:positionH>
                  <wp:positionV relativeFrom="paragraph">
                    <wp:posOffset>36830</wp:posOffset>
                  </wp:positionV>
                  <wp:extent cx="5271770" cy="5833110"/>
                  <wp:effectExtent l="0" t="0" r="5080" b="15240"/>
                  <wp:wrapNone/>
                  <wp:docPr id="2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C574D7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411480</wp:posOffset>
            </wp:positionH>
            <wp:positionV relativeFrom="paragraph">
              <wp:posOffset>374650</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2026年5月9日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317500</wp:posOffset>
                </wp:positionH>
                <wp:positionV relativeFrom="paragraph">
                  <wp:posOffset>316865</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25pt;margin-top:24.95pt;height:78.3pt;width:461.4pt;z-index:251672576;mso-width-relative:page;mso-height-relative:page;" fillcolor="#FFFFFF" filled="t" stroked="t" coordsize="21600,21600" o:gfxdata="UEsDBAoAAAAAAIdO4kAAAAAAAAAAAAAAAAAEAAAAZHJzL1BLAwQUAAAACACHTuJADUvX9NkAAAAJ&#10;AQAADwAAAGRycy9kb3ducmV2LnhtbE2PwU7DMBBE70j8g7VIXBC1G9q0CXF6QALBDQqCq5tskwh7&#10;HWw3LX/PcoLjalYz71Wbk7NiwhAHTxrmMwUCqfHtQJ2Gt9f76zWImAy1xnpCDd8YYVOfn1WmbP2R&#10;XnDapk5wCcXSaOhTGkspY9OjM3HmRyTO9j44k/gMnWyDOXK5szJTKpfODMQLvRnxrsfmc3twGtaL&#10;x+kjPt08vzf53hbpajU9fAWtLy/m6hZEwlP6e4ZffEaHmpl2/kBtFFbDUrFK0rAoChCcF6uMVXYa&#10;MpUvQdaV/G9Q/wBQSwMEFAAAAAgAh07iQPorjcgxAgAAeAQAAA4AAABkcnMvZTJvRG9jLnhtbK1U&#10;S5LTMBDdU8UdVNoTOyGBTGqcqWJC2FBA1cABFFmOVaUfkpI4HABuwIoNe86Vc/AkZ0JmYJEFXtgt&#10;qfX69etuX990WpGt8EFaU9HhoKREGG5radYV/fRx+WxKSYjM1ExZIyq6F4HezJ8+ud65mRjZ1qpa&#10;eAIQE2Y7V9E2RjcrisBboVkYWCcMDhvrNYtY+nVRe7YDulbFqCxfFDvra+ctFyFgd9Ef0iOivwTQ&#10;No3kYmH5RgsTe1QvFItIKbTSBTrPbJtG8Pi+aYKIRFUUmcb8RhDYq/Qu5tdstvbMtZIfKbBLKDzK&#10;STNpEPQEtWCRkY2Xf0Fpyb0NtokDbnXRJ5IVQRbD8pE2dy1zIucCqYM7iR7+Hyx/t/3giawrOhpS&#10;YphGxQ/fvx1+/Dr8/EomSZ+dCzO43Tk4xu6V7dA19/sBmyntrvE6fZEQwTnU3Z/UFV0kHJuTcTke&#10;TyeUcJxdPX85vcrwxZ/bzof4RlhNklFRj+plUdn2bYhgAtd7lxQsWCXrpVQqL/x6das82TJUepmf&#10;RBJXHrgpQ3aIPhklHgzt26BtYGoHCYJZ53gPboRz4DI//wJOxBYstD2BjJDc2EzLKHy2WsHq16Ym&#10;ce+gssF00URGi5oSJTCMycqekUl1iSeyUyYFEbnVjyqlgvWFSVbsVh1Ak7my9R5FxPBD3db6L4iP&#10;1kfinzfMgw0zHNsVhSK9eRv7Wdk4L9ctbuXKFwkMDZnlPQ5P6vjzNezzH8b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1L1/TZAAAACQEAAA8AAAAAAAAAAQAgAAAAIgAAAGRycy9kb3ducmV2Lnht&#10;bFBLAQIUABQAAAAIAIdO4kD6K43IMQIAAHgEAAAOAAAAAAAAAAEAIAAAACgBAABkcnMvZTJvRG9j&#10;LnhtbFBLBQYAAAAABgAGAFkBAADLBQ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440" w:right="1088" w:bottom="1440" w:left="1088" w:header="851" w:footer="992" w:gutter="0"/>
          <w:pgNumType w:fmt="decimal"/>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2026年5月18日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租期3年，租金（不含税）一年一付，先付后用，租赁期内租金不递增</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5月25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及租赁履约保证金</w:t>
      </w:r>
      <w:r>
        <w:rPr>
          <w:rFonts w:hint="eastAsia" w:ascii="宋体" w:hAnsi="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具体租赁事项以竞得人与温州市龙湾区海滨街道沙南村集体经济组织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w:t>
      </w:r>
      <w:r>
        <w:rPr>
          <w:rFonts w:hint="eastAsia" w:ascii="宋体" w:hAnsi="宋体"/>
          <w:color w:val="auto"/>
          <w:kern w:val="2"/>
          <w:sz w:val="24"/>
          <w:szCs w:val="24"/>
          <w:highlight w:val="none"/>
          <w:lang w:val="en-US" w:eastAsia="zh-CN" w:bidi="ar-SA"/>
        </w:rPr>
        <w:t>026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5</w:t>
      </w:r>
      <w:r>
        <w:rPr>
          <w:rFonts w:hint="eastAsia" w:ascii="宋体" w:hAnsi="宋体" w:eastAsia="宋体"/>
          <w:color w:val="auto"/>
          <w:kern w:val="2"/>
          <w:sz w:val="24"/>
          <w:szCs w:val="24"/>
          <w:highlight w:val="none"/>
          <w:lang w:val="en-US" w:eastAsia="zh-CN" w:bidi="ar-SA"/>
        </w:rPr>
        <w:t>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C8009CD">
      <w:pPr>
        <w:spacing w:line="600" w:lineRule="exact"/>
        <w:jc w:val="center"/>
        <w:rPr>
          <w:rFonts w:hint="eastAsia" w:ascii="黑体" w:hAnsi="宋体" w:eastAsia="黑体"/>
          <w:b/>
          <w:sz w:val="48"/>
          <w:szCs w:val="48"/>
        </w:rPr>
      </w:pP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温州市龙湾区海滨街道沙南村集体经济组织           </w:t>
      </w:r>
      <w:r>
        <w:rPr>
          <w:rFonts w:hint="eastAsia" w:ascii="宋体" w:hAnsi="宋体" w:cs="宋体"/>
          <w:color w:val="auto"/>
          <w:sz w:val="24"/>
          <w:szCs w:val="24"/>
          <w:highlight w:val="none"/>
        </w:rPr>
        <w:t>（以下简称甲方）</w:t>
      </w:r>
    </w:p>
    <w:p w14:paraId="51545B6C">
      <w:pPr>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keepNext w:val="0"/>
        <w:keepLines w:val="0"/>
        <w:pageBreakBefore w:val="0"/>
        <w:widowControl w:val="0"/>
        <w:kinsoku/>
        <w:wordWrap w:val="0"/>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CAED98D">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15</w:t>
      </w:r>
      <w:r>
        <w:rPr>
          <w:rFonts w:hint="eastAsia" w:ascii="宋体" w:hAnsi="宋体" w:cs="宋体"/>
          <w:color w:val="auto"/>
          <w:szCs w:val="24"/>
          <w:highlight w:val="none"/>
          <w:u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日止</w:t>
      </w:r>
      <w:r>
        <w:rPr>
          <w:rFonts w:hint="eastAsia" w:ascii="宋体" w:hAnsi="宋体" w:cs="宋体"/>
          <w:color w:val="auto"/>
          <w:szCs w:val="24"/>
          <w:highlight w:val="none"/>
        </w:rPr>
        <w:t>。</w:t>
      </w:r>
    </w:p>
    <w:p w14:paraId="2530D564">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szCs w:val="24"/>
          <w:highlight w:val="none"/>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keepNext w:val="0"/>
        <w:keepLines w:val="0"/>
        <w:pageBreakBefore w:val="0"/>
        <w:widowControl w:val="0"/>
        <w:kinsoku/>
        <w:overflowPunct/>
        <w:topLinePunct w:val="0"/>
        <w:autoSpaceDE/>
        <w:autoSpaceDN/>
        <w:bidi w:val="0"/>
        <w:adjustRightInd/>
        <w:snapToGrid/>
        <w:spacing w:line="360" w:lineRule="auto"/>
        <w:ind w:firstLine="482"/>
        <w:textAlignment w:val="auto"/>
        <w:rPr>
          <w:rFonts w:ascii="宋体" w:hAnsi="宋体" w:cs="宋体"/>
          <w:b/>
          <w:color w:val="auto"/>
          <w:szCs w:val="24"/>
        </w:rPr>
      </w:pPr>
      <w:r>
        <w:rPr>
          <w:rFonts w:hint="eastAsia" w:ascii="宋体" w:hAnsi="宋体" w:cs="宋体"/>
          <w:b/>
          <w:color w:val="auto"/>
          <w:szCs w:val="24"/>
        </w:rPr>
        <w:t>第三条  租金及交付期限</w:t>
      </w:r>
    </w:p>
    <w:p w14:paraId="65A40363">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szCs w:val="24"/>
        </w:rPr>
      </w:pPr>
      <w:r>
        <w:rPr>
          <w:rFonts w:hint="eastAsia" w:ascii="宋体" w:hAnsi="宋体" w:cs="宋体"/>
          <w:color w:val="auto"/>
          <w:szCs w:val="24"/>
        </w:rPr>
        <w:t>（一）租金及交付期限</w:t>
      </w:r>
    </w:p>
    <w:p w14:paraId="7B6E43E0">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keepNext w:val="0"/>
        <w:keepLines w:val="0"/>
        <w:pageBreakBefore w:val="0"/>
        <w:widowControl w:val="0"/>
        <w:kinsoku/>
        <w:overflowPunct/>
        <w:topLinePunct w:val="0"/>
        <w:autoSpaceDE/>
        <w:autoSpaceDN/>
        <w:bidi w:val="0"/>
        <w:adjustRightInd/>
        <w:snapToGrid/>
        <w:spacing w:line="360" w:lineRule="auto"/>
        <w:ind w:left="0" w:leftChars="0" w:firstLine="480" w:firstLineChars="200"/>
        <w:textAlignment w:val="auto"/>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none"/>
          <w:lang w:val="en-US" w:eastAsia="zh-CN"/>
        </w:rPr>
        <w:t>4.</w:t>
      </w:r>
      <w:r>
        <w:rPr>
          <w:rFonts w:hint="eastAsia" w:ascii="宋体" w:hAnsi="宋体" w:eastAsia="宋体" w:cs="宋体"/>
          <w:color w:val="auto"/>
          <w:szCs w:val="24"/>
          <w:highlight w:val="none"/>
          <w:u w:val="single"/>
          <w:lang w:val="en-US" w:eastAsia="zh-CN"/>
        </w:rPr>
        <w:t>租期3年，租金（不含税）一年一付，先付后用，租赁期内租金不递增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1FC15555">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keepNext w:val="0"/>
        <w:keepLines w:val="0"/>
        <w:pageBreakBefore w:val="0"/>
        <w:widowControl w:val="0"/>
        <w:kinsoku/>
        <w:overflowPunct/>
        <w:topLinePunct w:val="0"/>
        <w:autoSpaceDE/>
        <w:autoSpaceDN/>
        <w:bidi w:val="0"/>
        <w:adjustRightInd/>
        <w:snapToGrid/>
        <w:spacing w:line="360" w:lineRule="auto"/>
        <w:textAlignment w:val="auto"/>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rPr>
      </w:pPr>
      <w:r>
        <w:rPr>
          <w:rFonts w:hint="eastAsia" w:ascii="宋体" w:hAnsi="宋体" w:cs="宋体"/>
          <w:b/>
          <w:sz w:val="24"/>
          <w:szCs w:val="24"/>
        </w:rPr>
        <w:t>第四条  租赁房产交付标准</w:t>
      </w:r>
    </w:p>
    <w:p w14:paraId="620B65EC">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keepNext w:val="0"/>
        <w:keepLines w:val="0"/>
        <w:pageBreakBefore w:val="0"/>
        <w:widowControl w:val="0"/>
        <w:tabs>
          <w:tab w:val="left" w:pos="1620"/>
          <w:tab w:val="left" w:pos="1800"/>
        </w:tabs>
        <w:kinsoku/>
        <w:overflowPunct/>
        <w:topLinePunct w:val="0"/>
        <w:autoSpaceDE/>
        <w:autoSpaceDN/>
        <w:bidi w:val="0"/>
        <w:adjustRightInd/>
        <w:snapToGrid/>
        <w:spacing w:line="360" w:lineRule="auto"/>
        <w:ind w:firstLine="482" w:firstLineChars="200"/>
        <w:textAlignment w:val="auto"/>
        <w:rPr>
          <w:rFonts w:ascii="宋体" w:hAnsi="宋体" w:cs="宋体"/>
          <w:sz w:val="24"/>
          <w:szCs w:val="24"/>
        </w:rPr>
      </w:pPr>
      <w:r>
        <w:rPr>
          <w:rFonts w:hint="eastAsia" w:ascii="宋体" w:hAnsi="宋体" w:cs="宋体"/>
          <w:b/>
          <w:sz w:val="24"/>
          <w:szCs w:val="24"/>
        </w:rPr>
        <w:t>第五条  租赁期间房产维护及其他事项</w:t>
      </w:r>
    </w:p>
    <w:p w14:paraId="3785E4C7">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E04D053">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-2595880</wp:posOffset>
            </wp:positionV>
            <wp:extent cx="5271770" cy="5833110"/>
            <wp:effectExtent l="0" t="0" r="5080" b="15240"/>
            <wp:wrapNone/>
            <wp:docPr id="2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建任何建筑物，否则由此造成的一切后果由乙方负责。</w:t>
      </w:r>
    </w:p>
    <w:p w14:paraId="039F938E">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keepNext w:val="0"/>
        <w:keepLines w:val="0"/>
        <w:pageBreakBefore w:val="0"/>
        <w:widowControl w:val="0"/>
        <w:kinsoku/>
        <w:overflowPunct/>
        <w:topLinePunct w:val="0"/>
        <w:autoSpaceDE/>
        <w:autoSpaceDN/>
        <w:bidi w:val="0"/>
        <w:adjustRightInd/>
        <w:snapToGrid/>
        <w:spacing w:line="360" w:lineRule="auto"/>
        <w:ind w:firstLine="475" w:firstLineChars="198"/>
        <w:jc w:val="left"/>
        <w:textAlignment w:val="auto"/>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rPr>
      </w:pPr>
      <w:r>
        <w:rPr>
          <w:rFonts w:hint="eastAsia" w:ascii="宋体" w:hAnsi="宋体" w:cs="宋体"/>
          <w:b/>
          <w:sz w:val="24"/>
          <w:szCs w:val="24"/>
        </w:rPr>
        <w:t>第六条 租赁合同的变更、解除和终止</w:t>
      </w:r>
    </w:p>
    <w:p w14:paraId="0F7F993D">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w:t>
      </w: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453390</wp:posOffset>
            </wp:positionH>
            <wp:positionV relativeFrom="paragraph">
              <wp:posOffset>-2595880</wp:posOffset>
            </wp:positionV>
            <wp:extent cx="5271770" cy="5833110"/>
            <wp:effectExtent l="0" t="0" r="5080" b="15240"/>
            <wp:wrapNone/>
            <wp:docPr id="3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公共利益的。</w:t>
      </w:r>
    </w:p>
    <w:p w14:paraId="2E1E2D9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（七）租赁合同终止：</w:t>
      </w:r>
    </w:p>
    <w:p w14:paraId="6331769D">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keepNext w:val="0"/>
        <w:keepLines w:val="0"/>
        <w:pageBreakBefore w:val="0"/>
        <w:widowControl w:val="0"/>
        <w:tabs>
          <w:tab w:val="left" w:pos="2520"/>
        </w:tabs>
        <w:kinsoku/>
        <w:overflowPunct/>
        <w:topLinePunct w:val="0"/>
        <w:autoSpaceDE/>
        <w:autoSpaceDN/>
        <w:bidi w:val="0"/>
        <w:adjustRightInd/>
        <w:snapToGrid/>
        <w:spacing w:line="360" w:lineRule="auto"/>
        <w:ind w:left="304" w:leftChars="145" w:firstLine="241" w:firstLineChars="100"/>
        <w:textAlignment w:val="auto"/>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sz w:val="24"/>
          <w:szCs w:val="24"/>
        </w:rPr>
      </w:pPr>
      <w:r>
        <w:rPr>
          <w:rFonts w:hint="eastAsia" w:ascii="宋体" w:hAnsi="宋体" w:cs="宋体"/>
          <w:b/>
          <w:sz w:val="24"/>
          <w:szCs w:val="24"/>
        </w:rPr>
        <w:t>第八条  免责条款</w:t>
      </w:r>
    </w:p>
    <w:p w14:paraId="2086C625">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（一）租赁期间因自然灾害或不可抗力等因素导</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-3784600</wp:posOffset>
            </wp:positionV>
            <wp:extent cx="5271770" cy="5833110"/>
            <wp:effectExtent l="0" t="0" r="5080" b="15240"/>
            <wp:wrapNone/>
            <wp:docPr id="2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rPr>
      </w:pPr>
      <w:r>
        <w:rPr>
          <w:rFonts w:hint="eastAsia" w:ascii="宋体" w:hAnsi="宋体" w:cs="宋体"/>
          <w:b/>
          <w:sz w:val="24"/>
          <w:szCs w:val="24"/>
        </w:rPr>
        <w:t>第九条  甲方的权利和义务</w:t>
      </w:r>
    </w:p>
    <w:p w14:paraId="7765845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（一）按合同规定收取租金及相关费用。</w:t>
      </w:r>
    </w:p>
    <w:p w14:paraId="72D947E1">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（三）向乙方追缴应缴或拖欠的有关费用。</w:t>
      </w:r>
    </w:p>
    <w:p w14:paraId="4E9AD0FC">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（五）依据本合同的有关规定解除本合同。</w:t>
      </w:r>
    </w:p>
    <w:p w14:paraId="18389B3F">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rPr>
      </w:pPr>
      <w:r>
        <w:rPr>
          <w:rFonts w:hint="eastAsia" w:ascii="宋体" w:hAnsi="宋体" w:cs="宋体"/>
          <w:b/>
          <w:sz w:val="24"/>
          <w:szCs w:val="24"/>
        </w:rPr>
        <w:t>第十条  乙方的权利及义务</w:t>
      </w:r>
    </w:p>
    <w:p w14:paraId="112E1F99">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（一）按本合同的有关规定取得租赁房产的使用权。</w:t>
      </w:r>
    </w:p>
    <w:p w14:paraId="7DD1F25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（二）按时交纳所有应缴费用。</w:t>
      </w:r>
    </w:p>
    <w:p w14:paraId="0369DDF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3ACF8917">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（七）依据本合同的有关规定解除本合同。</w:t>
      </w:r>
    </w:p>
    <w:p w14:paraId="4586BE3C">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u w:val="single"/>
        </w:rPr>
      </w:pPr>
      <w:r>
        <w:rPr>
          <w:rFonts w:hint="eastAsia" w:ascii="宋体" w:hAnsi="宋体" w:cs="宋体"/>
          <w:b/>
          <w:sz w:val="24"/>
          <w:szCs w:val="24"/>
        </w:rPr>
        <w:t>第十一条  其他约定</w:t>
      </w:r>
    </w:p>
    <w:p w14:paraId="415470F7">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sz w:val="24"/>
          <w:szCs w:val="24"/>
        </w:rPr>
      </w:pPr>
      <w:r>
        <w:rPr>
          <w:rFonts w:hint="eastAsia" w:ascii="宋体" w:hAnsi="宋体" w:cs="宋体"/>
          <w:b/>
          <w:sz w:val="24"/>
          <w:szCs w:val="24"/>
        </w:rPr>
        <w:t>第十二条  争议的解决方式</w:t>
      </w:r>
    </w:p>
    <w:p w14:paraId="2A3C86CE">
      <w:pPr>
        <w:keepNext w:val="0"/>
        <w:keepLines w:val="0"/>
        <w:pageBreakBefore w:val="0"/>
        <w:widowControl w:val="0"/>
        <w:kinsoku/>
        <w:overflowPunct/>
        <w:topLinePunct w:val="0"/>
        <w:autoSpaceDE/>
        <w:autoSpaceDN/>
        <w:bidi w:val="0"/>
        <w:adjustRightInd/>
        <w:snapToGrid/>
        <w:spacing w:line="360" w:lineRule="auto"/>
        <w:ind w:firstLine="513" w:firstLineChars="214"/>
        <w:textAlignment w:val="auto"/>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-3487420</wp:posOffset>
            </wp:positionV>
            <wp:extent cx="5271770" cy="5833110"/>
            <wp:effectExtent l="0" t="0" r="5080" b="15240"/>
            <wp:wrapNone/>
            <wp:docPr id="2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AC5019C">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keepNext w:val="0"/>
        <w:keepLines w:val="0"/>
        <w:pageBreakBefore w:val="0"/>
        <w:widowControl w:val="0"/>
        <w:kinsoku/>
        <w:overflowPunct/>
        <w:topLinePunct w:val="0"/>
        <w:autoSpaceDE/>
        <w:autoSpaceDN/>
        <w:bidi w:val="0"/>
        <w:adjustRightInd/>
        <w:snapToGrid/>
        <w:spacing w:line="360" w:lineRule="auto"/>
        <w:ind w:firstLine="472" w:firstLineChars="196"/>
        <w:textAlignment w:val="auto"/>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3F5466C7">
      <w:pPr>
        <w:pStyle w:val="4"/>
        <w:keepNext w:val="0"/>
        <w:keepLines w:val="0"/>
        <w:pageBreakBefore w:val="0"/>
        <w:widowControl w:val="0"/>
        <w:kinsoku/>
        <w:overflowPunct/>
        <w:topLinePunct w:val="0"/>
        <w:autoSpaceDE/>
        <w:autoSpaceDN/>
        <w:bidi w:val="0"/>
        <w:adjustRightInd/>
        <w:snapToGrid/>
        <w:spacing w:line="360" w:lineRule="auto"/>
        <w:ind w:left="0" w:leftChars="0" w:firstLine="0" w:firstLineChars="0"/>
        <w:textAlignment w:val="auto"/>
        <w:rPr>
          <w:rFonts w:ascii="宋体" w:hAnsi="宋体" w:cs="宋体"/>
          <w:szCs w:val="24"/>
        </w:rPr>
      </w:pPr>
    </w:p>
    <w:p w14:paraId="171EF8B3">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经办人：                            经办人：</w:t>
      </w:r>
    </w:p>
    <w:p w14:paraId="20B8FC66">
      <w:pPr>
        <w:keepNext w:val="0"/>
        <w:keepLines w:val="0"/>
        <w:pageBreakBefore w:val="0"/>
        <w:widowControl w:val="0"/>
        <w:kinsoku/>
        <w:overflowPunct/>
        <w:topLinePunct w:val="0"/>
        <w:autoSpaceDE/>
        <w:autoSpaceDN/>
        <w:bidi w:val="0"/>
        <w:adjustRightInd/>
        <w:snapToGrid/>
        <w:spacing w:line="360" w:lineRule="auto"/>
        <w:ind w:right="480"/>
        <w:textAlignment w:val="auto"/>
        <w:rPr>
          <w:rFonts w:hint="eastAsia" w:ascii="宋体" w:hAnsi="宋体" w:cs="宋体"/>
          <w:sz w:val="24"/>
          <w:szCs w:val="24"/>
        </w:rPr>
      </w:pPr>
    </w:p>
    <w:p w14:paraId="581C87AD">
      <w:pPr>
        <w:keepNext w:val="0"/>
        <w:keepLines w:val="0"/>
        <w:pageBreakBefore w:val="0"/>
        <w:widowControl w:val="0"/>
        <w:kinsoku/>
        <w:overflowPunct/>
        <w:topLinePunct w:val="0"/>
        <w:autoSpaceDE/>
        <w:autoSpaceDN/>
        <w:bidi w:val="0"/>
        <w:adjustRightInd/>
        <w:snapToGrid/>
        <w:spacing w:line="360" w:lineRule="auto"/>
        <w:ind w:right="480" w:firstLine="4320" w:firstLineChars="1800"/>
        <w:textAlignment w:val="auto"/>
        <w:rPr>
          <w:rFonts w:hint="eastAsia" w:ascii="宋体" w:hAnsi="宋体" w:cs="宋体"/>
          <w:sz w:val="24"/>
          <w:szCs w:val="24"/>
        </w:rPr>
      </w:pPr>
    </w:p>
    <w:p w14:paraId="3ECADD1B">
      <w:pPr>
        <w:keepNext w:val="0"/>
        <w:keepLines w:val="0"/>
        <w:pageBreakBefore w:val="0"/>
        <w:widowControl w:val="0"/>
        <w:kinsoku/>
        <w:overflowPunct/>
        <w:topLinePunct w:val="0"/>
        <w:autoSpaceDE/>
        <w:autoSpaceDN/>
        <w:bidi w:val="0"/>
        <w:adjustRightInd/>
        <w:snapToGrid/>
        <w:spacing w:line="360" w:lineRule="auto"/>
        <w:ind w:right="480" w:firstLine="4800" w:firstLineChars="2000"/>
        <w:textAlignment w:val="auto"/>
        <w:rPr>
          <w:rFonts w:hint="eastAsia"/>
        </w:rPr>
      </w:pPr>
      <w:r>
        <w:rPr>
          <w:rFonts w:hint="eastAsia" w:ascii="宋体" w:hAnsi="宋体" w:cs="宋体"/>
          <w:sz w:val="24"/>
          <w:szCs w:val="24"/>
        </w:rPr>
        <w:t xml:space="preserve">签约时间：      年    月    日 </w:t>
      </w: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131445</wp:posOffset>
                </wp:positionH>
                <wp:positionV relativeFrom="paragraph">
                  <wp:posOffset>123825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0.35pt;margin-top:9.75pt;height:94.5pt;width:478.5pt;z-index:251673600;mso-width-relative:page;mso-height-relative:page;" fillcolor="#FFFFFF" filled="t" stroked="t" coordsize="21600,21600" o:gfxdata="UEsDBAoAAAAAAIdO4kAAAAAAAAAAAAAAAAAEAAAAZHJzL1BLAwQUAAAACACHTuJAPTDvHdQAAAAJ&#10;AQAADwAAAGRycy9kb3ducmV2LnhtbE2PzW6DMBCE75X6DtZW6qVKDJFSB4LJoVEeID8PYPAGSPEa&#10;YYfQt+/m1B53vtHMbLGbXS8mHEPnSUO6TEAg1d521Gi4nA+LDYgQDVnTe0INPxhgV76+FCa3/kFH&#10;nE6xERxCITca2hiHXMpQt+hMWPoBidnVj85EPsdG2tE8ONz1cpUkn9KZjrihNQN+tVh/n+6OS24X&#10;f55C9rH3w6yO6aHaq6vS+v0tTbYgIs7xzwzP+TwdSt5U+TvZIHoNq0Sxk/VsDYJ5phQL1RNs1iDL&#10;Qv7/oPwF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TDvH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4D7E7DC4">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918" w:bottom="930" w:left="9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01A19">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3901A19">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 xml:space="preserve"> 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F95E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6CF95E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7654E2"/>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645741"/>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1D728F"/>
    <w:rsid w:val="0E462B7A"/>
    <w:rsid w:val="0E4A0F5E"/>
    <w:rsid w:val="0E9438E5"/>
    <w:rsid w:val="0EA31D7A"/>
    <w:rsid w:val="0EC73CBB"/>
    <w:rsid w:val="0EC94887"/>
    <w:rsid w:val="0ECA5559"/>
    <w:rsid w:val="0ECF57CF"/>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4474AA"/>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072531"/>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530D2"/>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AFF18DB"/>
    <w:rsid w:val="1B134C01"/>
    <w:rsid w:val="1B21373F"/>
    <w:rsid w:val="1B2D42DC"/>
    <w:rsid w:val="1B44703D"/>
    <w:rsid w:val="1B486183"/>
    <w:rsid w:val="1B4A06C8"/>
    <w:rsid w:val="1B4D32E6"/>
    <w:rsid w:val="1B4E306E"/>
    <w:rsid w:val="1B55319F"/>
    <w:rsid w:val="1B851185"/>
    <w:rsid w:val="1BA23D33"/>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02EEE"/>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1E1473"/>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8521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915D9"/>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BD5A8E"/>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93BBE"/>
    <w:rsid w:val="348D24DE"/>
    <w:rsid w:val="34947F1C"/>
    <w:rsid w:val="34A50280"/>
    <w:rsid w:val="34B24A76"/>
    <w:rsid w:val="34D16D92"/>
    <w:rsid w:val="350E58F0"/>
    <w:rsid w:val="3522139B"/>
    <w:rsid w:val="35260E8C"/>
    <w:rsid w:val="352F242B"/>
    <w:rsid w:val="353A4937"/>
    <w:rsid w:val="35613C72"/>
    <w:rsid w:val="356814A4"/>
    <w:rsid w:val="35860C1F"/>
    <w:rsid w:val="35A9126B"/>
    <w:rsid w:val="35AB75E3"/>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057D6B"/>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011D0B"/>
    <w:rsid w:val="3C131A08"/>
    <w:rsid w:val="3C1C08F2"/>
    <w:rsid w:val="3C265C15"/>
    <w:rsid w:val="3C3E7995"/>
    <w:rsid w:val="3C5A58BF"/>
    <w:rsid w:val="3CA1529C"/>
    <w:rsid w:val="3CAA71E4"/>
    <w:rsid w:val="3CC50531"/>
    <w:rsid w:val="3D0E6F3D"/>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03D85"/>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BF1A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51001"/>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D26F9B"/>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63766D"/>
    <w:rsid w:val="5D731EE5"/>
    <w:rsid w:val="5D916F3A"/>
    <w:rsid w:val="5D9E51B4"/>
    <w:rsid w:val="5DA12EF6"/>
    <w:rsid w:val="5DA41C3D"/>
    <w:rsid w:val="5DB37655"/>
    <w:rsid w:val="5DC0337C"/>
    <w:rsid w:val="5DC10EA2"/>
    <w:rsid w:val="5DC669B0"/>
    <w:rsid w:val="5DE94B66"/>
    <w:rsid w:val="5E0B036F"/>
    <w:rsid w:val="5E1075E1"/>
    <w:rsid w:val="5E2F405E"/>
    <w:rsid w:val="5E324D62"/>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5FF57ED0"/>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4FC4E07"/>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20955"/>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3F7E"/>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823A26"/>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4899</Words>
  <Characters>5072</Characters>
  <Lines>74</Lines>
  <Paragraphs>20</Paragraphs>
  <TotalTime>21</TotalTime>
  <ScaleCrop>false</ScaleCrop>
  <LinksUpToDate>false</LinksUpToDate>
  <CharactersWithSpaces>5421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2026-05-09T00:45:21Z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F632A548F7E14F1582CDE85C2FEF937A_13</vt:lpwstr>
  </property>
  <property fmtid="{D5CDD505-2E9C-101B-9397-08002B2CF9AE}" pid="4" name="KSOTemplateDocerSaveRecord">
    <vt:lpwstr>eyJoZGlkIjoiNzYzNDZhZmRmZjM0NWUxNmJiOWFiNDI5YTEzYzUxNmEiLCJ1c2VySWQiOiIxNTk0MDAzNDA5In0=</vt:lpwstr>
  </property>
</Properties>
</file>