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bookmarkStart w:id="0" w:name="_GoBack"/>
      <w:bookmarkEnd w:id="0"/>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温州市龙湾区天河街道天凤村环川西路北侧堆场五年租赁权竞价文件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5月13日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72CA3EC0">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温州市龙湾区天河街道天凤村环川西路北侧堆场五年</w:t>
      </w: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租赁权竞价公告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2026年5月20日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2026年5月21日上午10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温州市龙湾区天河街道天凤村环川西路北侧堆场五年租赁权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821"/>
        <w:gridCol w:w="2198"/>
        <w:gridCol w:w="1747"/>
        <w:gridCol w:w="112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21"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98"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7DAF804D">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9398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706" w:type="dxa"/>
            <w:tcBorders>
              <w:top w:val="single" w:color="000000" w:sz="4" w:space="0"/>
              <w:left w:val="single" w:color="auto" w:sz="4" w:space="0"/>
              <w:right w:val="single" w:color="000000" w:sz="4" w:space="0"/>
            </w:tcBorders>
            <w:noWrap w:val="0"/>
            <w:vAlign w:val="center"/>
          </w:tcPr>
          <w:p w14:paraId="2E228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3821" w:type="dxa"/>
            <w:tcBorders>
              <w:top w:val="single" w:color="000000" w:sz="4" w:space="0"/>
              <w:left w:val="single" w:color="000000" w:sz="4" w:space="0"/>
              <w:right w:val="single" w:color="000000" w:sz="4" w:space="0"/>
            </w:tcBorders>
            <w:noWrap w:val="0"/>
            <w:vAlign w:val="center"/>
          </w:tcPr>
          <w:p w14:paraId="4DBA6D3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温州市龙湾区天河街道天凤村环川西路北侧堆场五年租赁权     </w:t>
            </w:r>
          </w:p>
        </w:tc>
        <w:tc>
          <w:tcPr>
            <w:tcW w:w="2198" w:type="dxa"/>
            <w:tcBorders>
              <w:top w:val="single" w:color="000000" w:sz="4" w:space="0"/>
              <w:left w:val="single" w:color="000000" w:sz="4" w:space="0"/>
              <w:bottom w:val="single" w:color="000000" w:sz="4" w:space="0"/>
              <w:right w:val="single" w:color="000000" w:sz="4" w:space="0"/>
            </w:tcBorders>
            <w:noWrap w:val="0"/>
            <w:vAlign w:val="center"/>
          </w:tcPr>
          <w:p w14:paraId="3F288249">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约3.5亩</w:t>
            </w:r>
          </w:p>
        </w:tc>
        <w:tc>
          <w:tcPr>
            <w:tcW w:w="1747" w:type="dxa"/>
            <w:tcBorders>
              <w:top w:val="single" w:color="000000" w:sz="4" w:space="0"/>
              <w:left w:val="single" w:color="000000" w:sz="4" w:space="0"/>
              <w:right w:val="single" w:color="auto" w:sz="4" w:space="0"/>
            </w:tcBorders>
            <w:noWrap w:val="0"/>
            <w:vAlign w:val="center"/>
          </w:tcPr>
          <w:p w14:paraId="3A11ABD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171501元     </w:t>
            </w:r>
          </w:p>
        </w:tc>
        <w:tc>
          <w:tcPr>
            <w:tcW w:w="1128" w:type="dxa"/>
            <w:tcBorders>
              <w:top w:val="single" w:color="000000" w:sz="4" w:space="0"/>
              <w:left w:val="nil"/>
              <w:right w:val="single" w:color="auto" w:sz="4" w:space="0"/>
            </w:tcBorders>
            <w:noWrap w:val="0"/>
            <w:vAlign w:val="center"/>
          </w:tcPr>
          <w:p w14:paraId="495F6909">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17万元     </w:t>
            </w: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5"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388410C4">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租期5年，租金（不含税）一年一付，先付后用，第1-3年租金不递增，第4-5年在第3年租金基础上递增3%。</w:t>
            </w:r>
          </w:p>
          <w:p w14:paraId="667657D0">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2.建设期1个月，不计租金及租期。</w:t>
            </w:r>
          </w:p>
          <w:p w14:paraId="62B299A8">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3.经营业态：政府允许的行业（禁止高污染、高能耗、强噪音行业入驻）。</w:t>
            </w:r>
          </w:p>
          <w:p w14:paraId="7529FABC">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4.标的物生产安全、消防安全等一切责任均由竞得人自行承担。</w:t>
            </w:r>
          </w:p>
        </w:tc>
      </w:tr>
    </w:tbl>
    <w:p w14:paraId="5B8D2C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4BC4B4CA">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245745</wp:posOffset>
            </wp:positionH>
            <wp:positionV relativeFrom="paragraph">
              <wp:posOffset>-3703955</wp:posOffset>
            </wp:positionV>
            <wp:extent cx="5271770" cy="5833110"/>
            <wp:effectExtent l="0" t="0" r="5080" b="15240"/>
            <wp:wrapNone/>
            <wp:docPr id="2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天凤环川西路</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eastAsia="宋体" w:cs="Times New Roman"/>
          <w:b/>
          <w:bCs/>
          <w:color w:val="auto"/>
          <w:sz w:val="24"/>
          <w:szCs w:val="24"/>
          <w:u w:val="none"/>
          <w:lang w:val="en-US" w:eastAsia="zh-CN"/>
        </w:rPr>
        <w:t>。</w:t>
      </w:r>
    </w:p>
    <w:p w14:paraId="031BD1D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租赁履约保证金为首年租金成交价。</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19</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温州市龙湾区天河街道天凤村集体经济组织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5月13日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17C3029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如只征集到一家竞价人，可按</w:t>
      </w:r>
      <w:r>
        <w:rPr>
          <w:rFonts w:hint="eastAsia" w:ascii="宋体" w:hAnsi="宋体" w:cs="宋体"/>
          <w:color w:val="auto"/>
          <w:sz w:val="24"/>
          <w:szCs w:val="24"/>
          <w:highlight w:val="none"/>
          <w:lang w:val="en-US" w:eastAsia="zh-CN"/>
        </w:rPr>
        <w:t>首</w:t>
      </w:r>
      <w:r>
        <w:rPr>
          <w:rFonts w:hint="default" w:ascii="宋体" w:hAnsi="宋体" w:eastAsia="宋体" w:cs="宋体"/>
          <w:color w:val="auto"/>
          <w:sz w:val="24"/>
          <w:szCs w:val="24"/>
          <w:highlight w:val="none"/>
          <w:lang w:val="en-US" w:eastAsia="zh-CN"/>
        </w:rPr>
        <w:t>年租金起始价成交。</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2026年5月13日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643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2026年5月20日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8791B2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温州市龙湾区天河街道天凤村集体经济组织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3821"/>
        <w:gridCol w:w="2198"/>
        <w:gridCol w:w="1747"/>
        <w:gridCol w:w="1128"/>
      </w:tblGrid>
      <w:tr w14:paraId="384F6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79506B8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821" w:type="dxa"/>
            <w:tcBorders>
              <w:top w:val="single" w:color="000000" w:sz="4" w:space="0"/>
              <w:left w:val="single" w:color="000000" w:sz="4" w:space="0"/>
              <w:bottom w:val="single" w:color="000000" w:sz="4" w:space="0"/>
              <w:right w:val="single" w:color="000000" w:sz="4" w:space="0"/>
            </w:tcBorders>
            <w:noWrap w:val="0"/>
            <w:vAlign w:val="center"/>
          </w:tcPr>
          <w:p w14:paraId="5AB5180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98" w:type="dxa"/>
            <w:tcBorders>
              <w:top w:val="single" w:color="000000" w:sz="4" w:space="0"/>
              <w:left w:val="single" w:color="000000" w:sz="4" w:space="0"/>
              <w:bottom w:val="single" w:color="000000" w:sz="4" w:space="0"/>
              <w:right w:val="single" w:color="000000" w:sz="4" w:space="0"/>
            </w:tcBorders>
            <w:noWrap w:val="0"/>
            <w:vAlign w:val="center"/>
          </w:tcPr>
          <w:p w14:paraId="253749D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2F89F3FC">
            <w:pPr>
              <w:keepNext w:val="0"/>
              <w:keepLines w:val="0"/>
              <w:widowControl/>
              <w:suppressLineNumbers w:val="0"/>
              <w:spacing w:before="0" w:beforeAutospacing="0" w:after="0" w:afterAutospacing="0"/>
              <w:ind w:left="0" w:right="0"/>
              <w:jc w:val="center"/>
              <w:rPr>
                <w:rFonts w:hint="eastAsia"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首年租金</w:t>
            </w:r>
          </w:p>
          <w:p w14:paraId="63FD8A7A">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5CD3CBB6">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5C8A6E20">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449A8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jc w:val="center"/>
        </w:trPr>
        <w:tc>
          <w:tcPr>
            <w:tcW w:w="706" w:type="dxa"/>
            <w:tcBorders>
              <w:top w:val="single" w:color="000000" w:sz="4" w:space="0"/>
              <w:left w:val="single" w:color="auto" w:sz="4" w:space="0"/>
              <w:right w:val="single" w:color="000000" w:sz="4" w:space="0"/>
            </w:tcBorders>
            <w:noWrap w:val="0"/>
            <w:vAlign w:val="center"/>
          </w:tcPr>
          <w:p w14:paraId="6ADA4E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40" w:lineRule="exact"/>
              <w:ind w:left="0" w:right="0"/>
              <w:jc w:val="center"/>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Cs/>
                <w:color w:val="000000"/>
                <w:sz w:val="24"/>
                <w:szCs w:val="24"/>
                <w:lang w:val="en-US" w:eastAsia="zh-CN"/>
              </w:rPr>
              <w:t>1</w:t>
            </w:r>
          </w:p>
        </w:tc>
        <w:tc>
          <w:tcPr>
            <w:tcW w:w="3821" w:type="dxa"/>
            <w:tcBorders>
              <w:top w:val="single" w:color="000000" w:sz="4" w:space="0"/>
              <w:left w:val="single" w:color="000000" w:sz="4" w:space="0"/>
              <w:right w:val="single" w:color="000000" w:sz="4" w:space="0"/>
            </w:tcBorders>
            <w:noWrap w:val="0"/>
            <w:vAlign w:val="center"/>
          </w:tcPr>
          <w:p w14:paraId="3F79930C">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 xml:space="preserve">温州市龙湾区天河街道天凤村环川西路北侧堆场五年租赁权     </w:t>
            </w:r>
          </w:p>
        </w:tc>
        <w:tc>
          <w:tcPr>
            <w:tcW w:w="2198" w:type="dxa"/>
            <w:tcBorders>
              <w:top w:val="single" w:color="000000" w:sz="4" w:space="0"/>
              <w:left w:val="single" w:color="000000" w:sz="4" w:space="0"/>
              <w:bottom w:val="single" w:color="000000" w:sz="4" w:space="0"/>
              <w:right w:val="single" w:color="000000" w:sz="4" w:space="0"/>
            </w:tcBorders>
            <w:noWrap w:val="0"/>
            <w:vAlign w:val="center"/>
          </w:tcPr>
          <w:p w14:paraId="5D684A6F">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约3.5亩</w:t>
            </w:r>
          </w:p>
        </w:tc>
        <w:tc>
          <w:tcPr>
            <w:tcW w:w="1747" w:type="dxa"/>
            <w:tcBorders>
              <w:top w:val="single" w:color="000000" w:sz="4" w:space="0"/>
              <w:left w:val="single" w:color="000000" w:sz="4" w:space="0"/>
              <w:right w:val="single" w:color="auto" w:sz="4" w:space="0"/>
            </w:tcBorders>
            <w:noWrap w:val="0"/>
            <w:vAlign w:val="center"/>
          </w:tcPr>
          <w:p w14:paraId="172DF39D">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 xml:space="preserve">171501元     </w:t>
            </w:r>
          </w:p>
        </w:tc>
        <w:tc>
          <w:tcPr>
            <w:tcW w:w="1128" w:type="dxa"/>
            <w:tcBorders>
              <w:top w:val="single" w:color="000000" w:sz="4" w:space="0"/>
              <w:left w:val="nil"/>
              <w:right w:val="single" w:color="auto" w:sz="4" w:space="0"/>
            </w:tcBorders>
            <w:noWrap w:val="0"/>
            <w:vAlign w:val="center"/>
          </w:tcPr>
          <w:p w14:paraId="3E0BA7CC">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17万元     </w:t>
            </w:r>
          </w:p>
        </w:tc>
      </w:tr>
      <w:tr w14:paraId="1224E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5"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6CA86848">
            <w:pPr>
              <w:keepNext w:val="0"/>
              <w:keepLines w:val="0"/>
              <w:numPr>
                <w:ilvl w:val="0"/>
                <w:numId w:val="0"/>
              </w:numPr>
              <w:suppressLineNumbers w:val="0"/>
              <w:spacing w:before="0" w:beforeAutospacing="0" w:after="0" w:afterAutospacing="0" w:line="300" w:lineRule="exact"/>
              <w:ind w:left="0" w:right="0"/>
              <w:jc w:val="both"/>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w:t>
            </w:r>
            <w:r>
              <w:rPr>
                <w:rFonts w:hint="eastAsia" w:ascii="宋体" w:hAnsi="宋体" w:eastAsia="宋体" w:cs="宋体"/>
                <w:kern w:val="0"/>
                <w:sz w:val="24"/>
                <w:szCs w:val="24"/>
                <w:lang w:val="en-US" w:eastAsia="zh-CN" w:bidi="ar"/>
              </w:rPr>
              <w:t>租期5年，租金（不含税）一年一付，先付后用，第1-3年租金不递增，第4-5年在第3年租金基础上递增3%。</w:t>
            </w:r>
          </w:p>
          <w:p w14:paraId="40964FD5">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2.建设期1个月，不计租金及租期。</w:t>
            </w:r>
          </w:p>
          <w:p w14:paraId="7F4C0331">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3.经营业态：政府允许的行业（禁止高污染、高能耗、强噪音行业入驻）。</w:t>
            </w:r>
          </w:p>
          <w:p w14:paraId="42EC025A">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4.标的物生产安全、消防安全等一切责任均由竞得人自行承担。</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236855</wp:posOffset>
            </wp:positionH>
            <wp:positionV relativeFrom="paragraph">
              <wp:posOffset>-1671955</wp:posOffset>
            </wp:positionV>
            <wp:extent cx="5271770" cy="5833110"/>
            <wp:effectExtent l="0" t="0" r="5080" b="15240"/>
            <wp:wrapNone/>
            <wp:docPr id="2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得以标的存在瑕疵(包括但不限于无产权证明等原因)拒绝支付成交款、交易服务费等费用或拒绝接收出租人交付的标的。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6ADCCC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-3693160</wp:posOffset>
            </wp:positionV>
            <wp:extent cx="5271770" cy="5833110"/>
            <wp:effectExtent l="0" t="0" r="5080" b="15240"/>
            <wp:wrapNone/>
            <wp:docPr id="28"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通讯和相关部门管理费用等一切经营费用以及租赁使用期间的日常维修、维护、保养费用，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2335B7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F1861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92C782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143E67A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38B6959E">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236855</wp:posOffset>
            </wp:positionH>
            <wp:positionV relativeFrom="paragraph">
              <wp:posOffset>-1820545</wp:posOffset>
            </wp:positionV>
            <wp:extent cx="5271770" cy="5833110"/>
            <wp:effectExtent l="0" t="0" r="5080" b="15240"/>
            <wp:wrapNone/>
            <wp:docPr id="29"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2026年5月13日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68480;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5月20日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2165888">
      <w:pPr>
        <w:pStyle w:val="8"/>
        <w:keepNext w:val="0"/>
        <w:keepLines w:val="0"/>
        <w:pageBreakBefore w:val="0"/>
        <w:widowControl w:val="0"/>
        <w:kinsoku/>
        <w:wordWrap/>
        <w:overflowPunct/>
        <w:topLinePunct w:val="0"/>
        <w:autoSpaceDE/>
        <w:autoSpaceDN/>
        <w:bidi w:val="0"/>
        <w:spacing w:line="40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265642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租期5年，租金（不含税）一年一付，先付后用，第1-3年租金不递增，第4-5年在第3年租金基础上递增3%。</w:t>
      </w:r>
    </w:p>
    <w:p w14:paraId="47D90C0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B1E3B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40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具体租赁事项以竞得人与温州市龙湾区天河街道天凤村集体经济组织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40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DEF1BB2">
      <w:pPr>
        <w:spacing w:line="600" w:lineRule="exact"/>
        <w:jc w:val="center"/>
        <w:rPr>
          <w:rFonts w:hint="eastAsia" w:ascii="黑体" w:hAnsi="宋体" w:eastAsia="黑体"/>
          <w:b/>
          <w:sz w:val="48"/>
          <w:szCs w:val="48"/>
        </w:rPr>
      </w:pPr>
    </w:p>
    <w:p w14:paraId="1BE7A3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958" w:right="1088" w:bottom="930" w:left="1088" w:header="851" w:footer="992" w:gutter="0"/>
          <w:pgNumType w:fmt="decimal"/>
          <w:cols w:space="720" w:num="1"/>
          <w:titlePg/>
          <w:docGrid w:type="lines" w:linePitch="312" w:charSpace="0"/>
        </w:sectPr>
      </w:pPr>
    </w:p>
    <w:p w14:paraId="0F7D95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D0F7D80">
      <w:pPr>
        <w:keepNext w:val="0"/>
        <w:keepLines w:val="0"/>
        <w:pageBreakBefore w:val="0"/>
        <w:widowControl/>
        <w:kinsoku/>
        <w:wordWrap/>
        <w:overflowPunct/>
        <w:topLinePunct w:val="0"/>
        <w:bidi w:val="0"/>
        <w:snapToGrid/>
        <w:spacing w:line="440" w:lineRule="exact"/>
        <w:jc w:val="left"/>
        <w:textAlignment w:val="top"/>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温州市龙湾区天河街道天凤村集体经济组织</w:t>
      </w:r>
    </w:p>
    <w:p w14:paraId="447FF736">
      <w:pPr>
        <w:keepNext w:val="0"/>
        <w:keepLines w:val="0"/>
        <w:pageBreakBefore w:val="0"/>
        <w:kinsoku/>
        <w:wordWrap/>
        <w:overflowPunct/>
        <w:topLinePunct w:val="0"/>
        <w:bidi w:val="0"/>
        <w:snapToGrid/>
        <w:spacing w:line="440" w:lineRule="exact"/>
        <w:rPr>
          <w:sz w:val="24"/>
          <w:szCs w:val="24"/>
        </w:rPr>
      </w:pPr>
      <w:r>
        <w:rPr>
          <w:rFonts w:hint="eastAsia"/>
          <w:sz w:val="24"/>
          <w:szCs w:val="24"/>
        </w:rPr>
        <w:t>乙方：</w:t>
      </w:r>
    </w:p>
    <w:p w14:paraId="15C7B01C">
      <w:pPr>
        <w:keepNext w:val="0"/>
        <w:keepLines w:val="0"/>
        <w:pageBreakBefore w:val="0"/>
        <w:widowControl w:val="0"/>
        <w:kinsoku/>
        <w:wordWrap/>
        <w:overflowPunct/>
        <w:topLinePunct w:val="0"/>
        <w:autoSpaceDE/>
        <w:autoSpaceDN/>
        <w:bidi w:val="0"/>
        <w:adjustRightInd/>
        <w:snapToGrid/>
        <w:spacing w:line="440" w:lineRule="exact"/>
        <w:ind w:firstLine="442" w:firstLineChars="100"/>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582930</wp:posOffset>
            </wp:positionH>
            <wp:positionV relativeFrom="paragraph">
              <wp:posOffset>152400</wp:posOffset>
            </wp:positionV>
            <wp:extent cx="5271770" cy="5833110"/>
            <wp:effectExtent l="0" t="0" r="5080" b="15240"/>
            <wp:wrapNone/>
            <wp:docPr id="12"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根据《中华人民共和国</w:t>
      </w:r>
      <w:r>
        <w:rPr>
          <w:rFonts w:hint="eastAsia" w:ascii="宋体" w:hAnsi="宋体" w:cs="宋体"/>
          <w:sz w:val="24"/>
          <w:szCs w:val="24"/>
          <w:lang w:eastAsia="zh-CN"/>
        </w:rPr>
        <w:t>土地</w:t>
      </w:r>
      <w:r>
        <w:rPr>
          <w:rFonts w:hint="eastAsia" w:ascii="宋体" w:hAnsi="宋体" w:eastAsia="宋体" w:cs="宋体"/>
          <w:sz w:val="24"/>
          <w:szCs w:val="24"/>
        </w:rPr>
        <w:t>管理法》《</w:t>
      </w:r>
      <w:r>
        <w:rPr>
          <w:rFonts w:hint="eastAsia" w:ascii="宋体" w:hAnsi="宋体" w:eastAsia="宋体" w:cs="宋体"/>
          <w:sz w:val="24"/>
          <w:szCs w:val="24"/>
          <w:lang w:val="en-US" w:eastAsia="zh-CN"/>
        </w:rPr>
        <w:t>中华人民共和国民法典</w:t>
      </w:r>
      <w:r>
        <w:rPr>
          <w:rFonts w:hint="eastAsia" w:ascii="宋体" w:hAnsi="宋体" w:eastAsia="宋体" w:cs="宋体"/>
          <w:sz w:val="24"/>
          <w:szCs w:val="24"/>
        </w:rPr>
        <w:t>》和其他法律、法规的相关规定，在平等、自愿、诚实信用原则的基础上，甲乙双方就租赁</w:t>
      </w:r>
      <w:r>
        <w:rPr>
          <w:rFonts w:hint="eastAsia"/>
          <w:b w:val="0"/>
          <w:bCs w:val="0"/>
          <w:color w:val="auto"/>
          <w:sz w:val="24"/>
          <w:highlight w:val="none"/>
          <w:u w:val="single"/>
          <w:lang w:val="en-US" w:eastAsia="zh-CN"/>
        </w:rPr>
        <w:t xml:space="preserve"> </w:t>
      </w:r>
      <w:r>
        <w:rPr>
          <w:rFonts w:hint="eastAsia" w:ascii="宋体" w:hAnsi="宋体" w:eastAsia="宋体" w:cs="宋体"/>
          <w:b w:val="0"/>
          <w:bCs w:val="0"/>
          <w:color w:val="000000"/>
          <w:sz w:val="24"/>
          <w:szCs w:val="24"/>
          <w:u w:val="single"/>
          <w:lang w:val="en-US" w:eastAsia="zh-CN"/>
        </w:rPr>
        <w:t xml:space="preserve">             </w:t>
      </w:r>
      <w:r>
        <w:rPr>
          <w:rFonts w:hint="eastAsia" w:ascii="宋体" w:hAnsi="宋体" w:eastAsia="宋体" w:cs="宋体"/>
          <w:sz w:val="24"/>
          <w:szCs w:val="24"/>
        </w:rPr>
        <w:t>事宜协商一致，订立本合同。</w:t>
      </w:r>
    </w:p>
    <w:p w14:paraId="5AF2690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eastAsia="宋体" w:cs="宋体"/>
          <w:b/>
          <w:sz w:val="24"/>
          <w:szCs w:val="24"/>
          <w:lang w:eastAsia="zh-CN"/>
        </w:rPr>
        <w:t>租赁</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77C6F775">
      <w:pPr>
        <w:keepNext w:val="0"/>
        <w:keepLines w:val="0"/>
        <w:pageBreakBefore w:val="0"/>
        <w:kinsoku/>
        <w:wordWrap/>
        <w:overflowPunct/>
        <w:topLinePunct w:val="0"/>
        <w:bidi w:val="0"/>
        <w:snapToGrid/>
        <w:spacing w:line="44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Times New Roman" w:hAnsi="Times New Roman" w:eastAsia="宋体" w:cs="Times New Roman"/>
          <w:b w:val="0"/>
          <w:bCs w:val="0"/>
          <w:sz w:val="24"/>
          <w:szCs w:val="24"/>
          <w:u w:val="single" w:color="auto"/>
          <w:lang w:val="en-US" w:eastAsia="zh-CN"/>
        </w:rPr>
        <w:t>，出租面积</w:t>
      </w:r>
      <w:r>
        <w:rPr>
          <w:rFonts w:hint="eastAsia" w:cs="Times New Roman"/>
          <w:b w:val="0"/>
          <w:bCs w:val="0"/>
          <w:sz w:val="24"/>
          <w:szCs w:val="24"/>
          <w:u w:val="single" w:color="auto"/>
          <w:lang w:val="en-US" w:eastAsia="zh-CN"/>
        </w:rPr>
        <w:t>约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积以实测为准，租金不再进行调整），无</w:t>
      </w:r>
      <w:r>
        <w:rPr>
          <w:rFonts w:hint="eastAsia" w:cs="Times New Roman"/>
          <w:b w:val="0"/>
          <w:bCs/>
          <w:sz w:val="24"/>
          <w:szCs w:val="24"/>
          <w:u w:val="single" w:color="auto"/>
          <w:lang w:val="en-US" w:eastAsia="zh-CN"/>
        </w:rPr>
        <w:t>不动产权证</w:t>
      </w:r>
      <w:r>
        <w:rPr>
          <w:rFonts w:hint="eastAsia" w:ascii="Times New Roman" w:hAnsi="Times New Roman" w:eastAsia="宋体" w:cs="Times New Roman"/>
          <w:b w:val="0"/>
          <w:bCs/>
          <w:sz w:val="24"/>
          <w:szCs w:val="24"/>
          <w:u w:val="single" w:color="auto"/>
          <w:lang w:val="en-US" w:eastAsia="zh-CN"/>
        </w:rPr>
        <w:t>，经营业态</w:t>
      </w:r>
      <w:r>
        <w:rPr>
          <w:rFonts w:hint="eastAsia" w:cs="Times New Roman"/>
          <w:b w:val="0"/>
          <w:bCs/>
          <w:sz w:val="24"/>
          <w:szCs w:val="24"/>
          <w:u w:val="single" w:color="auto"/>
          <w:lang w:val="en-US" w:eastAsia="zh-CN"/>
        </w:rPr>
        <w:t xml:space="preserve">：    </w:t>
      </w:r>
      <w:r>
        <w:rPr>
          <w:rFonts w:hint="eastAsia" w:ascii="Times New Roman" w:hAnsi="Times New Roman" w:eastAsia="宋体" w:cs="Times New Roman"/>
          <w:b w:val="0"/>
          <w:bCs/>
          <w:sz w:val="24"/>
          <w:szCs w:val="24"/>
          <w:u w:val="single" w:color="auto"/>
          <w:lang w:val="en-US" w:eastAsia="zh-CN"/>
        </w:rPr>
        <w:t>。</w:t>
      </w:r>
    </w:p>
    <w:p w14:paraId="148EAC4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val="en-US" w:eastAsia="zh-CN"/>
        </w:rPr>
        <w:t>免租期、</w:t>
      </w:r>
      <w:r>
        <w:rPr>
          <w:rFonts w:hint="eastAsia" w:ascii="宋体" w:hAnsi="宋体" w:eastAsia="宋体" w:cs="宋体"/>
          <w:b/>
          <w:sz w:val="24"/>
          <w:szCs w:val="24"/>
        </w:rPr>
        <w:t>租赁期限</w:t>
      </w:r>
    </w:p>
    <w:p w14:paraId="6E59912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lang w:val="en-US" w:eastAsia="zh-CN"/>
        </w:rPr>
        <w:t>、建设期</w:t>
      </w:r>
      <w:r>
        <w:rPr>
          <w:rFonts w:hint="eastAsia" w:ascii="宋体" w:hAnsi="宋体" w:eastAsia="宋体" w:cs="宋体"/>
          <w:sz w:val="24"/>
          <w:szCs w:val="24"/>
          <w:highlight w:val="none"/>
        </w:rPr>
        <w:t>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1 </w:t>
      </w:r>
      <w:r>
        <w:rPr>
          <w:rFonts w:hint="eastAsia" w:ascii="宋体" w:hAnsi="宋体" w:eastAsia="宋体" w:cs="宋体"/>
          <w:sz w:val="24"/>
          <w:szCs w:val="24"/>
          <w:highlight w:val="none"/>
          <w:lang w:val="en-US" w:eastAsia="zh-CN"/>
        </w:rPr>
        <w:t>个月</w:t>
      </w:r>
      <w:r>
        <w:rPr>
          <w:rFonts w:hint="eastAsia" w:ascii="宋体" w:hAnsi="宋体" w:eastAsia="宋体" w:cs="宋体"/>
          <w:sz w:val="24"/>
          <w:szCs w:val="24"/>
          <w:highlight w:val="none"/>
        </w:rPr>
        <w:t>，自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r>
        <w:rPr>
          <w:rFonts w:hint="eastAsia" w:ascii="宋体" w:hAnsi="宋体" w:eastAsia="宋体" w:cs="宋体"/>
          <w:sz w:val="24"/>
          <w:szCs w:val="24"/>
          <w:highlight w:val="none"/>
          <w:lang w:eastAsia="zh-CN"/>
        </w:rPr>
        <w:t>。</w:t>
      </w:r>
    </w:p>
    <w:p w14:paraId="74691CD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租赁期限为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日止。</w:t>
      </w:r>
    </w:p>
    <w:p w14:paraId="79901AA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三、租赁期限届满乙方有意继续租赁的，应当在租赁期限届满前2个月书面通知甲方，如甲方仍要对外出租，在同等条件下，乙方享有优先承租权。乙方在租赁期间，如有违约情形之一的，则丧失优先承租权。</w:t>
      </w:r>
    </w:p>
    <w:p w14:paraId="38E8D112">
      <w:pPr>
        <w:keepNext w:val="0"/>
        <w:keepLines w:val="0"/>
        <w:pageBreakBefore w:val="0"/>
        <w:numPr>
          <w:ilvl w:val="0"/>
          <w:numId w:val="2"/>
        </w:numPr>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cs="宋体"/>
          <w:b/>
          <w:sz w:val="24"/>
          <w:szCs w:val="24"/>
          <w:highlight w:val="none"/>
          <w:lang w:val="en-US" w:eastAsia="zh-CN"/>
        </w:rPr>
        <w:t>及</w:t>
      </w:r>
      <w:r>
        <w:rPr>
          <w:rFonts w:hint="eastAsia" w:ascii="宋体" w:hAnsi="宋体" w:eastAsia="宋体" w:cs="宋体"/>
          <w:b/>
          <w:sz w:val="24"/>
          <w:szCs w:val="24"/>
          <w:highlight w:val="none"/>
        </w:rPr>
        <w:t>税费</w:t>
      </w:r>
    </w:p>
    <w:p w14:paraId="67CAE346">
      <w:pPr>
        <w:pStyle w:val="3"/>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租金及交付期限</w:t>
      </w:r>
    </w:p>
    <w:p w14:paraId="48652A7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5716AE1">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05C3593">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2C6AECD9">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5B2E80B0">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5.第五年年租金￥</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6E605F36">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b w:val="0"/>
          <w:bCs w:val="0"/>
          <w:color w:val="auto"/>
          <w:sz w:val="24"/>
          <w:szCs w:val="24"/>
          <w:u w:val="single"/>
          <w:lang w:val="en-US" w:eastAsia="zh-CN"/>
        </w:rPr>
      </w:pPr>
      <w:r>
        <w:rPr>
          <w:rFonts w:hint="eastAsia" w:ascii="宋体" w:hAnsi="宋体"/>
          <w:b w:val="0"/>
          <w:bCs w:val="0"/>
          <w:color w:val="auto"/>
          <w:sz w:val="24"/>
          <w:szCs w:val="24"/>
          <w:u w:val="none"/>
          <w:lang w:val="en-US" w:eastAsia="zh-CN"/>
        </w:rPr>
        <w:t>6.</w:t>
      </w:r>
      <w:r>
        <w:rPr>
          <w:rFonts w:hint="eastAsia" w:ascii="宋体" w:hAnsi="宋体"/>
          <w:b w:val="0"/>
          <w:bCs w:val="0"/>
          <w:color w:val="auto"/>
          <w:sz w:val="24"/>
          <w:szCs w:val="24"/>
          <w:u w:val="single"/>
          <w:lang w:val="en-US" w:eastAsia="zh-CN"/>
        </w:rPr>
        <w:t>租期5年，租金（不含税）一年一付，先付后用，第1-3年租金为竞价成交价，第4-5年租金在第3年租金基础上递增3%；下期租金应在上期租赁期限届满前1个月付清。</w:t>
      </w:r>
    </w:p>
    <w:p w14:paraId="41651A3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元（大写：人民币</w:t>
      </w:r>
      <w:r>
        <w:rPr>
          <w:rFonts w:hint="eastAsia" w:ascii="宋体" w:hAnsi="宋体" w:eastAsia="宋体" w:cs="宋体"/>
          <w:sz w:val="24"/>
          <w:szCs w:val="24"/>
          <w:u w:val="single"/>
          <w:lang w:val="en-US" w:eastAsia="zh-CN"/>
        </w:rPr>
        <w:t xml:space="preserve">  </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整），租赁期满或合同解除后，乙方结清相关费用（包括应由乙方承担的费用、租金以及违约赔偿金等）并按期交还租赁物时，甲方应同时将履约保证金无息返还给乙方。如乙方未按合同约定付清相关费用，甲方有权强制腾空并收回出租场地及房产，同时不再退还乙方的租赁履约保证金。</w:t>
      </w:r>
    </w:p>
    <w:p w14:paraId="7E74B45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lang w:val="en-US" w:eastAsia="zh-CN"/>
        </w:rPr>
        <w:t>三、</w:t>
      </w:r>
      <w:r>
        <w:rPr>
          <w:rFonts w:hint="eastAsia" w:ascii="宋体" w:hAnsi="宋体" w:cs="宋体"/>
          <w:sz w:val="24"/>
          <w:szCs w:val="24"/>
          <w:lang w:eastAsia="zh-CN"/>
        </w:rPr>
        <w:t>租金不含税，甲方收齐</w:t>
      </w:r>
      <w:r>
        <w:rPr>
          <w:rFonts w:hint="eastAsia" w:ascii="宋体" w:hAnsi="宋体" w:cs="宋体"/>
          <w:sz w:val="24"/>
          <w:szCs w:val="24"/>
          <w:lang w:val="en-US" w:eastAsia="zh-CN"/>
        </w:rPr>
        <w:t>首</w:t>
      </w:r>
      <w:r>
        <w:rPr>
          <w:rFonts w:hint="eastAsia" w:ascii="宋体" w:hAnsi="宋体" w:cs="宋体"/>
          <w:sz w:val="24"/>
          <w:szCs w:val="24"/>
          <w:lang w:eastAsia="zh-CN"/>
        </w:rPr>
        <w:t>年租金后向乙方开具</w:t>
      </w:r>
      <w:r>
        <w:rPr>
          <w:rFonts w:hint="eastAsia" w:ascii="宋体" w:hAnsi="宋体" w:cs="宋体"/>
          <w:sz w:val="24"/>
          <w:szCs w:val="24"/>
          <w:lang w:val="en-US" w:eastAsia="zh-CN"/>
        </w:rPr>
        <w:t>租金发票，租赁税等一切租赁期间产生的税、费均由乙方承担并结算（含甲方因租赁关系需向税务等有关部门缴纳的一切税费）</w:t>
      </w:r>
      <w:r>
        <w:rPr>
          <w:rFonts w:hint="eastAsia" w:ascii="宋体" w:hAnsi="宋体" w:cs="宋体"/>
          <w:sz w:val="24"/>
          <w:szCs w:val="24"/>
          <w:lang w:eastAsia="zh-CN"/>
        </w:rPr>
        <w:t>。</w:t>
      </w:r>
    </w:p>
    <w:p w14:paraId="5D3D3F22">
      <w:pPr>
        <w:keepNext w:val="0"/>
        <w:keepLines w:val="0"/>
        <w:pageBreakBefore w:val="0"/>
        <w:kinsoku/>
        <w:wordWrap/>
        <w:overflowPunct/>
        <w:topLinePunct w:val="0"/>
        <w:bidi w:val="0"/>
        <w:snapToGrid/>
        <w:spacing w:line="440" w:lineRule="exact"/>
        <w:ind w:firstLine="480" w:firstLineChars="200"/>
        <w:textAlignment w:val="auto"/>
        <w:rPr>
          <w:rFonts w:hint="default"/>
          <w:b w:val="0"/>
          <w:bCs w:val="0"/>
          <w:highlight w:val="none"/>
          <w:lang w:val="en-US" w:eastAsia="zh-CN"/>
        </w:rPr>
      </w:pPr>
      <w:r>
        <w:rPr>
          <w:rFonts w:hint="eastAsia" w:ascii="宋体" w:hAnsi="宋体" w:cs="宋体"/>
          <w:sz w:val="24"/>
          <w:szCs w:val="24"/>
          <w:highlight w:val="none"/>
          <w:lang w:val="en-US" w:eastAsia="zh-CN"/>
        </w:rPr>
        <w:t>四、乙方须支付年租金至甲方指定账户</w:t>
      </w:r>
      <w:r>
        <w:rPr>
          <w:rFonts w:hint="eastAsia" w:ascii="宋体" w:hAnsi="宋体" w:cs="宋体"/>
          <w:b w:val="0"/>
          <w:bCs w:val="0"/>
          <w:sz w:val="24"/>
          <w:szCs w:val="24"/>
          <w:highlight w:val="none"/>
          <w:lang w:val="en-US" w:eastAsia="zh-CN"/>
        </w:rPr>
        <w:t>。</w:t>
      </w:r>
    </w:p>
    <w:p w14:paraId="67EC4273">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2F36857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15BB50DD">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49814A3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645C23A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DADE65C">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4BF8F01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582930</wp:posOffset>
            </wp:positionH>
            <wp:positionV relativeFrom="paragraph">
              <wp:posOffset>-1673860</wp:posOffset>
            </wp:positionV>
            <wp:extent cx="5271770" cy="5833110"/>
            <wp:effectExtent l="0" t="0" r="5080" b="15240"/>
            <wp:wrapNone/>
            <wp:docPr id="14"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3E723265">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E9E0D2">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八</w:t>
      </w:r>
      <w:r>
        <w:rPr>
          <w:rFonts w:hint="eastAsia" w:ascii="宋体" w:hAnsi="宋体" w:eastAsia="宋体" w:cs="Times New Roman"/>
          <w:sz w:val="24"/>
          <w:szCs w:val="24"/>
          <w:lang w:val="en-US" w:eastAsia="zh-CN"/>
        </w:rPr>
        <w:t>、</w:t>
      </w:r>
      <w:r>
        <w:rPr>
          <w:rFonts w:hint="eastAsia" w:ascii="宋体" w:hAnsi="宋体" w:eastAsia="宋体" w:cs="宋体"/>
          <w:sz w:val="24"/>
          <w:szCs w:val="24"/>
          <w:lang w:val="en-US" w:eastAsia="zh-CN"/>
        </w:rPr>
        <w:t>租赁合同解除或终止时，租赁物内乙方所有的可移动的装修装饰物可由乙方拆回；租赁物内乙方所有的但无法拆除的装饰装修物及地上附属物（构筑物），无偿归甲方所有。</w:t>
      </w:r>
    </w:p>
    <w:p w14:paraId="78026D9A">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九</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、若遇政府征用或政府因有关政策要求不允许乙方继续经营的，乙方需无条件在期限内配合腾空，所需费用由乙方自行承担，搬离后由甲方无息退还未到期租金。</w:t>
      </w:r>
    </w:p>
    <w:p w14:paraId="2017C90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、租赁期间满，甲方重新对外招租的，同等条件下乙方享有优先承租权。</w:t>
      </w:r>
    </w:p>
    <w:p w14:paraId="593E94DD">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27DDD9EE">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0D5BE77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375D0BB5">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26297DA8">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r>
        <w:rPr>
          <w:rFonts w:hint="eastAsia" w:ascii="宋体" w:hAnsi="宋体" w:cs="宋体"/>
          <w:sz w:val="24"/>
          <w:szCs w:val="24"/>
          <w:lang w:eastAsia="zh-CN"/>
        </w:rPr>
        <w:t>、</w:t>
      </w:r>
    </w:p>
    <w:p w14:paraId="03EEED4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五、乙方改变业态须征得甲方书面同意，若乙方擅自改变经营业态，甲方有权解除合同，并追究乙方相关赔偿责任。</w:t>
      </w:r>
    </w:p>
    <w:p w14:paraId="1F9DF43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59CD750B">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306BDBD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15A8132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1246F594">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1746FE2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6DADD5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7E342B1">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A4CCE4A">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582930</wp:posOffset>
            </wp:positionH>
            <wp:positionV relativeFrom="paragraph">
              <wp:posOffset>-835660</wp:posOffset>
            </wp:positionV>
            <wp:extent cx="5271770" cy="5833110"/>
            <wp:effectExtent l="0" t="0" r="5080" b="15240"/>
            <wp:wrapNone/>
            <wp:docPr id="23"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263AEA50">
      <w:pPr>
        <w:pStyle w:val="21"/>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41C0F32">
      <w:pPr>
        <w:pStyle w:val="22"/>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45D23180">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0F8D590D">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0A0D718">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（六）故意隐瞒与订立合同有关的重要事实或者提供虚假情况的</w:t>
      </w:r>
      <w:r>
        <w:rPr>
          <w:rFonts w:hint="eastAsia" w:cs="宋体"/>
          <w:kern w:val="2"/>
          <w:sz w:val="24"/>
          <w:szCs w:val="24"/>
          <w:lang w:eastAsia="zh-CN"/>
        </w:rPr>
        <w:t>。</w:t>
      </w:r>
    </w:p>
    <w:p w14:paraId="6D84F7B5">
      <w:pPr>
        <w:pStyle w:val="21"/>
        <w:keepNext w:val="0"/>
        <w:keepLines w:val="0"/>
        <w:pageBreakBefore w:val="0"/>
        <w:kinsoku/>
        <w:wordWrap/>
        <w:overflowPunct/>
        <w:topLinePunct w:val="0"/>
        <w:bidi w:val="0"/>
        <w:snapToGrid/>
        <w:spacing w:line="44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5362D1BA">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63B5404">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lang w:eastAsia="zh-CN"/>
        </w:rPr>
      </w:pPr>
      <w:r>
        <w:rPr>
          <w:rFonts w:hint="eastAsia" w:ascii="宋体" w:hAnsi="宋体" w:cs="宋体"/>
          <w:kern w:val="0"/>
          <w:sz w:val="24"/>
          <w:szCs w:val="24"/>
          <w:lang w:val="en-US" w:eastAsia="zh-CN"/>
        </w:rPr>
        <w:t>一、</w:t>
      </w:r>
      <w:r>
        <w:rPr>
          <w:rFonts w:hint="eastAsia" w:ascii="宋体" w:hAnsi="宋体" w:eastAsia="宋体" w:cs="宋体"/>
          <w:kern w:val="0"/>
          <w:sz w:val="24"/>
          <w:szCs w:val="24"/>
          <w:lang w:eastAsia="zh-CN"/>
        </w:rPr>
        <w:t>乙方不得改变标的物用途，若乙方私自改变标的物用途，甲方有权单方面解除租赁合同，且不退还当年租金。</w:t>
      </w:r>
    </w:p>
    <w:p w14:paraId="2B56551E">
      <w:pPr>
        <w:keepNext w:val="0"/>
        <w:keepLines w:val="0"/>
        <w:pageBreakBefore w:val="0"/>
        <w:kinsoku/>
        <w:wordWrap/>
        <w:overflowPunct/>
        <w:topLinePunct w:val="0"/>
        <w:bidi w:val="0"/>
        <w:snapToGrid/>
        <w:spacing w:line="440" w:lineRule="exact"/>
        <w:ind w:firstLine="480" w:firstLineChars="200"/>
        <w:textAlignment w:val="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二、租赁物生产安全、消防安全等一切责任均由乙方自行承担。</w:t>
      </w:r>
    </w:p>
    <w:p w14:paraId="051E6BD1">
      <w:pPr>
        <w:keepNext w:val="0"/>
        <w:keepLines w:val="0"/>
        <w:pageBreakBefore w:val="0"/>
        <w:kinsoku/>
        <w:wordWrap/>
        <w:overflowPunct/>
        <w:topLinePunct w:val="0"/>
        <w:bidi w:val="0"/>
        <w:snapToGrid/>
        <w:spacing w:line="440" w:lineRule="exact"/>
        <w:ind w:firstLine="480" w:firstLineChars="200"/>
        <w:textAlignment w:val="auto"/>
        <w:rPr>
          <w:rFonts w:hint="eastAsia" w:cs="宋体"/>
          <w:b/>
          <w:bCs/>
          <w:kern w:val="0"/>
          <w:sz w:val="24"/>
          <w:szCs w:val="24"/>
          <w:u w:val="single"/>
          <w:lang w:val="en-US" w:eastAsia="zh-CN"/>
        </w:rPr>
      </w:pPr>
      <w:r>
        <w:rPr>
          <w:rFonts w:hint="eastAsia" w:cs="宋体"/>
          <w:b w:val="0"/>
          <w:bCs w:val="0"/>
          <w:kern w:val="0"/>
          <w:sz w:val="24"/>
          <w:szCs w:val="24"/>
          <w:u w:val="single"/>
          <w:lang w:val="en-US" w:eastAsia="zh-CN"/>
        </w:rPr>
        <w:t xml:space="preserve">                                                                       </w:t>
      </w:r>
    </w:p>
    <w:p w14:paraId="058E1930">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129ECF0">
      <w:pPr>
        <w:keepNext w:val="0"/>
        <w:keepLines w:val="0"/>
        <w:pageBreakBefore w:val="0"/>
        <w:kinsoku/>
        <w:wordWrap/>
        <w:overflowPunct/>
        <w:topLinePunct w:val="0"/>
        <w:bidi w:val="0"/>
        <w:snapToGrid/>
        <w:spacing w:line="44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CE4742F">
      <w:pPr>
        <w:keepNext w:val="0"/>
        <w:keepLines w:val="0"/>
        <w:pageBreakBefore w:val="0"/>
        <w:kinsoku/>
        <w:wordWrap/>
        <w:overflowPunct/>
        <w:topLinePunct w:val="0"/>
        <w:bidi w:val="0"/>
        <w:snapToGrid/>
        <w:spacing w:line="44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0C708FA9">
      <w:pPr>
        <w:keepNext w:val="0"/>
        <w:keepLines w:val="0"/>
        <w:pageBreakBefore w:val="0"/>
        <w:kinsoku/>
        <w:wordWrap/>
        <w:overflowPunct/>
        <w:topLinePunct w:val="0"/>
        <w:bidi w:val="0"/>
        <w:snapToGrid/>
        <w:spacing w:line="44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6A720CB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0385BB15">
      <w:pPr>
        <w:keepNext w:val="0"/>
        <w:keepLines w:val="0"/>
        <w:pageBreakBefore w:val="0"/>
        <w:kinsoku/>
        <w:wordWrap/>
        <w:overflowPunct/>
        <w:topLinePunct w:val="0"/>
        <w:bidi w:val="0"/>
        <w:snapToGrid/>
        <w:spacing w:line="360" w:lineRule="auto"/>
        <w:ind w:firstLine="1440" w:firstLineChars="600"/>
        <w:jc w:val="right"/>
        <w:textAlignment w:val="auto"/>
        <w:rPr>
          <w:rFonts w:hint="eastAsia" w:ascii="宋体" w:hAnsi="宋体" w:cs="宋体"/>
          <w:sz w:val="24"/>
          <w:szCs w:val="24"/>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-62230</wp:posOffset>
                </wp:positionH>
                <wp:positionV relativeFrom="paragraph">
                  <wp:posOffset>275590</wp:posOffset>
                </wp:positionV>
                <wp:extent cx="6735445" cy="918845"/>
                <wp:effectExtent l="4445" t="4445" r="22860" b="10160"/>
                <wp:wrapNone/>
                <wp:docPr id="10" name="文本框 12"/>
                <wp:cNvGraphicFramePr/>
                <a:graphic xmlns:a="http://schemas.openxmlformats.org/drawingml/2006/main">
                  <a:graphicData uri="http://schemas.microsoft.com/office/word/2010/wordprocessingShape">
                    <wps:wsp>
                      <wps:cNvSpPr txBox="1"/>
                      <wps:spPr>
                        <a:xfrm>
                          <a:off x="0" y="0"/>
                          <a:ext cx="6735445" cy="918845"/>
                        </a:xfrm>
                        <a:prstGeom prst="rect">
                          <a:avLst/>
                        </a:prstGeom>
                        <a:noFill/>
                        <a:ln w="9525" cap="flat" cmpd="sng">
                          <a:solidFill>
                            <a:srgbClr val="000000"/>
                          </a:solidFill>
                          <a:prstDash val="solid"/>
                          <a:miter/>
                          <a:headEnd type="none" w="med" len="med"/>
                          <a:tailEnd type="none" w="med" len="med"/>
                        </a:ln>
                        <a:effectLst/>
                      </wps:spPr>
                      <wps:txb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12" o:spid="_x0000_s1026" o:spt="202" type="#_x0000_t202" style="position:absolute;left:0pt;margin-left:-4.9pt;margin-top:21.7pt;height:72.35pt;width:530.35pt;z-index:251675648;mso-width-relative:page;mso-height-relative:page;" filled="f" stroked="t" coordsize="21600,21600" o:gfxdata="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adROtgAAAAKAQAADwAAAAAA&#10;AAABACAAAAAiAAAAZHJzL2Rvd25yZXYueG1sUEsBAhQAFAAAAAgAh07iQJhHLnwTAgAAKwQAAA4A&#10;AAAAAAAAAQAgAAAAJwEAAGRycy9lMm9Eb2MueG1sUEsFBgAAAAAGAAYAWQEAAKwFAAAAAA==&#10;">
                <v:fill on="f" focussize="0,0"/>
                <v:stroke color="#000000" joinstyle="miter"/>
                <v:imagedata o:title=""/>
                <o:lock v:ext="edit" aspectratio="f"/>
                <v:textbox>
                  <w:txbxContent>
                    <w:p w14:paraId="613BC480">
                      <w:pPr>
                        <w:rPr>
                          <w:rFonts w:hint="eastAsia" w:ascii="宋体" w:hAnsi="宋体"/>
                          <w:b/>
                          <w:color w:val="000000"/>
                          <w:sz w:val="24"/>
                          <w:lang w:eastAsia="zh-CN"/>
                        </w:rPr>
                      </w:pPr>
                      <w:r>
                        <w:rPr>
                          <w:rFonts w:hint="eastAsia" w:ascii="宋体" w:hAnsi="宋体"/>
                          <w:b/>
                          <w:color w:val="000000"/>
                          <w:sz w:val="24"/>
                          <w:lang w:eastAsia="zh-CN"/>
                        </w:rPr>
                        <w:t>本方已仔细阅读以上《租赁合同》（样本），对所列条款内容已完全知悉，词语含义也已清晰理解，并同意遵照执行。</w:t>
                      </w:r>
                    </w:p>
                    <w:p w14:paraId="4BE5F452">
                      <w:pPr>
                        <w:rPr>
                          <w:rFonts w:hint="eastAsia" w:ascii="宋体" w:hAnsi="宋体"/>
                          <w:b/>
                          <w:color w:val="000000"/>
                          <w:sz w:val="24"/>
                          <w:lang w:eastAsia="zh-CN"/>
                        </w:rPr>
                      </w:pPr>
                    </w:p>
                    <w:p w14:paraId="201E33A5">
                      <w:pPr>
                        <w:rPr>
                          <w:rFonts w:hint="eastAsia" w:ascii="宋体" w:hAnsi="宋体"/>
                          <w:b/>
                          <w:color w:val="000000"/>
                          <w:sz w:val="24"/>
                          <w:lang w:eastAsia="zh-CN"/>
                        </w:rPr>
                      </w:pPr>
                      <w:r>
                        <w:rPr>
                          <w:rFonts w:hint="eastAsia" w:ascii="宋体" w:hAnsi="宋体"/>
                          <w:b/>
                          <w:color w:val="000000"/>
                          <w:sz w:val="24"/>
                          <w:lang w:eastAsia="zh-CN"/>
                        </w:rPr>
                        <w:t>竞租人签章：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r>
        <w:rPr>
          <w:rFonts w:hint="eastAsia" w:ascii="宋体" w:hAnsi="宋体" w:eastAsia="宋体" w:cs="宋体"/>
          <w:kern w:val="0"/>
          <w:sz w:val="24"/>
          <w:szCs w:val="24"/>
        </w:rPr>
        <w:t>签订日期：    年    月   日</w:t>
      </w:r>
    </w:p>
    <w:p w14:paraId="601BAF6F">
      <w:pPr>
        <w:spacing w:line="380" w:lineRule="exact"/>
        <w:ind w:right="480" w:firstLine="4320" w:firstLineChars="1800"/>
        <w:rPr>
          <w:rFonts w:hint="eastAsia" w:ascii="宋体" w:hAnsi="宋体" w:cs="宋体"/>
          <w:sz w:val="24"/>
          <w:szCs w:val="24"/>
        </w:rPr>
      </w:pPr>
    </w:p>
    <w:p w14:paraId="13FB296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2AC10C8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850" w:bottom="930" w:left="850"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4A2FBB0E">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13</w:t>
                    </w:r>
                    <w:r>
                      <w:t>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EDE7FA1">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13</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BE346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8F1781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B3D6A"/>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08738A"/>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A3A53"/>
    <w:rsid w:val="21BC51D5"/>
    <w:rsid w:val="21BF3F6C"/>
    <w:rsid w:val="21D818E3"/>
    <w:rsid w:val="21DD6EFA"/>
    <w:rsid w:val="220240A4"/>
    <w:rsid w:val="220A73B2"/>
    <w:rsid w:val="221548E5"/>
    <w:rsid w:val="222928FC"/>
    <w:rsid w:val="22305E6C"/>
    <w:rsid w:val="228D6B72"/>
    <w:rsid w:val="22BB548D"/>
    <w:rsid w:val="22E76282"/>
    <w:rsid w:val="22EC5646"/>
    <w:rsid w:val="22F34410"/>
    <w:rsid w:val="230F654B"/>
    <w:rsid w:val="231B5F2B"/>
    <w:rsid w:val="231D1975"/>
    <w:rsid w:val="234F2396"/>
    <w:rsid w:val="236B0C61"/>
    <w:rsid w:val="23783346"/>
    <w:rsid w:val="23A322E4"/>
    <w:rsid w:val="23F23130"/>
    <w:rsid w:val="2403533D"/>
    <w:rsid w:val="241557CC"/>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E972D4"/>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BF525D"/>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45366"/>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0A57EB"/>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6F478E"/>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7A3F50"/>
    <w:rsid w:val="7486401E"/>
    <w:rsid w:val="74874568"/>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8832</Words>
  <Characters>9079</Characters>
  <Lines>74</Lines>
  <Paragraphs>20</Paragraphs>
  <TotalTime>1</TotalTime>
  <ScaleCrop>false</ScaleCrop>
  <LinksUpToDate>false</LinksUpToDate>
  <CharactersWithSpaces>10080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2026-05-13T00:49:57Z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F57DED23DB1149FA94D03DE8262C0519_13</vt:lpwstr>
  </property>
  <property fmtid="{D5CDD505-2E9C-101B-9397-08002B2CF9AE}" pid="4" name="KSOTemplateDocerSaveRecord">
    <vt:lpwstr>eyJoZGlkIjoiZWY3YzVmZWRlOTZkZTAyYmRiYmYxNjRkOTE5OWVjNGEiLCJ1c2VySWQiOiIzODY3MjAwMTYifQ==</vt:lpwstr>
  </property>
</Properties>
</file>