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E455075">
      <w:pPr>
        <w:jc w:val="both"/>
        <w:rPr>
          <w:rFonts w:hint="eastAsia" w:ascii="宋体" w:hAnsi="宋体"/>
          <w:b/>
          <w:color w:val="auto"/>
          <w:sz w:val="48"/>
        </w:rPr>
      </w:pPr>
      <w:bookmarkStart w:id="0" w:name="_GoBack"/>
      <w:bookmarkEnd w:id="0"/>
    </w:p>
    <w:p w14:paraId="51A4D376">
      <w:pPr>
        <w:jc w:val="center"/>
        <w:rPr>
          <w:rFonts w:hint="eastAsia" w:ascii="宋体" w:hAnsi="宋体"/>
          <w:b/>
          <w:color w:val="auto"/>
          <w:sz w:val="48"/>
        </w:rPr>
      </w:pPr>
    </w:p>
    <w:p w14:paraId="47B09A7B">
      <w:pPr>
        <w:jc w:val="center"/>
        <w:rPr>
          <w:rFonts w:hint="eastAsia" w:ascii="宋体" w:hAnsi="宋体"/>
          <w:b/>
          <w:color w:val="auto"/>
          <w:sz w:val="48"/>
        </w:rPr>
      </w:pPr>
    </w:p>
    <w:p w14:paraId="7282076A">
      <w:pPr>
        <w:jc w:val="center"/>
        <w:rPr>
          <w:rFonts w:hint="eastAsia" w:ascii="宋体" w:hAnsi="宋体"/>
          <w:b/>
          <w:color w:val="auto"/>
          <w:sz w:val="48"/>
        </w:rPr>
      </w:pPr>
    </w:p>
    <w:p w14:paraId="461A4610">
      <w:pPr>
        <w:jc w:val="center"/>
        <w:rPr>
          <w:rFonts w:hint="eastAsia" w:ascii="宋体" w:hAnsi="宋体"/>
          <w:b/>
          <w:color w:val="auto"/>
          <w:sz w:val="48"/>
        </w:rPr>
      </w:pPr>
    </w:p>
    <w:p w14:paraId="6D1FFCF8">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314E307">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温州市龙湾区海城街道邱宅村前岗山山洞口土地五年租赁权竞价文件</w:t>
      </w:r>
    </w:p>
    <w:p w14:paraId="4BC88476">
      <w:pPr>
        <w:jc w:val="center"/>
        <w:rPr>
          <w:rFonts w:hint="eastAsia" w:ascii="宋体" w:hAnsi="宋体"/>
          <w:b/>
          <w:bCs/>
          <w:color w:val="auto"/>
          <w:sz w:val="44"/>
          <w:szCs w:val="44"/>
          <w:lang w:val="en-US" w:eastAsia="zh-CN"/>
        </w:rPr>
      </w:pPr>
    </w:p>
    <w:p w14:paraId="0DB3B978">
      <w:pPr>
        <w:jc w:val="center"/>
        <w:rPr>
          <w:rFonts w:hint="eastAsia" w:ascii="宋体" w:hAnsi="宋体"/>
          <w:b/>
          <w:bCs/>
          <w:color w:val="auto"/>
          <w:sz w:val="44"/>
          <w:szCs w:val="44"/>
          <w:lang w:val="en-US" w:eastAsia="zh-CN"/>
        </w:rPr>
      </w:pPr>
    </w:p>
    <w:p w14:paraId="39A80E6F">
      <w:pPr>
        <w:jc w:val="center"/>
        <w:rPr>
          <w:rFonts w:hint="eastAsia" w:ascii="宋体" w:hAnsi="宋体"/>
          <w:b/>
          <w:bCs/>
          <w:color w:val="auto"/>
          <w:sz w:val="44"/>
          <w:szCs w:val="44"/>
          <w:lang w:val="en-US" w:eastAsia="zh-CN"/>
        </w:rPr>
      </w:pPr>
    </w:p>
    <w:p w14:paraId="54E58F4A">
      <w:pPr>
        <w:jc w:val="center"/>
        <w:rPr>
          <w:rFonts w:hint="eastAsia" w:ascii="宋体" w:hAnsi="宋体"/>
          <w:b/>
          <w:bCs/>
          <w:color w:val="auto"/>
          <w:sz w:val="44"/>
          <w:szCs w:val="44"/>
          <w:lang w:val="en-US" w:eastAsia="zh-CN"/>
        </w:rPr>
      </w:pPr>
    </w:p>
    <w:p w14:paraId="6302C610">
      <w:pPr>
        <w:jc w:val="both"/>
        <w:rPr>
          <w:rFonts w:hint="eastAsia" w:ascii="宋体" w:hAnsi="宋体"/>
          <w:b/>
          <w:bCs/>
          <w:color w:val="auto"/>
          <w:sz w:val="44"/>
          <w:szCs w:val="44"/>
          <w:lang w:val="en-US" w:eastAsia="zh-CN"/>
        </w:rPr>
      </w:pPr>
    </w:p>
    <w:p w14:paraId="1D767CDE">
      <w:pPr>
        <w:jc w:val="center"/>
        <w:rPr>
          <w:rFonts w:hint="eastAsia" w:ascii="宋体" w:hAnsi="宋体"/>
          <w:b/>
          <w:bCs/>
          <w:color w:val="auto"/>
          <w:sz w:val="44"/>
          <w:szCs w:val="44"/>
          <w:lang w:val="en-US" w:eastAsia="zh-CN"/>
        </w:rPr>
      </w:pPr>
    </w:p>
    <w:p w14:paraId="02B76F53">
      <w:pPr>
        <w:jc w:val="center"/>
        <w:rPr>
          <w:rFonts w:hint="eastAsia" w:ascii="宋体" w:hAnsi="宋体"/>
          <w:b/>
          <w:bCs/>
          <w:color w:val="auto"/>
          <w:sz w:val="44"/>
          <w:szCs w:val="44"/>
          <w:lang w:val="en-US" w:eastAsia="zh-CN"/>
        </w:rPr>
      </w:pPr>
    </w:p>
    <w:p w14:paraId="3F8262A0">
      <w:pPr>
        <w:jc w:val="center"/>
        <w:rPr>
          <w:rFonts w:hint="eastAsia" w:ascii="宋体" w:hAnsi="宋体"/>
          <w:b/>
          <w:bCs/>
          <w:color w:val="auto"/>
          <w:sz w:val="44"/>
          <w:szCs w:val="44"/>
          <w:lang w:val="en-US" w:eastAsia="zh-CN"/>
        </w:rPr>
      </w:pPr>
    </w:p>
    <w:p w14:paraId="107EF0FF">
      <w:pPr>
        <w:jc w:val="center"/>
        <w:rPr>
          <w:rFonts w:hint="eastAsia" w:ascii="宋体" w:hAnsi="宋体"/>
          <w:b/>
          <w:bCs/>
          <w:color w:val="auto"/>
          <w:sz w:val="44"/>
          <w:szCs w:val="44"/>
          <w:lang w:val="en-US" w:eastAsia="zh-CN"/>
        </w:rPr>
      </w:pPr>
    </w:p>
    <w:p w14:paraId="5E9D7D37">
      <w:pPr>
        <w:jc w:val="center"/>
        <w:rPr>
          <w:rFonts w:hint="eastAsia" w:ascii="宋体" w:hAnsi="宋体"/>
          <w:b/>
          <w:bCs/>
          <w:color w:val="auto"/>
          <w:sz w:val="44"/>
          <w:szCs w:val="44"/>
          <w:lang w:val="en-US" w:eastAsia="zh-CN"/>
        </w:rPr>
      </w:pPr>
    </w:p>
    <w:p w14:paraId="17D8B276">
      <w:pPr>
        <w:jc w:val="center"/>
        <w:rPr>
          <w:rFonts w:hint="eastAsia" w:ascii="宋体" w:hAnsi="宋体"/>
          <w:b/>
          <w:bCs/>
          <w:color w:val="auto"/>
          <w:sz w:val="44"/>
          <w:szCs w:val="44"/>
          <w:lang w:val="en-US" w:eastAsia="zh-CN"/>
        </w:rPr>
      </w:pPr>
    </w:p>
    <w:p w14:paraId="48386383">
      <w:pPr>
        <w:jc w:val="center"/>
        <w:rPr>
          <w:rFonts w:hint="eastAsia" w:ascii="宋体" w:hAnsi="宋体"/>
          <w:b/>
          <w:bCs/>
          <w:color w:val="auto"/>
          <w:sz w:val="44"/>
          <w:szCs w:val="44"/>
          <w:lang w:val="en-US" w:eastAsia="zh-CN"/>
        </w:rPr>
      </w:pPr>
    </w:p>
    <w:p w14:paraId="407DF9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29C4C0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eastAsia="宋体" w:cs="Times New Roman"/>
          <w:color w:val="auto"/>
          <w:sz w:val="24"/>
          <w:szCs w:val="24"/>
          <w:highlight w:val="none"/>
          <w:lang w:val="en-US" w:eastAsia="zh-CN"/>
        </w:rPr>
        <w:t>2026年</w:t>
      </w:r>
      <w:r>
        <w:rPr>
          <w:rFonts w:hint="eastAsia" w:ascii="宋体" w:hAnsi="宋体" w:cs="Times New Roman"/>
          <w:color w:val="auto"/>
          <w:sz w:val="24"/>
          <w:szCs w:val="24"/>
          <w:highlight w:val="none"/>
          <w:lang w:val="en-US" w:eastAsia="zh-CN"/>
        </w:rPr>
        <w:t>5月21日</w:t>
      </w:r>
    </w:p>
    <w:p w14:paraId="1B8F2EAE">
      <w:pPr>
        <w:jc w:val="center"/>
        <w:rPr>
          <w:rFonts w:hint="eastAsia" w:ascii="宋体" w:hAnsi="宋体"/>
          <w:b/>
          <w:color w:val="auto"/>
          <w:sz w:val="48"/>
        </w:rPr>
      </w:pPr>
    </w:p>
    <w:p w14:paraId="6170A37A">
      <w:pPr>
        <w:jc w:val="center"/>
        <w:rPr>
          <w:rFonts w:hint="eastAsia" w:ascii="宋体" w:hAnsi="宋体"/>
          <w:b/>
          <w:color w:val="auto"/>
          <w:sz w:val="48"/>
        </w:rPr>
      </w:pPr>
      <w:r>
        <w:rPr>
          <w:rFonts w:hint="eastAsia" w:ascii="宋体" w:hAnsi="宋体"/>
          <w:b/>
          <w:color w:val="auto"/>
          <w:sz w:val="48"/>
        </w:rPr>
        <w:t>目  录</w:t>
      </w:r>
    </w:p>
    <w:p w14:paraId="4EEC8E85">
      <w:pPr>
        <w:jc w:val="center"/>
        <w:rPr>
          <w:rFonts w:hint="eastAsia" w:ascii="宋体" w:hAnsi="宋体"/>
          <w:b/>
          <w:color w:val="auto"/>
          <w:sz w:val="48"/>
        </w:rPr>
      </w:pPr>
    </w:p>
    <w:p w14:paraId="2D482B74">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0DA336">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FEB6713">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BD7BE48">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33C5359">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1857E1F1">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FE021C5">
      <w:pPr>
        <w:rPr>
          <w:rFonts w:hint="eastAsia" w:ascii="宋体" w:hAnsi="宋体"/>
          <w:color w:val="auto"/>
          <w:sz w:val="28"/>
        </w:rPr>
      </w:pPr>
    </w:p>
    <w:p w14:paraId="42678FD3">
      <w:pPr>
        <w:rPr>
          <w:rFonts w:hint="eastAsia" w:ascii="宋体" w:hAnsi="宋体"/>
          <w:color w:val="auto"/>
          <w:sz w:val="28"/>
        </w:rPr>
      </w:pPr>
    </w:p>
    <w:p w14:paraId="539080E4">
      <w:pPr>
        <w:rPr>
          <w:rFonts w:hint="eastAsia" w:ascii="宋体" w:hAnsi="宋体"/>
          <w:color w:val="auto"/>
          <w:sz w:val="28"/>
        </w:rPr>
      </w:pPr>
    </w:p>
    <w:p w14:paraId="0A286537">
      <w:pPr>
        <w:rPr>
          <w:rFonts w:hint="eastAsia" w:ascii="宋体" w:hAnsi="宋体"/>
          <w:color w:val="auto"/>
          <w:sz w:val="28"/>
        </w:rPr>
      </w:pPr>
    </w:p>
    <w:p w14:paraId="7ECECA70">
      <w:pPr>
        <w:rPr>
          <w:rFonts w:hint="eastAsia" w:ascii="宋体" w:hAnsi="宋体"/>
          <w:color w:val="auto"/>
          <w:sz w:val="28"/>
        </w:rPr>
      </w:pPr>
    </w:p>
    <w:p w14:paraId="793B9DB3">
      <w:pPr>
        <w:rPr>
          <w:rFonts w:hint="eastAsia" w:ascii="宋体" w:hAnsi="宋体"/>
          <w:color w:val="auto"/>
          <w:sz w:val="28"/>
        </w:rPr>
      </w:pPr>
    </w:p>
    <w:p w14:paraId="03715766">
      <w:pPr>
        <w:rPr>
          <w:rFonts w:hint="eastAsia" w:ascii="宋体" w:hAnsi="宋体"/>
          <w:color w:val="auto"/>
          <w:sz w:val="28"/>
        </w:rPr>
      </w:pPr>
    </w:p>
    <w:p w14:paraId="210C4642">
      <w:pPr>
        <w:rPr>
          <w:rFonts w:hint="eastAsia" w:ascii="宋体" w:hAnsi="宋体"/>
          <w:color w:val="auto"/>
          <w:sz w:val="28"/>
        </w:rPr>
      </w:pPr>
    </w:p>
    <w:p w14:paraId="641DC0C6">
      <w:pPr>
        <w:rPr>
          <w:rFonts w:hint="eastAsia" w:ascii="宋体" w:hAnsi="宋体"/>
          <w:color w:val="auto"/>
          <w:sz w:val="28"/>
        </w:rPr>
      </w:pPr>
    </w:p>
    <w:p w14:paraId="27D787F9">
      <w:pPr>
        <w:rPr>
          <w:rFonts w:hint="eastAsia" w:ascii="宋体" w:hAnsi="宋体"/>
          <w:color w:val="auto"/>
          <w:sz w:val="28"/>
        </w:rPr>
      </w:pPr>
    </w:p>
    <w:p w14:paraId="78EDEB28">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F543656">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温州市龙湾区海城街道邱宅村前岗山山洞口土地五年</w:t>
      </w:r>
    </w:p>
    <w:p w14:paraId="08566D11">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租赁权竞价公告</w:t>
      </w:r>
    </w:p>
    <w:p w14:paraId="65569B4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2026年5月28日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2026年5月29日上午10</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温州市龙湾区海城街道邱宅村前岗山山洞口土地五年租赁权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946162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986"/>
        <w:gridCol w:w="1995"/>
        <w:gridCol w:w="1605"/>
        <w:gridCol w:w="1308"/>
      </w:tblGrid>
      <w:tr w14:paraId="5E3FE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EFBADD0">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986" w:type="dxa"/>
            <w:tcBorders>
              <w:top w:val="single" w:color="000000" w:sz="4" w:space="0"/>
              <w:left w:val="single" w:color="000000" w:sz="4" w:space="0"/>
              <w:bottom w:val="single" w:color="000000" w:sz="4" w:space="0"/>
              <w:right w:val="single" w:color="000000" w:sz="4" w:space="0"/>
            </w:tcBorders>
            <w:noWrap w:val="0"/>
            <w:vAlign w:val="center"/>
          </w:tcPr>
          <w:p w14:paraId="56C6B23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09B214D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05" w:type="dxa"/>
            <w:tcBorders>
              <w:top w:val="single" w:color="000000" w:sz="4" w:space="0"/>
              <w:left w:val="single" w:color="000000" w:sz="4" w:space="0"/>
              <w:bottom w:val="single" w:color="000000" w:sz="4" w:space="0"/>
              <w:right w:val="single" w:color="auto" w:sz="4" w:space="0"/>
            </w:tcBorders>
            <w:noWrap w:val="0"/>
            <w:vAlign w:val="center"/>
          </w:tcPr>
          <w:p w14:paraId="7DAF804D">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首</w:t>
            </w:r>
            <w:r>
              <w:rPr>
                <w:rFonts w:hint="eastAsia" w:ascii="Times New Roman" w:hAnsi="Times New Roman" w:cs="Times New Roman"/>
                <w:b/>
                <w:bCs/>
                <w:color w:val="auto"/>
                <w:sz w:val="24"/>
                <w:szCs w:val="24"/>
                <w:lang w:val="en-US" w:eastAsia="zh-CN"/>
              </w:rPr>
              <w:t>年租金</w:t>
            </w:r>
          </w:p>
          <w:p w14:paraId="38FB0DD3">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308" w:type="dxa"/>
            <w:tcBorders>
              <w:top w:val="single" w:color="000000" w:sz="4" w:space="0"/>
              <w:left w:val="nil"/>
              <w:bottom w:val="single" w:color="000000" w:sz="4" w:space="0"/>
              <w:right w:val="single" w:color="auto" w:sz="4" w:space="0"/>
            </w:tcBorders>
            <w:noWrap w:val="0"/>
            <w:vAlign w:val="center"/>
          </w:tcPr>
          <w:p w14:paraId="65237E62">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29EAEFA8">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59398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2" w:hRule="atLeast"/>
          <w:jc w:val="center"/>
        </w:trPr>
        <w:tc>
          <w:tcPr>
            <w:tcW w:w="706" w:type="dxa"/>
            <w:tcBorders>
              <w:top w:val="single" w:color="000000" w:sz="4" w:space="0"/>
              <w:left w:val="single" w:color="auto" w:sz="4" w:space="0"/>
              <w:right w:val="single" w:color="000000" w:sz="4" w:space="0"/>
            </w:tcBorders>
            <w:noWrap w:val="0"/>
            <w:vAlign w:val="center"/>
          </w:tcPr>
          <w:p w14:paraId="2E2281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bCs/>
                <w:color w:val="000000"/>
                <w:sz w:val="24"/>
                <w:szCs w:val="24"/>
                <w:lang w:val="en-US" w:eastAsia="zh-CN"/>
              </w:rPr>
              <w:t>1</w:t>
            </w:r>
          </w:p>
        </w:tc>
        <w:tc>
          <w:tcPr>
            <w:tcW w:w="3986" w:type="dxa"/>
            <w:tcBorders>
              <w:top w:val="single" w:color="000000" w:sz="4" w:space="0"/>
              <w:left w:val="single" w:color="000000" w:sz="4" w:space="0"/>
              <w:right w:val="single" w:color="000000" w:sz="4" w:space="0"/>
            </w:tcBorders>
            <w:noWrap w:val="0"/>
            <w:vAlign w:val="center"/>
          </w:tcPr>
          <w:p w14:paraId="4DBA6D3E">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温州市龙湾区海城街道邱宅村前岗山山洞口土地五年租赁权     </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03047B98">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 xml:space="preserve">约7171.7251㎡  </w:t>
            </w:r>
          </w:p>
        </w:tc>
        <w:tc>
          <w:tcPr>
            <w:tcW w:w="1605" w:type="dxa"/>
            <w:tcBorders>
              <w:top w:val="single" w:color="000000" w:sz="4" w:space="0"/>
              <w:left w:val="single" w:color="000000" w:sz="4" w:space="0"/>
              <w:right w:val="single" w:color="auto" w:sz="4" w:space="0"/>
            </w:tcBorders>
            <w:noWrap w:val="0"/>
            <w:vAlign w:val="center"/>
          </w:tcPr>
          <w:p w14:paraId="3A11ABDE">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705698元 </w:t>
            </w:r>
          </w:p>
        </w:tc>
        <w:tc>
          <w:tcPr>
            <w:tcW w:w="1308" w:type="dxa"/>
            <w:tcBorders>
              <w:top w:val="single" w:color="000000" w:sz="4" w:space="0"/>
              <w:left w:val="nil"/>
              <w:right w:val="single" w:color="auto" w:sz="4" w:space="0"/>
            </w:tcBorders>
            <w:noWrap w:val="0"/>
            <w:vAlign w:val="center"/>
          </w:tcPr>
          <w:p w14:paraId="495F6909">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70万元     </w:t>
            </w:r>
          </w:p>
        </w:tc>
      </w:tr>
      <w:tr w14:paraId="03C8F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5"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51C5809B">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租期5年，租金（不含税）一年一付，先付后用，第1-3年租金为竞价成交价，第4-5年租金在第3年租金基础上递增2%。</w:t>
            </w:r>
          </w:p>
          <w:p w14:paraId="3A1809B9">
            <w:pPr>
              <w:keepNext w:val="0"/>
              <w:keepLines w:val="0"/>
              <w:numPr>
                <w:ilvl w:val="0"/>
                <w:numId w:val="1"/>
              </w:numPr>
              <w:suppressLineNumbers w:val="0"/>
              <w:spacing w:before="0" w:beforeAutospacing="0" w:after="0" w:afterAutospacing="0" w:line="300" w:lineRule="exact"/>
              <w:ind w:left="0" w:right="0" w:firstLine="480" w:firstLineChars="200"/>
              <w:jc w:val="both"/>
              <w:rPr>
                <w:rFonts w:hint="eastAsia" w:ascii="宋体" w:hAnsi="宋体" w:cs="宋体"/>
                <w:kern w:val="0"/>
                <w:sz w:val="24"/>
                <w:szCs w:val="24"/>
                <w:lang w:val="en-US" w:eastAsia="zh-CN" w:bidi="ar"/>
              </w:rPr>
            </w:pPr>
            <w:r>
              <w:rPr>
                <w:rFonts w:hint="eastAsia" w:ascii="宋体" w:hAnsi="宋体" w:eastAsia="宋体" w:cs="宋体"/>
                <w:kern w:val="0"/>
                <w:sz w:val="24"/>
                <w:szCs w:val="24"/>
                <w:lang w:val="en-US" w:eastAsia="zh-CN" w:bidi="ar"/>
              </w:rPr>
              <w:t>经营业态：停车场或临时堆场，禁止高污染行业入驻</w:t>
            </w:r>
            <w:r>
              <w:rPr>
                <w:rFonts w:hint="eastAsia" w:ascii="宋体" w:hAnsi="宋体" w:cs="宋体"/>
                <w:kern w:val="0"/>
                <w:sz w:val="24"/>
                <w:szCs w:val="24"/>
                <w:lang w:val="en-US" w:eastAsia="zh-CN" w:bidi="ar"/>
              </w:rPr>
              <w:t>。</w:t>
            </w:r>
          </w:p>
          <w:p w14:paraId="02C8F4B4">
            <w:pPr>
              <w:keepNext w:val="0"/>
              <w:keepLines w:val="0"/>
              <w:numPr>
                <w:ilvl w:val="0"/>
                <w:numId w:val="1"/>
              </w:numPr>
              <w:suppressLineNumbers w:val="0"/>
              <w:spacing w:before="0" w:beforeAutospacing="0" w:after="0" w:afterAutospacing="0" w:line="300" w:lineRule="exact"/>
              <w:ind w:left="0" w:right="0" w:firstLine="480" w:firstLineChars="200"/>
              <w:jc w:val="both"/>
              <w:rPr>
                <w:rFonts w:hint="default" w:ascii="宋体" w:hAnsi="宋体" w:cs="宋体"/>
                <w:kern w:val="0"/>
                <w:sz w:val="24"/>
                <w:szCs w:val="24"/>
                <w:lang w:val="en-US" w:eastAsia="zh-CN" w:bidi="ar"/>
              </w:rPr>
            </w:pPr>
            <w:r>
              <w:rPr>
                <w:rFonts w:hint="default" w:ascii="宋体" w:hAnsi="宋体" w:cs="宋体"/>
                <w:kern w:val="0"/>
                <w:sz w:val="24"/>
                <w:szCs w:val="24"/>
                <w:lang w:val="en-US" w:eastAsia="zh-CN" w:bidi="ar"/>
              </w:rPr>
              <w:t>标的物经营所需所有设备设施由竞得人自行投入建设，所产生的一切责任及费用由竞得人自行承担</w:t>
            </w:r>
            <w:r>
              <w:rPr>
                <w:rFonts w:hint="eastAsia" w:ascii="宋体" w:hAnsi="宋体" w:cs="宋体"/>
                <w:kern w:val="0"/>
                <w:sz w:val="24"/>
                <w:szCs w:val="24"/>
                <w:lang w:val="en-US" w:eastAsia="zh-CN" w:bidi="ar"/>
              </w:rPr>
              <w:t>。</w:t>
            </w:r>
          </w:p>
        </w:tc>
      </w:tr>
    </w:tbl>
    <w:p w14:paraId="5B8D2C2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4BC4B4CA">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cs="Times New Roman"/>
          <w:color w:val="auto"/>
          <w:sz w:val="24"/>
          <w:szCs w:val="24"/>
          <w:highlight w:val="none"/>
          <w:u w:val="none"/>
          <w:lang w:val="en-US" w:eastAsia="zh-CN"/>
        </w:rPr>
        <w:t>个人凭本人身份证，</w:t>
      </w:r>
      <w:r>
        <w:rPr>
          <w:rFonts w:hint="eastAsia" w:ascii="宋体" w:hAnsi="宋体" w:eastAsia="宋体" w:cs="Times New Roman"/>
          <w:color w:val="auto"/>
          <w:sz w:val="24"/>
          <w:szCs w:val="24"/>
          <w:highlight w:val="none"/>
          <w:u w:val="none"/>
          <w:lang w:val="en-US" w:eastAsia="zh-CN"/>
        </w:rPr>
        <w:t>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-3100070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无息退还。</w:t>
      </w:r>
      <w:r>
        <w:rPr>
          <w:rFonts w:hint="eastAsia" w:ascii="宋体" w:hAnsi="宋体" w:eastAsia="宋体" w:cs="Times New Roman"/>
          <w:color w:val="auto"/>
          <w:sz w:val="24"/>
          <w:szCs w:val="24"/>
          <w:u w:val="none"/>
          <w:lang w:val="en-US" w:eastAsia="zh-CN"/>
        </w:rPr>
        <w:t xml:space="preserve">  </w:t>
      </w:r>
    </w:p>
    <w:p w14:paraId="21DE08D3">
      <w:pPr>
        <w:pStyle w:val="8"/>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F4D0DB4">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6DA616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邱宅村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031BD1D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w:t>
      </w:r>
      <w:r>
        <w:rPr>
          <w:rFonts w:hint="eastAsia" w:ascii="宋体" w:hAnsi="宋体" w:cs="Times New Roman"/>
          <w:color w:val="auto"/>
          <w:sz w:val="24"/>
          <w:szCs w:val="24"/>
          <w:highlight w:val="none"/>
          <w:u w:val="none"/>
          <w:lang w:val="en-US" w:eastAsia="zh-CN"/>
        </w:rPr>
        <w:t>首年租金成交价的10%（取整数）</w:t>
      </w:r>
      <w:r>
        <w:rPr>
          <w:rFonts w:hint="eastAsia" w:ascii="宋体" w:hAnsi="宋体" w:eastAsia="宋体" w:cs="Times New Roman"/>
          <w:color w:val="auto"/>
          <w:sz w:val="24"/>
          <w:szCs w:val="24"/>
          <w:highlight w:val="none"/>
          <w:u w:val="none"/>
          <w:lang w:val="en-US" w:eastAsia="zh-CN"/>
        </w:rPr>
        <w:t>。</w:t>
      </w:r>
    </w:p>
    <w:p w14:paraId="6EBDD25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5F643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27</w:t>
      </w:r>
      <w:r>
        <w:rPr>
          <w:rFonts w:hint="eastAsia" w:ascii="宋体" w:hAnsi="宋体" w:eastAsia="宋体" w:cs="Times New Roman"/>
          <w:color w:val="auto"/>
          <w:sz w:val="24"/>
          <w:szCs w:val="24"/>
          <w:highlight w:val="none"/>
          <w:u w:val="none"/>
          <w:lang w:val="en-US" w:eastAsia="zh-CN"/>
        </w:rPr>
        <w:t>日下午4时止（工作时间）</w:t>
      </w:r>
    </w:p>
    <w:p w14:paraId="2C719E0F">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24922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7EAF688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F4561D5">
      <w:pPr>
        <w:pStyle w:val="8"/>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498745C">
      <w:pPr>
        <w:pStyle w:val="8"/>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334DF72A">
      <w:pPr>
        <w:pStyle w:val="8"/>
        <w:ind w:left="0" w:leftChars="0" w:firstLine="480" w:firstLineChars="200"/>
        <w:rPr>
          <w:rFonts w:hint="eastAsia" w:ascii="宋体" w:hAnsi="宋体" w:eastAsia="宋体" w:cs="Times New Roman"/>
          <w:color w:val="auto"/>
          <w:sz w:val="24"/>
          <w:szCs w:val="24"/>
          <w:highlight w:val="none"/>
          <w:lang w:eastAsia="zh-CN"/>
        </w:rPr>
      </w:pPr>
    </w:p>
    <w:p w14:paraId="474E13A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温州市龙湾区海城街道邱宅村集体经济组织</w:t>
      </w:r>
    </w:p>
    <w:p w14:paraId="3DCC75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755903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2026年</w:t>
      </w:r>
      <w:r>
        <w:rPr>
          <w:rFonts w:hint="eastAsia" w:ascii="宋体" w:hAnsi="宋体" w:cs="Times New Roman"/>
          <w:color w:val="auto"/>
          <w:sz w:val="24"/>
          <w:szCs w:val="24"/>
          <w:highlight w:val="none"/>
          <w:u w:val="none"/>
          <w:lang w:val="en-US" w:eastAsia="zh-CN"/>
        </w:rPr>
        <w:t>5月21日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2F8FED4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581EA1A">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-1293495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6F0AE4D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7CC3D2C">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1FF159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245745</wp:posOffset>
            </wp:positionH>
            <wp:positionV relativeFrom="paragraph">
              <wp:posOffset>-2223135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default" w:ascii="宋体" w:hAnsi="宋体" w:eastAsia="宋体" w:cs="宋体"/>
          <w:color w:val="auto"/>
          <w:sz w:val="24"/>
          <w:szCs w:val="24"/>
          <w:highlight w:val="none"/>
          <w:lang w:val="en-US" w:eastAsia="zh-CN"/>
        </w:rPr>
        <w:t>束力。</w:t>
      </w:r>
    </w:p>
    <w:p w14:paraId="17C3029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如只征集到一家竞价人，可按</w:t>
      </w:r>
      <w:r>
        <w:rPr>
          <w:rFonts w:hint="eastAsia" w:ascii="宋体" w:hAnsi="宋体" w:cs="宋体"/>
          <w:color w:val="auto"/>
          <w:sz w:val="24"/>
          <w:szCs w:val="24"/>
          <w:highlight w:val="none"/>
          <w:lang w:val="en-US" w:eastAsia="zh-CN"/>
        </w:rPr>
        <w:t>首</w:t>
      </w:r>
      <w:r>
        <w:rPr>
          <w:rFonts w:hint="default" w:ascii="宋体" w:hAnsi="宋体" w:eastAsia="宋体" w:cs="宋体"/>
          <w:color w:val="auto"/>
          <w:sz w:val="24"/>
          <w:szCs w:val="24"/>
          <w:highlight w:val="none"/>
          <w:lang w:val="en-US" w:eastAsia="zh-CN"/>
        </w:rPr>
        <w:t>年租金起始价成交。</w:t>
      </w:r>
    </w:p>
    <w:p w14:paraId="63B5905F">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279873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3AAA99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E10AEF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174CEE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638EC0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5370D7">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77041CD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616A9B4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D71DC9C">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D70DEF1">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38757CC1">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E632B11">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7F012529">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2026年5月21日</w:t>
      </w:r>
    </w:p>
    <w:p w14:paraId="003267B8">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5408"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65408;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OVhNJswAgAAeAQAAA4AAAAAAAAAAQAgAAAAJQEAAGRycy9lMm9Eb2MueG1s&#10;UEsFBgAAAAAGAAYAWQEAAMcFAAAAAA==&#10;">
                <v:fill on="t" focussize="0,0"/>
                <v:stroke color="#000000" joinstyle="miter"/>
                <v:imagedata o:title=""/>
                <o:lock v:ext="edit" aspectratio="f"/>
                <v:textbo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7D0B581">
      <w:pPr>
        <w:spacing w:line="480" w:lineRule="exact"/>
        <w:textAlignment w:val="baseline"/>
        <w:rPr>
          <w:rFonts w:hint="eastAsia"/>
          <w:color w:val="auto"/>
          <w:sz w:val="28"/>
          <w:szCs w:val="28"/>
        </w:rPr>
      </w:pPr>
    </w:p>
    <w:p w14:paraId="561FD623">
      <w:pPr>
        <w:spacing w:line="360" w:lineRule="auto"/>
        <w:jc w:val="both"/>
        <w:rPr>
          <w:rFonts w:hint="eastAsia"/>
          <w:b/>
          <w:color w:val="auto"/>
          <w:sz w:val="36"/>
          <w:szCs w:val="36"/>
          <w:highlight w:val="none"/>
        </w:rPr>
      </w:pPr>
    </w:p>
    <w:p w14:paraId="36B208FA">
      <w:pPr>
        <w:spacing w:line="360" w:lineRule="auto"/>
        <w:jc w:val="center"/>
        <w:rPr>
          <w:rFonts w:hint="eastAsia"/>
          <w:b/>
          <w:color w:val="auto"/>
          <w:sz w:val="36"/>
          <w:szCs w:val="36"/>
          <w:highlight w:val="none"/>
        </w:rPr>
      </w:pPr>
    </w:p>
    <w:p w14:paraId="7B57624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643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6643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296978E5">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547CFB2">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7C5ECEB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524826FB">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0D9518">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E512E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2026年5月28日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FADA60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1B898C9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03D8576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06C4524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00D322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68AC62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C8131E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618E9E7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89060B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2604A9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FEEFB3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80FCC1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w:t>
      </w:r>
      <w:r>
        <w:rPr>
          <w:rFonts w:hint="eastAsia"/>
          <w:color w:val="auto"/>
          <w:sz w:val="24"/>
          <w:highlight w:val="none"/>
          <w:lang w:val="en-US" w:eastAsia="zh-CN"/>
        </w:rPr>
        <w:t>26</w:t>
      </w:r>
      <w:r>
        <w:rPr>
          <w:rFonts w:hint="eastAsia"/>
          <w:color w:val="auto"/>
          <w:sz w:val="24"/>
          <w:highlight w:val="none"/>
        </w:rPr>
        <w:t xml:space="preserve">年  月  日签订，经双方签字（或盖章）后即生效。   </w:t>
      </w:r>
    </w:p>
    <w:p w14:paraId="237DC1C6">
      <w:pPr>
        <w:spacing w:line="500" w:lineRule="exact"/>
        <w:jc w:val="both"/>
        <w:rPr>
          <w:rFonts w:hint="eastAsia"/>
          <w:color w:val="auto"/>
          <w:sz w:val="24"/>
          <w:highlight w:val="none"/>
          <w:lang w:val="en-US" w:eastAsia="zh-CN"/>
        </w:rPr>
      </w:pPr>
    </w:p>
    <w:p w14:paraId="761EBD69">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58791B24">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731C53D">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温州市龙湾区海城街道邱宅村集体经济组织</w:t>
      </w:r>
    </w:p>
    <w:p w14:paraId="289F6EFC">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181"/>
        <w:gridCol w:w="1800"/>
        <w:gridCol w:w="1605"/>
        <w:gridCol w:w="1308"/>
      </w:tblGrid>
      <w:tr w14:paraId="20F29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6D9BC6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0" w:firstLine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81" w:type="dxa"/>
            <w:tcBorders>
              <w:top w:val="single" w:color="000000" w:sz="4" w:space="0"/>
              <w:left w:val="single" w:color="000000" w:sz="4" w:space="0"/>
              <w:bottom w:val="single" w:color="000000" w:sz="4" w:space="0"/>
              <w:right w:val="single" w:color="000000" w:sz="4" w:space="0"/>
            </w:tcBorders>
            <w:noWrap w:val="0"/>
            <w:vAlign w:val="center"/>
          </w:tcPr>
          <w:p w14:paraId="59C6FBF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1ACD832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05" w:type="dxa"/>
            <w:tcBorders>
              <w:top w:val="single" w:color="000000" w:sz="4" w:space="0"/>
              <w:left w:val="single" w:color="000000" w:sz="4" w:space="0"/>
              <w:bottom w:val="single" w:color="000000" w:sz="4" w:space="0"/>
              <w:right w:val="single" w:color="auto" w:sz="4" w:space="0"/>
            </w:tcBorders>
            <w:noWrap w:val="0"/>
            <w:vAlign w:val="center"/>
          </w:tcPr>
          <w:p w14:paraId="54AA04AD">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首</w:t>
            </w:r>
            <w:r>
              <w:rPr>
                <w:rFonts w:hint="eastAsia" w:ascii="Times New Roman" w:hAnsi="Times New Roman" w:cs="Times New Roman"/>
                <w:b/>
                <w:bCs/>
                <w:color w:val="auto"/>
                <w:sz w:val="24"/>
                <w:szCs w:val="24"/>
                <w:lang w:val="en-US" w:eastAsia="zh-CN"/>
              </w:rPr>
              <w:t>年租金</w:t>
            </w:r>
          </w:p>
          <w:p w14:paraId="3A25CBC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308" w:type="dxa"/>
            <w:tcBorders>
              <w:top w:val="single" w:color="000000" w:sz="4" w:space="0"/>
              <w:left w:val="nil"/>
              <w:bottom w:val="single" w:color="000000" w:sz="4" w:space="0"/>
              <w:right w:val="single" w:color="auto" w:sz="4" w:space="0"/>
            </w:tcBorders>
            <w:noWrap w:val="0"/>
            <w:vAlign w:val="center"/>
          </w:tcPr>
          <w:p w14:paraId="59A2588A">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4E7186C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5AE40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2" w:hRule="atLeast"/>
          <w:jc w:val="center"/>
        </w:trPr>
        <w:tc>
          <w:tcPr>
            <w:tcW w:w="706" w:type="dxa"/>
            <w:tcBorders>
              <w:top w:val="single" w:color="000000" w:sz="4" w:space="0"/>
              <w:left w:val="single" w:color="auto" w:sz="4" w:space="0"/>
              <w:right w:val="single" w:color="000000" w:sz="4" w:space="0"/>
            </w:tcBorders>
            <w:noWrap w:val="0"/>
            <w:vAlign w:val="center"/>
          </w:tcPr>
          <w:p w14:paraId="3013C4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bCs/>
                <w:color w:val="000000"/>
                <w:sz w:val="24"/>
                <w:szCs w:val="24"/>
                <w:lang w:val="en-US" w:eastAsia="zh-CN"/>
              </w:rPr>
              <w:t>1</w:t>
            </w:r>
          </w:p>
        </w:tc>
        <w:tc>
          <w:tcPr>
            <w:tcW w:w="4181" w:type="dxa"/>
            <w:tcBorders>
              <w:top w:val="single" w:color="000000" w:sz="4" w:space="0"/>
              <w:left w:val="single" w:color="000000" w:sz="4" w:space="0"/>
              <w:right w:val="single" w:color="000000" w:sz="4" w:space="0"/>
            </w:tcBorders>
            <w:noWrap w:val="0"/>
            <w:vAlign w:val="center"/>
          </w:tcPr>
          <w:p w14:paraId="5AA4EFCD">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温州市龙湾区海城街道邱宅村前岗山山洞口土地五年租赁权     </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14:paraId="0DCA93DF">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 xml:space="preserve">约7171.7251㎡  </w:t>
            </w:r>
          </w:p>
        </w:tc>
        <w:tc>
          <w:tcPr>
            <w:tcW w:w="1605" w:type="dxa"/>
            <w:tcBorders>
              <w:top w:val="single" w:color="000000" w:sz="4" w:space="0"/>
              <w:left w:val="single" w:color="000000" w:sz="4" w:space="0"/>
              <w:right w:val="single" w:color="auto" w:sz="4" w:space="0"/>
            </w:tcBorders>
            <w:noWrap w:val="0"/>
            <w:vAlign w:val="center"/>
          </w:tcPr>
          <w:p w14:paraId="50856FF2">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705698元 </w:t>
            </w:r>
          </w:p>
        </w:tc>
        <w:tc>
          <w:tcPr>
            <w:tcW w:w="1308" w:type="dxa"/>
            <w:tcBorders>
              <w:top w:val="single" w:color="000000" w:sz="4" w:space="0"/>
              <w:left w:val="nil"/>
              <w:right w:val="single" w:color="auto" w:sz="4" w:space="0"/>
            </w:tcBorders>
            <w:noWrap w:val="0"/>
            <w:vAlign w:val="center"/>
          </w:tcPr>
          <w:p w14:paraId="77E3B555">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70万元     </w:t>
            </w:r>
          </w:p>
        </w:tc>
      </w:tr>
      <w:tr w14:paraId="2F4D0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0"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05F7205B">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租期5年，租金（不含税）一年一付，先付后用，第1-3年租金为竞价成交价，第4-5年租金在第3年租金基础上递增2%。</w:t>
            </w:r>
          </w:p>
          <w:p w14:paraId="167CB23D">
            <w:pPr>
              <w:keepNext w:val="0"/>
              <w:keepLines w:val="0"/>
              <w:numPr>
                <w:ilvl w:val="0"/>
                <w:numId w:val="1"/>
              </w:numPr>
              <w:suppressLineNumbers w:val="0"/>
              <w:spacing w:before="0" w:beforeAutospacing="0" w:after="0" w:afterAutospacing="0" w:line="300" w:lineRule="exact"/>
              <w:ind w:left="0" w:right="0" w:firstLine="480" w:firstLineChars="200"/>
              <w:jc w:val="both"/>
              <w:rPr>
                <w:rFonts w:hint="eastAsia" w:ascii="宋体" w:hAnsi="宋体" w:cs="宋体"/>
                <w:kern w:val="0"/>
                <w:sz w:val="24"/>
                <w:szCs w:val="24"/>
                <w:lang w:val="en-US" w:eastAsia="zh-CN" w:bidi="ar"/>
              </w:rPr>
            </w:pPr>
            <w:r>
              <w:rPr>
                <w:rFonts w:hint="eastAsia" w:ascii="宋体" w:hAnsi="宋体" w:eastAsia="宋体" w:cs="宋体"/>
                <w:kern w:val="0"/>
                <w:sz w:val="24"/>
                <w:szCs w:val="24"/>
                <w:lang w:val="en-US" w:eastAsia="zh-CN" w:bidi="ar"/>
              </w:rPr>
              <w:t>经营业态：停车场或临时堆场，禁止高污染行业入驻</w:t>
            </w:r>
            <w:r>
              <w:rPr>
                <w:rFonts w:hint="eastAsia" w:ascii="宋体" w:hAnsi="宋体" w:cs="宋体"/>
                <w:kern w:val="0"/>
                <w:sz w:val="24"/>
                <w:szCs w:val="24"/>
                <w:lang w:val="en-US" w:eastAsia="zh-CN" w:bidi="ar"/>
              </w:rPr>
              <w:t>。</w:t>
            </w:r>
          </w:p>
          <w:p w14:paraId="7944D58A">
            <w:pPr>
              <w:keepNext w:val="0"/>
              <w:keepLines w:val="0"/>
              <w:numPr>
                <w:ilvl w:val="0"/>
                <w:numId w:val="1"/>
              </w:numPr>
              <w:suppressLineNumbers w:val="0"/>
              <w:spacing w:before="0" w:beforeAutospacing="0" w:after="0" w:afterAutospacing="0" w:line="300" w:lineRule="exact"/>
              <w:ind w:left="0" w:leftChars="0" w:right="0" w:rightChars="0" w:firstLine="480" w:firstLineChars="200"/>
              <w:jc w:val="both"/>
              <w:rPr>
                <w:rFonts w:hint="default" w:ascii="宋体" w:hAnsi="宋体" w:eastAsia="宋体" w:cs="宋体"/>
                <w:kern w:val="0"/>
                <w:sz w:val="24"/>
                <w:szCs w:val="24"/>
                <w:lang w:val="en-US" w:eastAsia="zh-CN" w:bidi="ar"/>
              </w:rPr>
            </w:pPr>
            <w:r>
              <w:rPr>
                <w:rFonts w:hint="default" w:ascii="宋体" w:hAnsi="宋体" w:cs="宋体"/>
                <w:kern w:val="0"/>
                <w:sz w:val="24"/>
                <w:szCs w:val="24"/>
                <w:lang w:val="en-US" w:eastAsia="zh-CN" w:bidi="ar"/>
              </w:rPr>
              <w:t>标的物经营所需所有设备设施由竞得人自行投入建设，所产生的一切责任及费用由竞得人自行承担</w:t>
            </w:r>
            <w:r>
              <w:rPr>
                <w:rFonts w:hint="eastAsia" w:ascii="宋体" w:hAnsi="宋体" w:cs="宋体"/>
                <w:kern w:val="0"/>
                <w:sz w:val="24"/>
                <w:szCs w:val="24"/>
                <w:lang w:val="en-US" w:eastAsia="zh-CN" w:bidi="ar"/>
              </w:rPr>
              <w:t>。</w:t>
            </w:r>
          </w:p>
        </w:tc>
      </w:tr>
    </w:tbl>
    <w:p w14:paraId="746090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191C21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236855</wp:posOffset>
            </wp:positionH>
            <wp:positionV relativeFrom="paragraph">
              <wp:posOffset>-1671955</wp:posOffset>
            </wp:positionV>
            <wp:extent cx="5271770" cy="5833110"/>
            <wp:effectExtent l="0" t="0" r="5080" b="15240"/>
            <wp:wrapNone/>
            <wp:docPr id="2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得以标的存在瑕疵(包括但不限于无产权证明等原因)拒绝支付成交款、交易服务费等费用或拒绝接收出租人交付的标的。</w:t>
      </w:r>
    </w:p>
    <w:p w14:paraId="49CE694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5BAA6CD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72E9F5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A639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573C5C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7DE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ACAADA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FCEF76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ED422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3919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5263CE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51BAE9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9651B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088D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7503EF6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81EA7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7B6E046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AF3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0CE89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0973E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DC048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1B5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1D9BDF11">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71B371C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085AF2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6D0E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5A4DDFF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7162E2B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F00AD9F">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FD2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07E6FF2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6EDB418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1C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A359C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30D64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C5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7AD9BED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768F044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9A2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67B84DF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4D46B347">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EC699C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56ADCCC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236855</wp:posOffset>
            </wp:positionH>
            <wp:positionV relativeFrom="paragraph">
              <wp:posOffset>-3693160</wp:posOffset>
            </wp:positionV>
            <wp:extent cx="5271770" cy="5833110"/>
            <wp:effectExtent l="0" t="0" r="5080" b="15240"/>
            <wp:wrapNone/>
            <wp:docPr id="28"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通讯和相关部门管理费用等一切经营费用以及租赁使用期间的日常维修、维护、保养费用，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2335B7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3F1861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92C782D">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143E67A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38B6959E">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581ADB50">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3576A18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169A3A5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F7103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584E1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236855</wp:posOffset>
            </wp:positionH>
            <wp:positionV relativeFrom="paragraph">
              <wp:posOffset>-1820545</wp:posOffset>
            </wp:positionV>
            <wp:extent cx="5271770" cy="5833110"/>
            <wp:effectExtent l="0" t="0" r="5080" b="15240"/>
            <wp:wrapNone/>
            <wp:docPr id="29"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6D28B6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2A7309E4">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1885D36E">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4D0E41D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2026年5月21日</w:t>
      </w:r>
      <w:r>
        <w:rPr>
          <w:rFonts w:hint="eastAsia"/>
          <w:color w:val="auto"/>
          <w:sz w:val="24"/>
          <w:highlight w:val="none"/>
        </w:rPr>
        <w:t xml:space="preserve"> </w:t>
      </w:r>
    </w:p>
    <w:p w14:paraId="6B5C5DE9">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10795</wp:posOffset>
                </wp:positionH>
                <wp:positionV relativeFrom="paragraph">
                  <wp:posOffset>438785</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34.55pt;height:78.3pt;width:461.4pt;z-index:251667456;mso-width-relative:page;mso-height-relative:page;" fillcolor="#FFFFFF" filled="t" stroked="t" coordsize="21600,21600" o:gfxdata="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9umO62AAAAAgBAAAPAAAAAAAAAAEAIAAAACIAAABkcnMvZG93bnJldi54bWxQ&#10;SwECFAAUAAAACACHTuJAzaiQDjACAAB4BAAADgAAAAAAAAABACAAAAAnAQAAZHJzL2Uyb0RvYy54&#10;bWxQSwUGAAAAAAYABgBZAQAAyQUAAAAA&#10;">
                <v:fill on="t" focussize="0,0"/>
                <v:stroke color="#000000" joinstyle="miter"/>
                <v:imagedata o:title=""/>
                <o:lock v:ext="edit" aspectratio="f"/>
                <v:textbo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28D8B211">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71322C2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05498F41">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2026年</w:t>
      </w:r>
      <w:r>
        <w:rPr>
          <w:rFonts w:hint="eastAsia" w:ascii="宋体" w:hAnsi="宋体"/>
          <w:color w:val="auto"/>
          <w:spacing w:val="-2"/>
          <w:sz w:val="24"/>
          <w:highlight w:val="none"/>
          <w:lang w:eastAsia="zh-CN"/>
        </w:rPr>
        <w:t>5月28日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42165888">
      <w:pPr>
        <w:pStyle w:val="8"/>
        <w:keepNext w:val="0"/>
        <w:keepLines w:val="0"/>
        <w:pageBreakBefore w:val="0"/>
        <w:widowControl w:val="0"/>
        <w:kinsoku/>
        <w:wordWrap/>
        <w:overflowPunct/>
        <w:topLinePunct w:val="0"/>
        <w:autoSpaceDE/>
        <w:autoSpaceDN/>
        <w:bidi w:val="0"/>
        <w:spacing w:line="40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2656426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租期5年，租金（不含税）一年一付，先付后用，第1-3年租金为竞价成交价，第4-5年租金在第3年租金基础上递增2%。</w:t>
      </w:r>
    </w:p>
    <w:p w14:paraId="47D90C0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60172D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BB1E3B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3CA35AD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2458FB2">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51CC59D">
      <w:pPr>
        <w:keepNext w:val="0"/>
        <w:keepLines w:val="0"/>
        <w:pageBreakBefore w:val="0"/>
        <w:widowControl w:val="0"/>
        <w:kinsoku/>
        <w:wordWrap/>
        <w:overflowPunct/>
        <w:topLinePunct w:val="0"/>
        <w:autoSpaceDE/>
        <w:autoSpaceDN/>
        <w:bidi w:val="0"/>
        <w:spacing w:line="40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具体租赁事项以竞得人与温州市龙湾区海城街道邱宅村集体经济组织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BFD7B6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799B63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DF670DE">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eastAsia="zh-CN"/>
        </w:rPr>
      </w:pPr>
    </w:p>
    <w:p w14:paraId="1732CF45">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4961C313">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719E0428">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320A3F9D">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4E3EC49B">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7E36BC3A">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DEF1BB2">
      <w:pPr>
        <w:spacing w:line="600" w:lineRule="exact"/>
        <w:jc w:val="center"/>
        <w:rPr>
          <w:rFonts w:hint="eastAsia" w:ascii="黑体" w:hAnsi="宋体" w:eastAsia="黑体"/>
          <w:b/>
          <w:sz w:val="48"/>
          <w:szCs w:val="48"/>
        </w:rPr>
      </w:pPr>
    </w:p>
    <w:p w14:paraId="0A4D05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sectPr>
          <w:pgSz w:w="11906" w:h="16838"/>
          <w:pgMar w:top="958" w:right="1088" w:bottom="930" w:left="1088" w:header="851" w:footer="992" w:gutter="0"/>
          <w:pgNumType w:fmt="decimal"/>
          <w:cols w:space="720" w:num="1"/>
          <w:titlePg/>
          <w:docGrid w:type="lines" w:linePitch="312" w:charSpace="0"/>
        </w:sectPr>
      </w:pPr>
    </w:p>
    <w:p w14:paraId="0F7D9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D0F7D80">
      <w:pPr>
        <w:keepNext w:val="0"/>
        <w:keepLines w:val="0"/>
        <w:pageBreakBefore w:val="0"/>
        <w:widowControl/>
        <w:kinsoku/>
        <w:wordWrap/>
        <w:overflowPunct/>
        <w:topLinePunct w:val="0"/>
        <w:bidi w:val="0"/>
        <w:snapToGrid/>
        <w:spacing w:line="440" w:lineRule="exact"/>
        <w:jc w:val="left"/>
        <w:textAlignment w:val="top"/>
        <w:rPr>
          <w:rFonts w:hint="eastAsia" w:eastAsia="宋体"/>
          <w:sz w:val="24"/>
          <w:szCs w:val="24"/>
          <w:highlight w:val="none"/>
          <w:lang w:eastAsia="zh-CN"/>
        </w:rPr>
      </w:pPr>
      <w:r>
        <w:rPr>
          <w:rFonts w:hint="eastAsia"/>
          <w:sz w:val="24"/>
          <w:szCs w:val="24"/>
          <w:highlight w:val="none"/>
        </w:rPr>
        <w:t>甲方：</w:t>
      </w:r>
      <w:r>
        <w:rPr>
          <w:rFonts w:hint="eastAsia" w:ascii="宋体" w:hAnsi="宋体"/>
          <w:color w:val="auto"/>
          <w:sz w:val="24"/>
          <w:highlight w:val="none"/>
          <w:lang w:eastAsia="zh-CN"/>
        </w:rPr>
        <w:t>温州市龙湾区海城街道邱宅村集体经济组织</w:t>
      </w:r>
    </w:p>
    <w:p w14:paraId="447FF736">
      <w:pPr>
        <w:keepNext w:val="0"/>
        <w:keepLines w:val="0"/>
        <w:pageBreakBefore w:val="0"/>
        <w:kinsoku/>
        <w:wordWrap/>
        <w:overflowPunct/>
        <w:topLinePunct w:val="0"/>
        <w:bidi w:val="0"/>
        <w:snapToGrid/>
        <w:spacing w:line="440" w:lineRule="exact"/>
        <w:rPr>
          <w:sz w:val="24"/>
          <w:szCs w:val="24"/>
        </w:rPr>
      </w:pPr>
      <w:r>
        <w:rPr>
          <w:rFonts w:hint="eastAsia"/>
          <w:sz w:val="24"/>
          <w:szCs w:val="24"/>
        </w:rPr>
        <w:t>乙方：</w:t>
      </w:r>
    </w:p>
    <w:p w14:paraId="15C7B01C">
      <w:pPr>
        <w:keepNext w:val="0"/>
        <w:keepLines w:val="0"/>
        <w:pageBreakBefore w:val="0"/>
        <w:widowControl w:val="0"/>
        <w:kinsoku/>
        <w:wordWrap/>
        <w:overflowPunct/>
        <w:topLinePunct w:val="0"/>
        <w:autoSpaceDE/>
        <w:autoSpaceDN/>
        <w:bidi w:val="0"/>
        <w:adjustRightInd/>
        <w:snapToGrid/>
        <w:spacing w:line="420" w:lineRule="exact"/>
        <w:ind w:firstLine="442" w:firstLineChars="100"/>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582930</wp:posOffset>
            </wp:positionH>
            <wp:positionV relativeFrom="paragraph">
              <wp:posOffset>152400</wp:posOffset>
            </wp:positionV>
            <wp:extent cx="5271770" cy="5833110"/>
            <wp:effectExtent l="0" t="0" r="5080" b="15240"/>
            <wp:wrapNone/>
            <wp:docPr id="12"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5AF2690C">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77C6F775">
      <w:pPr>
        <w:keepNext w:val="0"/>
        <w:keepLines w:val="0"/>
        <w:pageBreakBefore w:val="0"/>
        <w:kinsoku/>
        <w:wordWrap/>
        <w:overflowPunct/>
        <w:topLinePunct w:val="0"/>
        <w:bidi w:val="0"/>
        <w:snapToGrid/>
        <w:spacing w:line="42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w:t>
      </w:r>
      <w:r>
        <w:rPr>
          <w:rFonts w:hint="eastAsia" w:cs="Times New Roman"/>
          <w:b w:val="0"/>
          <w:bCs/>
          <w:sz w:val="24"/>
          <w:szCs w:val="24"/>
          <w:u w:val="single" w:color="auto"/>
          <w:lang w:val="en-US" w:eastAsia="zh-CN"/>
        </w:rPr>
        <w:t xml:space="preserve">：    </w:t>
      </w:r>
      <w:r>
        <w:rPr>
          <w:rFonts w:hint="eastAsia" w:ascii="Times New Roman" w:hAnsi="Times New Roman" w:eastAsia="宋体" w:cs="Times New Roman"/>
          <w:b w:val="0"/>
          <w:bCs/>
          <w:sz w:val="24"/>
          <w:szCs w:val="24"/>
          <w:u w:val="single" w:color="auto"/>
          <w:lang w:val="en-US" w:eastAsia="zh-CN"/>
        </w:rPr>
        <w:t>。</w:t>
      </w:r>
    </w:p>
    <w:p w14:paraId="148EAC4D">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74691CD3">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一</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5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日止。</w:t>
      </w:r>
    </w:p>
    <w:p w14:paraId="79901AA3">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二、租赁期限届满乙方有意继续租赁的，应当在租赁期限届满前2个月书面通知甲方，如甲方仍要对外出租，在同等条件下，乙方享有优先承租权。乙方在租赁期间，如有违约情形之一的，则丧失优先承租权。</w:t>
      </w:r>
    </w:p>
    <w:p w14:paraId="38E8D112">
      <w:pPr>
        <w:keepNext w:val="0"/>
        <w:keepLines w:val="0"/>
        <w:pageBreakBefore w:val="0"/>
        <w:numPr>
          <w:ilvl w:val="0"/>
          <w:numId w:val="3"/>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67CAE346">
      <w:pPr>
        <w:pStyle w:val="3"/>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48652A7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5716AE1">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05C3593">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EE8C644">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4.第四年年租金￥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4E7570A7">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5.第五年年租金￥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E605F3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single"/>
          <w:lang w:val="en-US" w:eastAsia="zh-CN"/>
        </w:rPr>
      </w:pPr>
      <w:r>
        <w:rPr>
          <w:rFonts w:hint="eastAsia" w:ascii="宋体" w:hAnsi="宋体"/>
          <w:b w:val="0"/>
          <w:bCs w:val="0"/>
          <w:color w:val="auto"/>
          <w:sz w:val="24"/>
          <w:szCs w:val="24"/>
          <w:u w:val="none"/>
          <w:lang w:val="en-US" w:eastAsia="zh-CN"/>
        </w:rPr>
        <w:t>6.</w:t>
      </w:r>
      <w:r>
        <w:rPr>
          <w:rFonts w:hint="eastAsia" w:ascii="宋体" w:hAnsi="宋体"/>
          <w:b w:val="0"/>
          <w:bCs w:val="0"/>
          <w:color w:val="auto"/>
          <w:sz w:val="24"/>
          <w:szCs w:val="24"/>
          <w:u w:val="single"/>
          <w:lang w:val="en-US" w:eastAsia="zh-CN"/>
        </w:rPr>
        <w:t>租期5年，租金（不含税）一年一付，先付后用，第1-3年租金为竞价成交价，第4-5年租金在第3年租金基础上递增2%；下期租金应在上期租赁期限届满前1个月付清。</w:t>
      </w:r>
    </w:p>
    <w:p w14:paraId="41651A3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7E74B45E">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三、</w:t>
      </w:r>
      <w:r>
        <w:rPr>
          <w:rFonts w:hint="eastAsia" w:ascii="宋体" w:hAnsi="宋体" w:cs="宋体"/>
          <w:sz w:val="24"/>
          <w:szCs w:val="24"/>
          <w:lang w:eastAsia="zh-CN"/>
        </w:rPr>
        <w:t>租金不含税，甲方收齐首年租金后向乙方开具租金发票，租赁税等一切租赁期间产生的税、费均由乙方承担并结算(含甲方因租赁关系需向税务等有关部门缴纳的一切税费)。</w:t>
      </w:r>
    </w:p>
    <w:p w14:paraId="5D3D3F22">
      <w:pPr>
        <w:keepNext w:val="0"/>
        <w:keepLines w:val="0"/>
        <w:pageBreakBefore w:val="0"/>
        <w:kinsoku/>
        <w:wordWrap/>
        <w:overflowPunct/>
        <w:topLinePunct w:val="0"/>
        <w:bidi w:val="0"/>
        <w:snapToGrid/>
        <w:spacing w:line="420" w:lineRule="exact"/>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四、乙方须支付年租金至甲方指定账户</w:t>
      </w:r>
      <w:r>
        <w:rPr>
          <w:rFonts w:hint="eastAsia" w:ascii="宋体" w:hAnsi="宋体" w:cs="宋体"/>
          <w:b w:val="0"/>
          <w:bCs w:val="0"/>
          <w:sz w:val="24"/>
          <w:szCs w:val="24"/>
          <w:highlight w:val="none"/>
          <w:lang w:val="en-US" w:eastAsia="zh-CN"/>
        </w:rPr>
        <w:t>。</w:t>
      </w:r>
    </w:p>
    <w:p w14:paraId="67EC4273">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F36857B">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15BB50D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49814A32">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645C23A4">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DADE65C">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BF8F01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582930</wp:posOffset>
            </wp:positionH>
            <wp:positionV relativeFrom="paragraph">
              <wp:posOffset>-1673860</wp:posOffset>
            </wp:positionV>
            <wp:extent cx="5271770" cy="5833110"/>
            <wp:effectExtent l="0" t="0" r="5080" b="15240"/>
            <wp:wrapNone/>
            <wp:docPr id="14"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3E723265">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E9E0D2">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8026D9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2017C90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、租赁期间满，甲方重新对外招租的，同等条件下乙方享有优先承租权。</w:t>
      </w:r>
    </w:p>
    <w:p w14:paraId="593E94DD">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7DDD9EE">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0D5BE77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75D0BB5">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26297DA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3EEED43">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1F9DF43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59CD750B">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06BDBD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5A8132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1246F594">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1746FE25">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6DADD5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7E342B1">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A4CCE4A">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582930</wp:posOffset>
            </wp:positionH>
            <wp:positionV relativeFrom="paragraph">
              <wp:posOffset>-835660</wp:posOffset>
            </wp:positionV>
            <wp:extent cx="5271770" cy="5833110"/>
            <wp:effectExtent l="0" t="0" r="5080" b="15240"/>
            <wp:wrapNone/>
            <wp:docPr id="23"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263AEA50">
      <w:pPr>
        <w:pStyle w:val="21"/>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41C0F32">
      <w:pPr>
        <w:pStyle w:val="22"/>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45D2318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0F8D590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0A0D71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D84F7B5">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5362D1B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63B5404">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eastAsia="zh-CN"/>
        </w:rPr>
        <w:t>乙方不得改变标的物用途，若乙方私自改变标的物用途，甲方有权单方面解除租赁合同，且不退还当年租金。</w:t>
      </w:r>
    </w:p>
    <w:p w14:paraId="5E76FDFC">
      <w:pPr>
        <w:keepNext w:val="0"/>
        <w:keepLines w:val="0"/>
        <w:pageBreakBefore w:val="0"/>
        <w:kinsoku/>
        <w:wordWrap/>
        <w:overflowPunct/>
        <w:topLinePunct w:val="0"/>
        <w:bidi w:val="0"/>
        <w:snapToGrid/>
        <w:spacing w:line="420" w:lineRule="exact"/>
        <w:ind w:firstLine="480" w:firstLineChars="200"/>
        <w:textAlignment w:val="auto"/>
        <w:rPr>
          <w:rFonts w:hint="eastAsia" w:cs="宋体"/>
          <w:b w:val="0"/>
          <w:bCs w:val="0"/>
          <w:kern w:val="0"/>
          <w:sz w:val="24"/>
          <w:szCs w:val="24"/>
          <w:u w:val="single"/>
          <w:lang w:val="en-US" w:eastAsia="zh-CN"/>
        </w:rPr>
      </w:pPr>
      <w:r>
        <w:rPr>
          <w:rFonts w:hint="eastAsia" w:cs="宋体"/>
          <w:b w:val="0"/>
          <w:bCs w:val="0"/>
          <w:kern w:val="0"/>
          <w:sz w:val="24"/>
          <w:szCs w:val="24"/>
          <w:u w:val="none"/>
          <w:lang w:val="en-US" w:eastAsia="zh-CN"/>
        </w:rPr>
        <w:t>二、标的物经营所需所有设备设施由乙方自行投入建设，所产生的一切责任及费用由乙方自行承担。</w:t>
      </w:r>
    </w:p>
    <w:p w14:paraId="051E6BD1">
      <w:pPr>
        <w:keepNext w:val="0"/>
        <w:keepLines w:val="0"/>
        <w:pageBreakBefore w:val="0"/>
        <w:kinsoku/>
        <w:wordWrap/>
        <w:overflowPunct/>
        <w:topLinePunct w:val="0"/>
        <w:bidi w:val="0"/>
        <w:snapToGrid/>
        <w:spacing w:line="420" w:lineRule="exact"/>
        <w:ind w:firstLine="480" w:firstLineChars="200"/>
        <w:textAlignment w:val="auto"/>
        <w:rPr>
          <w:rFonts w:hint="eastAsia" w:cs="宋体"/>
          <w:b/>
          <w:bCs/>
          <w:kern w:val="0"/>
          <w:sz w:val="24"/>
          <w:szCs w:val="24"/>
          <w:u w:val="single"/>
          <w:lang w:val="en-US" w:eastAsia="zh-CN"/>
        </w:rPr>
      </w:pPr>
      <w:r>
        <w:rPr>
          <w:rFonts w:hint="eastAsia" w:cs="宋体"/>
          <w:b w:val="0"/>
          <w:bCs w:val="0"/>
          <w:kern w:val="0"/>
          <w:sz w:val="24"/>
          <w:szCs w:val="24"/>
          <w:u w:val="single"/>
          <w:lang w:val="en-US" w:eastAsia="zh-CN"/>
        </w:rPr>
        <w:t xml:space="preserve">                                                                       </w:t>
      </w:r>
    </w:p>
    <w:p w14:paraId="058E1930">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129ECF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CE4742F">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0C708FA9">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23D10323">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374E52DA">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p>
    <w:p w14:paraId="0385BB15">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宋体" w:hAnsi="宋体" w:cs="宋体"/>
          <w:sz w:val="24"/>
          <w:szCs w:val="24"/>
        </w:rPr>
      </w:pPr>
      <w:r>
        <w:rPr>
          <w:rFonts w:hint="eastAsia" w:ascii="宋体" w:hAnsi="宋体" w:eastAsia="宋体" w:cs="宋体"/>
          <w:kern w:val="0"/>
          <w:sz w:val="24"/>
          <w:szCs w:val="24"/>
        </w:rPr>
        <w:t>签订日期：    年    月   日</w:t>
      </w:r>
    </w:p>
    <w:p w14:paraId="50641239">
      <w:pPr>
        <w:spacing w:line="380" w:lineRule="exact"/>
        <w:ind w:right="480" w:firstLine="4320" w:firstLineChars="1800"/>
        <w:rPr>
          <w:rFonts w:hint="eastAsia" w:ascii="仿宋_GB2312" w:hAnsi="宋体" w:eastAsia="仿宋_GB2312"/>
          <w:sz w:val="24"/>
        </w:rPr>
      </w:pPr>
      <w:r>
        <w:rPr>
          <w:rFonts w:hint="eastAsia" w:ascii="宋体" w:hAnsi="宋体"/>
          <w:color w:val="auto"/>
          <w:sz w:val="24"/>
          <w:szCs w:val="24"/>
        </w:rPr>
        <mc:AlternateContent>
          <mc:Choice Requires="wps">
            <w:drawing>
              <wp:anchor distT="0" distB="0" distL="114300" distR="114300" simplePos="0" relativeHeight="251673600" behindDoc="0" locked="0" layoutInCell="1" allowOverlap="1">
                <wp:simplePos x="0" y="0"/>
                <wp:positionH relativeFrom="column">
                  <wp:posOffset>118745</wp:posOffset>
                </wp:positionH>
                <wp:positionV relativeFrom="paragraph">
                  <wp:posOffset>218440</wp:posOffset>
                </wp:positionV>
                <wp:extent cx="6164580" cy="918845"/>
                <wp:effectExtent l="4445" t="4445" r="22225" b="10160"/>
                <wp:wrapNone/>
                <wp:docPr id="10" name="文本框 12"/>
                <wp:cNvGraphicFramePr/>
                <a:graphic xmlns:a="http://schemas.openxmlformats.org/drawingml/2006/main">
                  <a:graphicData uri="http://schemas.microsoft.com/office/word/2010/wordprocessingShape">
                    <wps:wsp>
                      <wps:cNvSpPr txBox="1"/>
                      <wps:spPr>
                        <a:xfrm>
                          <a:off x="0" y="0"/>
                          <a:ext cx="6164580" cy="918845"/>
                        </a:xfrm>
                        <a:prstGeom prst="rect">
                          <a:avLst/>
                        </a:prstGeom>
                        <a:noFill/>
                        <a:ln w="9525" cap="flat" cmpd="sng">
                          <a:solidFill>
                            <a:srgbClr val="000000"/>
                          </a:solidFill>
                          <a:prstDash val="solid"/>
                          <a:miter/>
                          <a:headEnd type="none" w="med" len="med"/>
                          <a:tailEnd type="none" w="med" len="med"/>
                        </a:ln>
                        <a:effectLst/>
                      </wps:spPr>
                      <wps:txb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12" o:spid="_x0000_s1026" o:spt="202" type="#_x0000_t202" style="position:absolute;left:0pt;margin-left:9.35pt;margin-top:17.2pt;height:72.35pt;width:485.4pt;z-index:251673600;mso-width-relative:page;mso-height-relative:page;" filled="f" stroked="t" coordsize="21600,21600" o:gfxdata="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DgjmrWAAAACQEAAA8AAAAAAAAA&#10;AQAgAAAAIgAAAGRycy9kb3ducmV2LnhtbFBLAQIUABQAAAAIAIdO4kCv9ArREwIAACsEAAAOAAAA&#10;AAAAAAEAIAAAACUBAABkcnMvZTJvRG9jLnhtbFBLBQYAAAAABgAGAFkBAACqBQAAAAA=&#10;">
                <v:fill on="f" focussize="0,0"/>
                <v:stroke color="#000000" joinstyle="miter"/>
                <v:imagedata o:title=""/>
                <o:lock v:ext="edit" aspectratio="f"/>
                <v:textbo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0E21">
    <w:pPr>
      <w:pStyle w:val="5"/>
      <w:framePr w:wrap="around" w:vAnchor="text" w:hAnchor="margin" w:xAlign="center" w:y="1"/>
      <w:rPr>
        <w:rStyle w:val="14"/>
        <w:rFonts w:hint="eastAsia"/>
      </w:rPr>
    </w:pPr>
  </w:p>
  <w:p w14:paraId="5F1EFC60">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8564E">
    <w:pPr>
      <w:pStyle w:val="5"/>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EC67AC8">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31529">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0FFFE">
    <w:pPr>
      <w:pStyle w:val="5"/>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A2FBB0E">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I8+pnpAQAAygMAAA4AAABkcnMvZTJvRG9jLnhtbK1TwW7bMAy9&#10;D9g/CLovdox1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yPPqZ&#10;6QEAAMoDAAAOAAAAAAAAAAEAIAAAACIBAABkcnMvZTJvRG9jLnhtbFBLBQYAAAAABgAGAFkBAAB9&#10;BQAAAAA=&#10;">
              <v:fill on="f" focussize="0,0"/>
              <v:stroke on="f" weight="1.25pt"/>
              <v:imagedata o:title=""/>
              <o:lock v:ext="edit" aspectratio="f"/>
              <v:textbox inset="0mm,0mm,0mm,0mm" style="mso-fit-shape-to-text:t;">
                <w:txbxContent>
                  <w:p w14:paraId="4A2FBB0E">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73F6B788">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59C8C">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EDE7FA1">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2YLboAQAAygMAAA4AAABkcnMvZTJvRG9jLnhtbK1TQa7TMBDd&#10;I3EHy3uatKg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tabEMoMTv/z4fvn5&#10;+/LrG1k+Tw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D2YLbo&#10;AQAAygMAAA4AAAAAAAAAAQAgAAAAIgEAAGRycy9lMm9Eb2MueG1sUEsFBgAAAAAGAAYAWQEAAHwF&#10;AAAAAA==&#10;">
              <v:fill on="f" focussize="0,0"/>
              <v:stroke on="f" weight="1.25pt"/>
              <v:imagedata o:title=""/>
              <o:lock v:ext="edit" aspectratio="f"/>
              <v:textbox inset="0mm,0mm,0mm,0mm" style="mso-fit-shape-to-text:t;">
                <w:txbxContent>
                  <w:p w14:paraId="5EDE7FA1">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601E3">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AE7018B">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06175">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0F716BE">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AEE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D8C80E9">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FC338895"/>
    <w:multiLevelType w:val="singleLevel"/>
    <w:tmpl w:val="FC338895"/>
    <w:lvl w:ilvl="0" w:tentative="0">
      <w:start w:val="2"/>
      <w:numFmt w:val="decimal"/>
      <w:lvlText w:val="%1."/>
      <w:lvlJc w:val="left"/>
      <w:pPr>
        <w:tabs>
          <w:tab w:val="left" w:pos="312"/>
        </w:tabs>
      </w:pPr>
    </w:lvl>
  </w:abstractNum>
  <w:abstractNum w:abstractNumId="2">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0E283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A11B9"/>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E2726E"/>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35273C"/>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8F1781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6A5889"/>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012EA"/>
    <w:rsid w:val="1F1D16D5"/>
    <w:rsid w:val="1F232B99"/>
    <w:rsid w:val="1F9F033C"/>
    <w:rsid w:val="1FC3227C"/>
    <w:rsid w:val="1FD53D5E"/>
    <w:rsid w:val="1FE12702"/>
    <w:rsid w:val="1FF13588"/>
    <w:rsid w:val="202D3B9A"/>
    <w:rsid w:val="2031368A"/>
    <w:rsid w:val="203D0A56"/>
    <w:rsid w:val="20452C91"/>
    <w:rsid w:val="20462192"/>
    <w:rsid w:val="204D7D98"/>
    <w:rsid w:val="20580C17"/>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557CC"/>
    <w:rsid w:val="241906BD"/>
    <w:rsid w:val="2432177F"/>
    <w:rsid w:val="24635DDC"/>
    <w:rsid w:val="247578BD"/>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E972D4"/>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934679"/>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276FDF"/>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E5ED4"/>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654C8A"/>
    <w:rsid w:val="307D1FD3"/>
    <w:rsid w:val="30A12166"/>
    <w:rsid w:val="30A91F61"/>
    <w:rsid w:val="30AE4CCA"/>
    <w:rsid w:val="30BA4FD6"/>
    <w:rsid w:val="30BF25EC"/>
    <w:rsid w:val="30BF4E6A"/>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4253C"/>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227CF7"/>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2FF0111"/>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46798F"/>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DA1A6F"/>
    <w:rsid w:val="47F170D7"/>
    <w:rsid w:val="47F22E4F"/>
    <w:rsid w:val="4831454F"/>
    <w:rsid w:val="483F42E6"/>
    <w:rsid w:val="48435459"/>
    <w:rsid w:val="48443F26"/>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9EF7110"/>
    <w:rsid w:val="4A084BAC"/>
    <w:rsid w:val="4A1669B6"/>
    <w:rsid w:val="4A1B5A24"/>
    <w:rsid w:val="4A6A0C1A"/>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331DB"/>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205F0"/>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4296E"/>
    <w:rsid w:val="51452242"/>
    <w:rsid w:val="51533D5F"/>
    <w:rsid w:val="517C3C74"/>
    <w:rsid w:val="518C60C3"/>
    <w:rsid w:val="51990A7C"/>
    <w:rsid w:val="519A07DF"/>
    <w:rsid w:val="519D222F"/>
    <w:rsid w:val="51BC69DB"/>
    <w:rsid w:val="51BF525D"/>
    <w:rsid w:val="51C04E17"/>
    <w:rsid w:val="51D57A6A"/>
    <w:rsid w:val="51DD22DD"/>
    <w:rsid w:val="51E754ED"/>
    <w:rsid w:val="51EC090F"/>
    <w:rsid w:val="51F003FF"/>
    <w:rsid w:val="51F459B8"/>
    <w:rsid w:val="520550E7"/>
    <w:rsid w:val="523E0E82"/>
    <w:rsid w:val="52541547"/>
    <w:rsid w:val="525564B4"/>
    <w:rsid w:val="52963B7A"/>
    <w:rsid w:val="52A0174F"/>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54036"/>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0F9685C"/>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0A57EB"/>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9FF5500"/>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307193"/>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6C3B1A"/>
    <w:rsid w:val="6EAA2F40"/>
    <w:rsid w:val="6EAD34A8"/>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16A38"/>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7A3F50"/>
    <w:rsid w:val="7486401E"/>
    <w:rsid w:val="74874568"/>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293C"/>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1"/>
    <w:pPr>
      <w:spacing w:before="52"/>
      <w:ind w:left="100"/>
    </w:pPr>
    <w:rPr>
      <w:rFonts w:ascii="宋体" w:hAnsi="宋体" w:eastAsia="宋体" w:cs="宋体"/>
      <w:sz w:val="24"/>
      <w:szCs w:val="24"/>
      <w:lang w:val="zh-CN" w:eastAsia="zh-CN" w:bidi="zh-CN"/>
    </w:rPr>
  </w:style>
  <w:style w:type="paragraph" w:styleId="3">
    <w:name w:val="Body Text Indent"/>
    <w:basedOn w:val="1"/>
    <w:qFormat/>
    <w:uiPriority w:val="0"/>
    <w:pPr>
      <w:spacing w:line="500" w:lineRule="exact"/>
      <w:ind w:firstLine="480" w:firstLineChars="200"/>
    </w:pPr>
    <w:rPr>
      <w:sz w:val="24"/>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w:basedOn w:val="2"/>
    <w:next w:val="1"/>
    <w:qFormat/>
    <w:uiPriority w:val="99"/>
    <w:pPr>
      <w:ind w:firstLine="420" w:firstLineChars="100"/>
    </w:pPr>
    <w:rPr>
      <w:kern w:val="0"/>
      <w:sz w:val="20"/>
      <w:szCs w:val="20"/>
    </w:rPr>
  </w:style>
  <w:style w:type="paragraph" w:styleId="9">
    <w:name w:val="Body Text First Indent 2"/>
    <w:basedOn w:val="3"/>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8828</Words>
  <Characters>9082</Characters>
  <Lines>74</Lines>
  <Paragraphs>20</Paragraphs>
  <TotalTime>4</TotalTime>
  <ScaleCrop>false</ScaleCrop>
  <LinksUpToDate>false</LinksUpToDate>
  <CharactersWithSpaces>10053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张小叶</cp:lastModifiedBy>
  <cp:lastPrinted>2024-03-27T17:30:00Z</cp:lastPrinted>
  <dcterms:modified xsi:type="dcterms:W3CDTF">2026-05-21T00:50:00Z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527862D4F1EB42EA8E2183D044E5B9C6_13</vt:lpwstr>
  </property>
  <property fmtid="{D5CDD505-2E9C-101B-9397-08002B2CF9AE}" pid="4" name="KSOTemplateDocerSaveRecord">
    <vt:lpwstr>eyJoZGlkIjoiZWY3YzVmZWRlOTZkZTAyYmRiYmYxNjRkOTE5OWVjNGEiLCJ1c2VySWQiOiIzODY3MjAwMTYifQ==</vt:lpwstr>
  </property>
</Properties>
</file>