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2EA3F6BF">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温州市龙湾区瑶溪街道瑶南单元12-B-7地块老年服务用房</w:t>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四宗房产三年租赁权竞价文件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2026年5月28日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jc w:val="center"/>
        <w:rPr>
          <w:rFonts w:hint="eastAsia" w:ascii="宋体" w:hAnsi="宋体"/>
          <w:b/>
          <w:color w:val="auto"/>
          <w:spacing w:val="-6"/>
          <w:sz w:val="36"/>
          <w:szCs w:val="36"/>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379095</wp:posOffset>
            </wp:positionH>
            <wp:positionV relativeFrom="paragraph">
              <wp:posOffset>708025</wp:posOffset>
            </wp:positionV>
            <wp:extent cx="5271770" cy="5833110"/>
            <wp:effectExtent l="0" t="0" r="5080" b="15240"/>
            <wp:wrapNone/>
            <wp:docPr id="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bCs w:val="0"/>
          <w:sz w:val="36"/>
          <w:szCs w:val="36"/>
          <w:highlight w:val="none"/>
          <w:lang w:val="en-US" w:eastAsia="zh-CN"/>
        </w:rPr>
        <w:t>温州市龙湾区瑶溪街道瑶南单元12-B-7地块老年服务用房四宗房产三年租赁权</w:t>
      </w:r>
      <w:r>
        <w:rPr>
          <w:rFonts w:hint="eastAsia" w:ascii="宋体" w:hAnsi="宋体" w:cs="宋体"/>
          <w:b/>
          <w:bCs/>
          <w:color w:val="000000" w:themeColor="text1"/>
          <w:sz w:val="36"/>
          <w:szCs w:val="36"/>
          <w:u w:val="none"/>
          <w:lang w:val="en-US" w:eastAsia="zh-CN"/>
          <w14:textFill>
            <w14:solidFill>
              <w14:schemeClr w14:val="tx1"/>
            </w14:solidFill>
          </w14:textFill>
        </w:rPr>
        <w:t>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w:t>
      </w:r>
      <w:r>
        <w:rPr>
          <w:rFonts w:hint="eastAsia" w:ascii="宋体" w:hAnsi="宋体"/>
          <w:color w:val="auto"/>
          <w:sz w:val="24"/>
          <w:szCs w:val="24"/>
          <w:u w:val="none"/>
          <w:lang w:eastAsia="zh-CN"/>
        </w:rPr>
        <w:t>2026年6月4日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10</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2026年6月5日上午10</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olor w:val="auto"/>
          <w:sz w:val="24"/>
          <w:szCs w:val="24"/>
          <w:u w:val="none"/>
          <w:lang w:val="en-US" w:eastAsia="zh-CN"/>
        </w:rPr>
        <w:t>温州市龙湾区瑶溪街道瑶南单元12-B-7地块老年服务用房四宗房产三年租赁权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23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24"/>
        <w:gridCol w:w="4006"/>
        <w:gridCol w:w="1601"/>
        <w:gridCol w:w="1638"/>
        <w:gridCol w:w="1319"/>
      </w:tblGrid>
      <w:tr w14:paraId="17BAC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534" w:type="pct"/>
            <w:tcBorders>
              <w:left w:val="single" w:color="auto" w:sz="4" w:space="0"/>
            </w:tcBorders>
            <w:noWrap w:val="0"/>
            <w:vAlign w:val="center"/>
          </w:tcPr>
          <w:p w14:paraId="707EE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A99F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2089" w:type="pct"/>
            <w:noWrap w:val="0"/>
            <w:vAlign w:val="center"/>
          </w:tcPr>
          <w:p w14:paraId="4B473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835" w:type="pct"/>
            <w:noWrap w:val="0"/>
            <w:vAlign w:val="center"/>
          </w:tcPr>
          <w:p w14:paraId="23C47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854" w:type="pct"/>
            <w:tcBorders>
              <w:right w:val="single" w:color="auto" w:sz="4" w:space="0"/>
            </w:tcBorders>
            <w:noWrap w:val="0"/>
            <w:vAlign w:val="center"/>
          </w:tcPr>
          <w:p w14:paraId="1BB8A406">
            <w:pPr>
              <w:widowControl/>
              <w:jc w:val="center"/>
              <w:rPr>
                <w:rFonts w:hint="eastAsia" w:ascii="Times New Roman" w:hAnsi="Times New Roman"/>
                <w:b/>
                <w:bCs/>
                <w:color w:val="auto"/>
                <w:sz w:val="24"/>
                <w:szCs w:val="24"/>
                <w:lang w:val="en-US" w:eastAsia="zh-CN"/>
              </w:rPr>
            </w:pPr>
            <w:r>
              <w:rPr>
                <w:rFonts w:hint="eastAsia" w:ascii="Times New Roman" w:hAnsi="Times New Roman"/>
                <w:b/>
                <w:bCs/>
                <w:color w:val="auto"/>
                <w:sz w:val="24"/>
                <w:szCs w:val="24"/>
                <w:lang w:val="en-US" w:eastAsia="zh-CN"/>
              </w:rPr>
              <w:t>年租金</w:t>
            </w:r>
          </w:p>
          <w:p w14:paraId="42810BF4">
            <w:pPr>
              <w:widowControl/>
              <w:jc w:val="center"/>
              <w:rPr>
                <w:rFonts w:hint="eastAsia" w:ascii="宋体" w:hAnsi="宋体" w:eastAsia="宋体" w:cs="宋体"/>
                <w:b/>
                <w:bCs/>
                <w:color w:val="000000"/>
                <w:sz w:val="24"/>
                <w:szCs w:val="24"/>
              </w:rPr>
            </w:pPr>
            <w:r>
              <w:rPr>
                <w:rFonts w:hint="eastAsia" w:ascii="Times New Roman" w:hAnsi="Times New Roman"/>
                <w:b/>
                <w:bCs/>
                <w:color w:val="auto"/>
                <w:sz w:val="24"/>
                <w:szCs w:val="24"/>
                <w:lang w:val="en-US" w:eastAsia="zh-CN"/>
              </w:rPr>
              <w:t>起始价</w:t>
            </w:r>
          </w:p>
        </w:tc>
        <w:tc>
          <w:tcPr>
            <w:tcW w:w="686" w:type="pct"/>
            <w:tcBorders>
              <w:right w:val="single" w:color="auto" w:sz="4" w:space="0"/>
            </w:tcBorders>
            <w:noWrap w:val="0"/>
            <w:vAlign w:val="center"/>
          </w:tcPr>
          <w:p w14:paraId="10D31BD3">
            <w:pPr>
              <w:widowControl/>
              <w:jc w:val="center"/>
              <w:rPr>
                <w:rFonts w:hint="default" w:ascii="Times New Roman" w:hAnsi="Times New Roman"/>
                <w:b/>
                <w:bCs/>
                <w:sz w:val="24"/>
                <w:szCs w:val="24"/>
                <w:lang w:val="en-US" w:eastAsia="zh-CN"/>
              </w:rPr>
            </w:pPr>
            <w:r>
              <w:rPr>
                <w:rFonts w:hint="eastAsia" w:ascii="Times New Roman" w:hAnsi="Times New Roman"/>
                <w:b/>
                <w:bCs/>
                <w:sz w:val="24"/>
                <w:szCs w:val="24"/>
                <w:lang w:val="en-US" w:eastAsia="zh-CN"/>
              </w:rPr>
              <w:t>竞价</w:t>
            </w:r>
          </w:p>
          <w:p w14:paraId="7A856ED3">
            <w:pPr>
              <w:widowControl/>
              <w:jc w:val="center"/>
              <w:rPr>
                <w:rFonts w:hint="default" w:ascii="宋体" w:hAnsi="宋体" w:cs="宋体"/>
                <w:b/>
                <w:bCs/>
                <w:color w:val="000000"/>
                <w:sz w:val="24"/>
                <w:szCs w:val="24"/>
                <w:lang w:val="en-US" w:eastAsia="zh-CN"/>
              </w:rPr>
            </w:pPr>
            <w:r>
              <w:rPr>
                <w:rFonts w:hint="eastAsia" w:ascii="Times New Roman" w:hAnsi="Times New Roman"/>
                <w:b/>
                <w:bCs/>
                <w:sz w:val="24"/>
                <w:szCs w:val="24"/>
                <w:lang w:val="en-US" w:eastAsia="zh-CN"/>
              </w:rPr>
              <w:t>保证金</w:t>
            </w:r>
          </w:p>
        </w:tc>
      </w:tr>
      <w:tr w14:paraId="7B702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0" w:hRule="atLeast"/>
          <w:jc w:val="center"/>
        </w:trPr>
        <w:tc>
          <w:tcPr>
            <w:tcW w:w="534" w:type="pct"/>
            <w:tcBorders>
              <w:left w:val="single" w:color="auto" w:sz="4" w:space="0"/>
            </w:tcBorders>
            <w:noWrap w:val="0"/>
            <w:vAlign w:val="center"/>
          </w:tcPr>
          <w:p w14:paraId="469F95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2089" w:type="pct"/>
            <w:noWrap w:val="0"/>
            <w:vAlign w:val="center"/>
          </w:tcPr>
          <w:p w14:paraId="3E42BB68">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温州市龙湾区瑶溪街道瑶南单元12-B-7地块老年服务用房</w:t>
            </w:r>
            <w:r>
              <w:rPr>
                <w:rFonts w:hint="eastAsia" w:ascii="宋体" w:hAnsi="宋体" w:eastAsia="宋体" w:cs="宋体"/>
                <w:bCs/>
                <w:kern w:val="2"/>
                <w:sz w:val="24"/>
                <w:szCs w:val="24"/>
                <w:highlight w:val="none"/>
                <w:u w:val="none"/>
                <w:lang w:val="en-US" w:eastAsia="zh-CN" w:bidi="ar-SA"/>
              </w:rPr>
              <w:t>西首</w:t>
            </w:r>
            <w:r>
              <w:rPr>
                <w:rFonts w:hint="eastAsia" w:asciiTheme="minorEastAsia" w:hAnsiTheme="minorEastAsia" w:eastAsiaTheme="minorEastAsia" w:cstheme="minorEastAsia"/>
                <w:bCs/>
                <w:sz w:val="24"/>
                <w:szCs w:val="24"/>
                <w:lang w:val="en-US" w:eastAsia="zh-CN"/>
              </w:rPr>
              <w:t>三年租赁权</w:t>
            </w:r>
          </w:p>
        </w:tc>
        <w:tc>
          <w:tcPr>
            <w:tcW w:w="835" w:type="pct"/>
            <w:noWrap w:val="0"/>
            <w:vAlign w:val="center"/>
          </w:tcPr>
          <w:p w14:paraId="60787D1C">
            <w:pPr>
              <w:spacing w:line="30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约471㎡</w:t>
            </w:r>
          </w:p>
        </w:tc>
        <w:tc>
          <w:tcPr>
            <w:tcW w:w="854" w:type="pct"/>
            <w:tcBorders>
              <w:right w:val="single" w:color="auto" w:sz="4" w:space="0"/>
            </w:tcBorders>
            <w:noWrap w:val="0"/>
            <w:vAlign w:val="center"/>
          </w:tcPr>
          <w:p w14:paraId="61018FB1">
            <w:pPr>
              <w:keepNext w:val="0"/>
              <w:keepLines w:val="0"/>
              <w:pageBreakBefore w:val="0"/>
              <w:widowControl/>
              <w:suppressLineNumbers w:val="0"/>
              <w:kinsoku/>
              <w:wordWrap/>
              <w:overflowPunct/>
              <w:topLinePunct w:val="0"/>
              <w:autoSpaceDE/>
              <w:autoSpaceDN/>
              <w:bidi w:val="0"/>
              <w:spacing w:line="400" w:lineRule="exact"/>
              <w:jc w:val="center"/>
              <w:textAlignment w:val="center"/>
              <w:rPr>
                <w:rFonts w:hint="eastAsia" w:ascii="宋体" w:hAnsi="宋体" w:eastAsia="宋体" w:cs="宋体"/>
                <w:bCs/>
                <w:sz w:val="24"/>
                <w:szCs w:val="24"/>
                <w:lang w:val="en-US" w:eastAsia="zh-CN"/>
              </w:rPr>
            </w:pPr>
            <w:r>
              <w:rPr>
                <w:rFonts w:hint="eastAsia" w:ascii="宋体" w:hAnsi="宋体" w:eastAsia="宋体" w:cs="宋体"/>
                <w:i w:val="0"/>
                <w:iCs w:val="0"/>
                <w:color w:val="000000"/>
                <w:kern w:val="0"/>
                <w:sz w:val="24"/>
                <w:szCs w:val="24"/>
                <w:u w:val="none"/>
                <w:lang w:val="en-US" w:eastAsia="zh-CN" w:bidi="ar"/>
              </w:rPr>
              <w:t>124344</w:t>
            </w:r>
            <w:r>
              <w:rPr>
                <w:rFonts w:hint="eastAsia" w:ascii="宋体" w:hAnsi="宋体" w:eastAsia="宋体" w:cs="宋体"/>
                <w:bCs/>
                <w:color w:val="000000" w:themeColor="text1"/>
                <w:sz w:val="24"/>
                <w:szCs w:val="24"/>
                <w:lang w:eastAsia="zh-CN"/>
                <w14:textFill>
                  <w14:solidFill>
                    <w14:schemeClr w14:val="tx1"/>
                  </w14:solidFill>
                </w14:textFill>
              </w:rPr>
              <w:t>元</w:t>
            </w:r>
          </w:p>
        </w:tc>
        <w:tc>
          <w:tcPr>
            <w:tcW w:w="686" w:type="pct"/>
            <w:tcBorders>
              <w:right w:val="single" w:color="auto" w:sz="4" w:space="0"/>
            </w:tcBorders>
            <w:noWrap w:val="0"/>
            <w:vAlign w:val="center"/>
          </w:tcPr>
          <w:p w14:paraId="49362C1B">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bCs/>
                <w:sz w:val="24"/>
                <w:szCs w:val="24"/>
                <w:lang w:val="en-US" w:eastAsia="zh-CN"/>
              </w:rPr>
            </w:pPr>
            <w:r>
              <w:rPr>
                <w:rFonts w:hint="eastAsia" w:ascii="宋体" w:hAnsi="宋体" w:eastAsia="宋体" w:cs="宋体"/>
                <w:bCs/>
                <w:color w:val="000000" w:themeColor="text1"/>
                <w:sz w:val="24"/>
                <w:szCs w:val="24"/>
                <w:lang w:val="en-US" w:eastAsia="zh-CN"/>
                <w14:textFill>
                  <w14:solidFill>
                    <w14:schemeClr w14:val="tx1"/>
                  </w14:solidFill>
                </w14:textFill>
              </w:rPr>
              <w:t>11万</w:t>
            </w:r>
            <w:r>
              <w:rPr>
                <w:rFonts w:hint="eastAsia" w:ascii="宋体" w:hAnsi="宋体" w:eastAsia="宋体" w:cs="宋体"/>
                <w:bCs/>
                <w:color w:val="000000" w:themeColor="text1"/>
                <w:sz w:val="24"/>
                <w:szCs w:val="24"/>
                <w:lang w:eastAsia="zh-CN"/>
                <w14:textFill>
                  <w14:solidFill>
                    <w14:schemeClr w14:val="tx1"/>
                  </w14:solidFill>
                </w14:textFill>
              </w:rPr>
              <w:t>元</w:t>
            </w:r>
          </w:p>
        </w:tc>
      </w:tr>
      <w:tr w14:paraId="49DCA2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0" w:hRule="atLeast"/>
          <w:jc w:val="center"/>
        </w:trPr>
        <w:tc>
          <w:tcPr>
            <w:tcW w:w="534" w:type="pct"/>
            <w:tcBorders>
              <w:left w:val="single" w:color="auto" w:sz="4" w:space="0"/>
            </w:tcBorders>
            <w:noWrap w:val="0"/>
            <w:vAlign w:val="center"/>
          </w:tcPr>
          <w:p w14:paraId="10332B21">
            <w:pPr>
              <w:spacing w:line="320" w:lineRule="exact"/>
              <w:jc w:val="center"/>
              <w:rPr>
                <w:rFonts w:hint="eastAsia" w:eastAsia="宋体"/>
                <w:lang w:val="en-US" w:eastAsia="zh-CN"/>
              </w:rPr>
            </w:pPr>
            <w:r>
              <w:rPr>
                <w:rFonts w:hint="eastAsia"/>
                <w:lang w:val="en-US" w:eastAsia="zh-CN"/>
              </w:rPr>
              <w:t>2</w:t>
            </w:r>
          </w:p>
        </w:tc>
        <w:tc>
          <w:tcPr>
            <w:tcW w:w="2089" w:type="pct"/>
            <w:noWrap w:val="0"/>
            <w:vAlign w:val="center"/>
          </w:tcPr>
          <w:p w14:paraId="4A681AEC">
            <w:pPr>
              <w:spacing w:line="320" w:lineRule="exact"/>
              <w:jc w:val="center"/>
            </w:pPr>
            <w:r>
              <w:rPr>
                <w:rFonts w:hint="eastAsia" w:asciiTheme="minorEastAsia" w:hAnsiTheme="minorEastAsia" w:eastAsiaTheme="minorEastAsia" w:cstheme="minorEastAsia"/>
                <w:bCs/>
                <w:sz w:val="24"/>
                <w:szCs w:val="24"/>
                <w:lang w:val="en-US" w:eastAsia="zh-CN"/>
              </w:rPr>
              <w:t>温州市龙湾区瑶溪街道瑶南单元12-B-7地块老年服务用房</w:t>
            </w:r>
            <w:r>
              <w:rPr>
                <w:rFonts w:hint="eastAsia" w:ascii="宋体" w:hAnsi="宋体" w:eastAsia="宋体" w:cs="宋体"/>
                <w:bCs/>
                <w:kern w:val="2"/>
                <w:sz w:val="24"/>
                <w:szCs w:val="24"/>
                <w:highlight w:val="none"/>
                <w:u w:val="none"/>
                <w:lang w:val="en-US" w:eastAsia="zh-CN" w:bidi="ar-SA"/>
              </w:rPr>
              <w:t>东首一层</w:t>
            </w:r>
            <w:r>
              <w:rPr>
                <w:rFonts w:hint="eastAsia" w:asciiTheme="minorEastAsia" w:hAnsiTheme="minorEastAsia" w:eastAsiaTheme="minorEastAsia" w:cstheme="minorEastAsia"/>
                <w:bCs/>
                <w:sz w:val="24"/>
                <w:szCs w:val="24"/>
                <w:lang w:val="en-US" w:eastAsia="zh-CN"/>
              </w:rPr>
              <w:t>三年租赁权</w:t>
            </w:r>
          </w:p>
        </w:tc>
        <w:tc>
          <w:tcPr>
            <w:tcW w:w="835" w:type="pct"/>
            <w:noWrap w:val="0"/>
            <w:vAlign w:val="center"/>
          </w:tcPr>
          <w:p w14:paraId="5B788062">
            <w:pPr>
              <w:spacing w:line="300" w:lineRule="exact"/>
              <w:jc w:val="center"/>
            </w:pPr>
            <w:r>
              <w:rPr>
                <w:rFonts w:hint="eastAsia" w:ascii="宋体" w:hAnsi="宋体" w:eastAsia="宋体" w:cs="宋体"/>
                <w:bCs/>
                <w:kern w:val="2"/>
                <w:sz w:val="24"/>
                <w:szCs w:val="24"/>
                <w:highlight w:val="none"/>
                <w:u w:val="none"/>
                <w:lang w:val="en-US" w:eastAsia="zh-CN" w:bidi="ar-SA"/>
              </w:rPr>
              <w:t>约812㎡</w:t>
            </w:r>
          </w:p>
        </w:tc>
        <w:tc>
          <w:tcPr>
            <w:tcW w:w="854" w:type="pct"/>
            <w:tcBorders>
              <w:right w:val="single" w:color="auto" w:sz="4" w:space="0"/>
            </w:tcBorders>
            <w:noWrap w:val="0"/>
            <w:vAlign w:val="center"/>
          </w:tcPr>
          <w:p w14:paraId="05902586">
            <w:pPr>
              <w:keepNext w:val="0"/>
              <w:keepLines w:val="0"/>
              <w:pageBreakBefore w:val="0"/>
              <w:widowControl/>
              <w:suppressLineNumbers w:val="0"/>
              <w:kinsoku/>
              <w:wordWrap/>
              <w:overflowPunct/>
              <w:topLinePunct w:val="0"/>
              <w:autoSpaceDE/>
              <w:autoSpaceDN/>
              <w:bidi w:val="0"/>
              <w:spacing w:line="400" w:lineRule="exact"/>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146160</w:t>
            </w:r>
            <w:r>
              <w:rPr>
                <w:rFonts w:hint="eastAsia" w:ascii="宋体" w:hAnsi="宋体" w:eastAsia="宋体" w:cs="宋体"/>
                <w:bCs/>
                <w:color w:val="000000" w:themeColor="text1"/>
                <w:sz w:val="24"/>
                <w:szCs w:val="24"/>
                <w:lang w:eastAsia="zh-CN"/>
                <w14:textFill>
                  <w14:solidFill>
                    <w14:schemeClr w14:val="tx1"/>
                  </w14:solidFill>
                </w14:textFill>
              </w:rPr>
              <w:t>元</w:t>
            </w:r>
          </w:p>
        </w:tc>
        <w:tc>
          <w:tcPr>
            <w:tcW w:w="686" w:type="pct"/>
            <w:tcBorders>
              <w:right w:val="single" w:color="auto" w:sz="4" w:space="0"/>
            </w:tcBorders>
            <w:noWrap w:val="0"/>
            <w:vAlign w:val="center"/>
          </w:tcPr>
          <w:p w14:paraId="20CBA9A5">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4"/>
                <w:szCs w:val="24"/>
              </w:rPr>
            </w:pPr>
            <w:r>
              <w:rPr>
                <w:rFonts w:hint="eastAsia" w:ascii="宋体" w:hAnsi="宋体" w:eastAsia="宋体" w:cs="宋体"/>
                <w:bCs/>
                <w:color w:val="000000" w:themeColor="text1"/>
                <w:sz w:val="24"/>
                <w:szCs w:val="24"/>
                <w:lang w:val="en-US" w:eastAsia="zh-CN"/>
                <w14:textFill>
                  <w14:solidFill>
                    <w14:schemeClr w14:val="tx1"/>
                  </w14:solidFill>
                </w14:textFill>
              </w:rPr>
              <w:t>13万元</w:t>
            </w:r>
          </w:p>
        </w:tc>
      </w:tr>
      <w:tr w14:paraId="2B6AF6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0" w:hRule="atLeast"/>
          <w:jc w:val="center"/>
        </w:trPr>
        <w:tc>
          <w:tcPr>
            <w:tcW w:w="534" w:type="pct"/>
            <w:tcBorders>
              <w:left w:val="single" w:color="auto" w:sz="4" w:space="0"/>
            </w:tcBorders>
            <w:noWrap w:val="0"/>
            <w:vAlign w:val="center"/>
          </w:tcPr>
          <w:p w14:paraId="4754EF88">
            <w:pPr>
              <w:spacing w:line="320" w:lineRule="exact"/>
              <w:jc w:val="center"/>
              <w:rPr>
                <w:rFonts w:hint="eastAsia" w:eastAsia="宋体"/>
                <w:lang w:val="en-US" w:eastAsia="zh-CN"/>
              </w:rPr>
            </w:pPr>
            <w:r>
              <w:rPr>
                <w:rFonts w:hint="eastAsia"/>
                <w:lang w:val="en-US" w:eastAsia="zh-CN"/>
              </w:rPr>
              <w:t>3</w:t>
            </w:r>
          </w:p>
        </w:tc>
        <w:tc>
          <w:tcPr>
            <w:tcW w:w="2089" w:type="pct"/>
            <w:noWrap w:val="0"/>
            <w:vAlign w:val="center"/>
          </w:tcPr>
          <w:p w14:paraId="0C17DF30">
            <w:pPr>
              <w:spacing w:line="320" w:lineRule="exact"/>
              <w:jc w:val="center"/>
            </w:pPr>
            <w:r>
              <w:rPr>
                <w:rFonts w:hint="eastAsia" w:asciiTheme="minorEastAsia" w:hAnsiTheme="minorEastAsia" w:eastAsiaTheme="minorEastAsia" w:cstheme="minorEastAsia"/>
                <w:bCs/>
                <w:sz w:val="24"/>
                <w:szCs w:val="24"/>
                <w:lang w:val="en-US" w:eastAsia="zh-CN"/>
              </w:rPr>
              <w:t>温州市龙湾区瑶溪街道瑶南单元12-B-7地块老年服务用房</w:t>
            </w:r>
            <w:r>
              <w:rPr>
                <w:rFonts w:hint="eastAsia" w:ascii="宋体" w:hAnsi="宋体" w:eastAsia="宋体" w:cs="宋体"/>
                <w:bCs/>
                <w:kern w:val="2"/>
                <w:sz w:val="24"/>
                <w:szCs w:val="24"/>
                <w:highlight w:val="none"/>
                <w:u w:val="none"/>
                <w:lang w:val="en-US" w:eastAsia="zh-CN" w:bidi="ar-SA"/>
              </w:rPr>
              <w:t>东首二层</w:t>
            </w:r>
            <w:r>
              <w:rPr>
                <w:rFonts w:hint="eastAsia" w:asciiTheme="minorEastAsia" w:hAnsiTheme="minorEastAsia" w:eastAsiaTheme="minorEastAsia" w:cstheme="minorEastAsia"/>
                <w:bCs/>
                <w:sz w:val="24"/>
                <w:szCs w:val="24"/>
                <w:lang w:val="en-US" w:eastAsia="zh-CN"/>
              </w:rPr>
              <w:t>三年租赁权</w:t>
            </w:r>
          </w:p>
        </w:tc>
        <w:tc>
          <w:tcPr>
            <w:tcW w:w="835" w:type="pct"/>
            <w:noWrap w:val="0"/>
            <w:vAlign w:val="center"/>
          </w:tcPr>
          <w:p w14:paraId="68338200">
            <w:pPr>
              <w:spacing w:line="300" w:lineRule="exact"/>
              <w:jc w:val="center"/>
            </w:pPr>
            <w:r>
              <w:rPr>
                <w:rFonts w:hint="eastAsia" w:ascii="宋体" w:hAnsi="宋体" w:eastAsia="宋体" w:cs="宋体"/>
                <w:bCs/>
                <w:kern w:val="2"/>
                <w:sz w:val="24"/>
                <w:szCs w:val="24"/>
                <w:highlight w:val="none"/>
                <w:u w:val="none"/>
                <w:lang w:val="en-US" w:eastAsia="zh-CN" w:bidi="ar-SA"/>
              </w:rPr>
              <w:t>约812㎡</w:t>
            </w:r>
          </w:p>
        </w:tc>
        <w:tc>
          <w:tcPr>
            <w:tcW w:w="854" w:type="pct"/>
            <w:tcBorders>
              <w:right w:val="single" w:color="auto" w:sz="4" w:space="0"/>
            </w:tcBorders>
            <w:noWrap w:val="0"/>
            <w:vAlign w:val="center"/>
          </w:tcPr>
          <w:p w14:paraId="41F6D0A8">
            <w:pPr>
              <w:keepNext w:val="0"/>
              <w:keepLines w:val="0"/>
              <w:pageBreakBefore w:val="0"/>
              <w:widowControl/>
              <w:suppressLineNumbers w:val="0"/>
              <w:kinsoku/>
              <w:wordWrap/>
              <w:overflowPunct/>
              <w:topLinePunct w:val="0"/>
              <w:autoSpaceDE/>
              <w:autoSpaceDN/>
              <w:bidi w:val="0"/>
              <w:spacing w:line="400" w:lineRule="exact"/>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97440</w:t>
            </w:r>
            <w:r>
              <w:rPr>
                <w:rFonts w:hint="eastAsia" w:ascii="宋体" w:hAnsi="宋体" w:eastAsia="宋体" w:cs="宋体"/>
                <w:bCs/>
                <w:color w:val="000000" w:themeColor="text1"/>
                <w:sz w:val="24"/>
                <w:szCs w:val="24"/>
                <w:lang w:eastAsia="zh-CN"/>
                <w14:textFill>
                  <w14:solidFill>
                    <w14:schemeClr w14:val="tx1"/>
                  </w14:solidFill>
                </w14:textFill>
              </w:rPr>
              <w:t>元</w:t>
            </w:r>
          </w:p>
        </w:tc>
        <w:tc>
          <w:tcPr>
            <w:tcW w:w="686" w:type="pct"/>
            <w:tcBorders>
              <w:right w:val="single" w:color="auto" w:sz="4" w:space="0"/>
            </w:tcBorders>
            <w:noWrap w:val="0"/>
            <w:vAlign w:val="center"/>
          </w:tcPr>
          <w:p w14:paraId="41462135">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4"/>
                <w:szCs w:val="24"/>
              </w:rPr>
            </w:pPr>
            <w:r>
              <w:rPr>
                <w:rFonts w:hint="eastAsia" w:ascii="宋体" w:hAnsi="宋体" w:eastAsia="宋体" w:cs="宋体"/>
                <w:bCs/>
                <w:color w:val="000000" w:themeColor="text1"/>
                <w:sz w:val="24"/>
                <w:szCs w:val="24"/>
                <w:lang w:val="en-US" w:eastAsia="zh-CN"/>
                <w14:textFill>
                  <w14:solidFill>
                    <w14:schemeClr w14:val="tx1"/>
                  </w14:solidFill>
                </w14:textFill>
              </w:rPr>
              <w:t>8万元</w:t>
            </w:r>
          </w:p>
        </w:tc>
      </w:tr>
      <w:tr w14:paraId="4464CA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0" w:hRule="atLeast"/>
          <w:jc w:val="center"/>
        </w:trPr>
        <w:tc>
          <w:tcPr>
            <w:tcW w:w="534" w:type="pct"/>
            <w:tcBorders>
              <w:left w:val="single" w:color="auto" w:sz="4" w:space="0"/>
            </w:tcBorders>
            <w:noWrap w:val="0"/>
            <w:vAlign w:val="center"/>
          </w:tcPr>
          <w:p w14:paraId="2413120A">
            <w:pPr>
              <w:spacing w:line="320" w:lineRule="exact"/>
              <w:jc w:val="center"/>
              <w:rPr>
                <w:rFonts w:hint="eastAsia" w:eastAsia="宋体"/>
                <w:lang w:val="en-US" w:eastAsia="zh-CN"/>
              </w:rPr>
            </w:pPr>
            <w:r>
              <w:rPr>
                <w:rFonts w:hint="eastAsia"/>
                <w:lang w:val="en-US" w:eastAsia="zh-CN"/>
              </w:rPr>
              <w:t>4</w:t>
            </w:r>
          </w:p>
        </w:tc>
        <w:tc>
          <w:tcPr>
            <w:tcW w:w="2089" w:type="pct"/>
            <w:noWrap w:val="0"/>
            <w:vAlign w:val="center"/>
          </w:tcPr>
          <w:p w14:paraId="236E7AC6">
            <w:pPr>
              <w:spacing w:line="320" w:lineRule="exact"/>
              <w:jc w:val="center"/>
            </w:pPr>
            <w:r>
              <w:rPr>
                <w:rFonts w:hint="eastAsia" w:asciiTheme="minorEastAsia" w:hAnsiTheme="minorEastAsia" w:eastAsiaTheme="minorEastAsia" w:cstheme="minorEastAsia"/>
                <w:bCs/>
                <w:sz w:val="24"/>
                <w:szCs w:val="24"/>
                <w:lang w:val="en-US" w:eastAsia="zh-CN"/>
              </w:rPr>
              <w:t>温州市龙湾区瑶溪街道瑶南单元12-B-7地块老年服务用房</w:t>
            </w:r>
            <w:r>
              <w:rPr>
                <w:rFonts w:hint="eastAsia" w:ascii="宋体" w:hAnsi="宋体" w:eastAsia="宋体" w:cs="宋体"/>
                <w:bCs/>
                <w:kern w:val="2"/>
                <w:sz w:val="24"/>
                <w:szCs w:val="24"/>
                <w:highlight w:val="none"/>
                <w:u w:val="none"/>
                <w:lang w:val="en-US" w:eastAsia="zh-CN" w:bidi="ar-SA"/>
              </w:rPr>
              <w:t>东首三层</w:t>
            </w:r>
            <w:r>
              <w:rPr>
                <w:rFonts w:hint="eastAsia" w:asciiTheme="minorEastAsia" w:hAnsiTheme="minorEastAsia" w:eastAsiaTheme="minorEastAsia" w:cstheme="minorEastAsia"/>
                <w:bCs/>
                <w:sz w:val="24"/>
                <w:szCs w:val="24"/>
                <w:lang w:val="en-US" w:eastAsia="zh-CN"/>
              </w:rPr>
              <w:t>三年租赁权</w:t>
            </w:r>
          </w:p>
        </w:tc>
        <w:tc>
          <w:tcPr>
            <w:tcW w:w="835" w:type="pct"/>
            <w:noWrap w:val="0"/>
            <w:vAlign w:val="center"/>
          </w:tcPr>
          <w:p w14:paraId="144F055C">
            <w:pPr>
              <w:spacing w:line="300" w:lineRule="exact"/>
              <w:jc w:val="center"/>
            </w:pPr>
            <w:r>
              <w:rPr>
                <w:rFonts w:hint="eastAsia" w:ascii="宋体" w:hAnsi="宋体" w:eastAsia="宋体" w:cs="宋体"/>
                <w:bCs/>
                <w:kern w:val="2"/>
                <w:sz w:val="24"/>
                <w:szCs w:val="24"/>
                <w:highlight w:val="none"/>
                <w:u w:val="none"/>
                <w:lang w:val="en-US" w:eastAsia="zh-CN" w:bidi="ar-SA"/>
              </w:rPr>
              <w:t>约811㎡</w:t>
            </w:r>
          </w:p>
        </w:tc>
        <w:tc>
          <w:tcPr>
            <w:tcW w:w="854" w:type="pct"/>
            <w:tcBorders>
              <w:right w:val="single" w:color="auto" w:sz="4" w:space="0"/>
            </w:tcBorders>
            <w:noWrap w:val="0"/>
            <w:vAlign w:val="center"/>
          </w:tcPr>
          <w:p w14:paraId="5457A613">
            <w:pPr>
              <w:keepNext w:val="0"/>
              <w:keepLines w:val="0"/>
              <w:pageBreakBefore w:val="0"/>
              <w:widowControl/>
              <w:suppressLineNumbers w:val="0"/>
              <w:kinsoku/>
              <w:wordWrap/>
              <w:overflowPunct/>
              <w:topLinePunct w:val="0"/>
              <w:autoSpaceDE/>
              <w:autoSpaceDN/>
              <w:bidi w:val="0"/>
              <w:spacing w:line="400" w:lineRule="exact"/>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97320</w:t>
            </w:r>
            <w:r>
              <w:rPr>
                <w:rFonts w:hint="eastAsia" w:ascii="宋体" w:hAnsi="宋体" w:eastAsia="宋体" w:cs="宋体"/>
                <w:bCs/>
                <w:color w:val="000000" w:themeColor="text1"/>
                <w:sz w:val="24"/>
                <w:szCs w:val="24"/>
                <w:lang w:eastAsia="zh-CN"/>
                <w14:textFill>
                  <w14:solidFill>
                    <w14:schemeClr w14:val="tx1"/>
                  </w14:solidFill>
                </w14:textFill>
              </w:rPr>
              <w:t>元</w:t>
            </w:r>
          </w:p>
        </w:tc>
        <w:tc>
          <w:tcPr>
            <w:tcW w:w="686" w:type="pct"/>
            <w:tcBorders>
              <w:right w:val="single" w:color="auto" w:sz="4" w:space="0"/>
            </w:tcBorders>
            <w:noWrap w:val="0"/>
            <w:vAlign w:val="center"/>
          </w:tcPr>
          <w:p w14:paraId="42BAFB90">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4"/>
                <w:szCs w:val="24"/>
              </w:rPr>
            </w:pPr>
            <w:r>
              <w:rPr>
                <w:rFonts w:hint="eastAsia" w:ascii="宋体" w:hAnsi="宋体" w:eastAsia="宋体" w:cs="宋体"/>
                <w:bCs/>
                <w:color w:val="000000" w:themeColor="text1"/>
                <w:sz w:val="24"/>
                <w:szCs w:val="24"/>
                <w:lang w:val="en-US" w:eastAsia="zh-CN"/>
                <w14:textFill>
                  <w14:solidFill>
                    <w14:schemeClr w14:val="tx1"/>
                  </w14:solidFill>
                </w14:textFill>
              </w:rPr>
              <w:t>8万元</w:t>
            </w:r>
          </w:p>
        </w:tc>
      </w:tr>
      <w:tr w14:paraId="372DE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2" w:hRule="atLeast"/>
          <w:jc w:val="center"/>
        </w:trPr>
        <w:tc>
          <w:tcPr>
            <w:tcW w:w="5000" w:type="pct"/>
            <w:gridSpan w:val="5"/>
            <w:tcBorders>
              <w:left w:val="single" w:color="auto" w:sz="4" w:space="0"/>
              <w:right w:val="single" w:color="auto" w:sz="4" w:space="0"/>
            </w:tcBorders>
            <w:noWrap w:val="0"/>
            <w:vAlign w:val="center"/>
          </w:tcPr>
          <w:p w14:paraId="388410C4">
            <w:pPr>
              <w:numPr>
                <w:ilvl w:val="0"/>
                <w:numId w:val="0"/>
              </w:numPr>
              <w:spacing w:line="300" w:lineRule="exact"/>
              <w:jc w:val="both"/>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kern w:val="0"/>
                <w:sz w:val="24"/>
                <w:szCs w:val="24"/>
                <w:lang w:val="en-US" w:eastAsia="zh-CN" w:bidi="ar"/>
              </w:rPr>
              <w:t>租期3年，租金（不含税）一年一付，先付后用，租赁期内租金不递增。</w:t>
            </w:r>
          </w:p>
          <w:p w14:paraId="10224BC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eastAsia="宋体" w:cs="宋体"/>
                <w:bCs/>
                <w:kern w:val="2"/>
                <w:sz w:val="24"/>
                <w:szCs w:val="24"/>
                <w:lang w:val="en-US" w:eastAsia="zh-CN" w:bidi="ar"/>
              </w:rPr>
            </w:pPr>
            <w:r>
              <w:rPr>
                <w:rFonts w:hint="eastAsia" w:ascii="宋体" w:hAnsi="宋体" w:cs="宋体"/>
                <w:kern w:val="0"/>
                <w:sz w:val="24"/>
                <w:szCs w:val="24"/>
                <w:lang w:val="en-US" w:eastAsia="zh-CN" w:bidi="ar"/>
              </w:rPr>
              <w:t>2、一号标的装修期30日，二至四号标的装修期45日，装修期均不计租金及租期</w:t>
            </w:r>
            <w:r>
              <w:rPr>
                <w:rFonts w:hint="eastAsia" w:ascii="宋体" w:hAnsi="宋体" w:eastAsia="宋体" w:cs="宋体"/>
                <w:kern w:val="0"/>
                <w:sz w:val="24"/>
                <w:szCs w:val="24"/>
                <w:lang w:val="en-US" w:eastAsia="zh-CN" w:bidi="ar"/>
              </w:rPr>
              <w:t>。</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雄心村</w:t>
      </w:r>
      <w:r>
        <w:rPr>
          <w:rFonts w:hint="eastAsia" w:ascii="宋体" w:hAnsi="宋体" w:eastAsia="宋体" w:cs="Times New Roman"/>
          <w:b/>
          <w:bCs/>
          <w:color w:val="auto"/>
          <w:sz w:val="24"/>
          <w:szCs w:val="24"/>
          <w:u w:val="none"/>
          <w:lang w:val="en-US" w:eastAsia="zh-CN"/>
        </w:rPr>
        <w:t>租赁项目</w:t>
      </w:r>
      <w:r>
        <w:rPr>
          <w:rFonts w:hint="eastAsia" w:ascii="宋体" w:hAnsi="宋体" w:cs="Times New Roman"/>
          <w:b/>
          <w:bCs/>
          <w:color w:val="auto"/>
          <w:sz w:val="24"/>
          <w:szCs w:val="24"/>
          <w:u w:val="none"/>
          <w:lang w:val="en-US" w:eastAsia="zh-CN"/>
        </w:rPr>
        <w:t>（标的编号）</w:t>
      </w:r>
      <w:r>
        <w:rPr>
          <w:rFonts w:hint="eastAsia" w:ascii="宋体" w:hAnsi="宋体" w:eastAsia="宋体" w:cs="Times New Roman"/>
          <w:b/>
          <w:bCs/>
          <w:color w:val="auto"/>
          <w:sz w:val="24"/>
          <w:szCs w:val="24"/>
          <w:u w:val="none"/>
          <w:lang w:val="en-US" w:eastAsia="zh-CN"/>
        </w:rPr>
        <w:t>。</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6</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6</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3</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温州市龙湾区瑶溪街道雄心村集体经济组织</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2026年5月28日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89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3600" behindDoc="1" locked="0" layoutInCell="1" allowOverlap="1">
            <wp:simplePos x="0" y="0"/>
            <wp:positionH relativeFrom="column">
              <wp:posOffset>161290</wp:posOffset>
            </wp:positionH>
            <wp:positionV relativeFrom="paragraph">
              <wp:posOffset>114935</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72576"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7CC737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val="en-US" w:eastAsia="zh-CN"/>
        </w:rPr>
        <w:t>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2026年5月28日</w:t>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41275</wp:posOffset>
                </wp:positionH>
                <wp:positionV relativeFrom="paragraph">
                  <wp:posOffset>288925</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3.25pt;margin-top:22.75pt;height:78.3pt;width:461.4pt;z-index:251663360;mso-width-relative:page;mso-height-relative:page;" fillcolor="#FFFFFF" filled="t" stroked="t" coordsize="21600,21600" o:gfxdata="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iy9prZAAAACAEAAA8AAAAAAAAA&#10;AQAgAAAAIgAAAGRycy9kb3ducmV2LnhtbFBLAQIUABQAAAAIAIdO4kAKtuEcEAIAAEQEAAAOAAAA&#10;AAAAAAEAIAAAACgBAABkcnMvZTJvRG9jLnhtbFBLBQYAAAAABgAGAFkBAACqBQ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5CF2D489">
      <w:pPr>
        <w:pStyle w:val="8"/>
        <w:rPr>
          <w:rFonts w:hint="eastAsia"/>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2026年6月4日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cs="Times New Roman"/>
          <w:kern w:val="2"/>
          <w:sz w:val="24"/>
          <w:szCs w:val="24"/>
          <w:lang w:val="en-US" w:eastAsia="zh-CN" w:bidi="ar"/>
        </w:rPr>
        <w:t>6</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0528"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温州市龙湾区瑶溪街道雄心村集体经济组织</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23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24"/>
        <w:gridCol w:w="4006"/>
        <w:gridCol w:w="1601"/>
        <w:gridCol w:w="1638"/>
        <w:gridCol w:w="1319"/>
      </w:tblGrid>
      <w:tr w14:paraId="30F515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1024" w:type="dxa"/>
            <w:tcBorders>
              <w:left w:val="single" w:color="auto" w:sz="4" w:space="0"/>
            </w:tcBorders>
            <w:noWrap w:val="0"/>
            <w:vAlign w:val="center"/>
          </w:tcPr>
          <w:p w14:paraId="1C14AA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7E5E68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4006" w:type="dxa"/>
            <w:noWrap w:val="0"/>
            <w:vAlign w:val="center"/>
          </w:tcPr>
          <w:p w14:paraId="2C87F6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601" w:type="dxa"/>
            <w:noWrap w:val="0"/>
            <w:vAlign w:val="center"/>
          </w:tcPr>
          <w:p w14:paraId="2C90C2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638" w:type="dxa"/>
            <w:tcBorders>
              <w:right w:val="single" w:color="auto" w:sz="4" w:space="0"/>
            </w:tcBorders>
            <w:noWrap w:val="0"/>
            <w:vAlign w:val="center"/>
          </w:tcPr>
          <w:p w14:paraId="307B144E">
            <w:pPr>
              <w:widowControl/>
              <w:jc w:val="center"/>
              <w:rPr>
                <w:rFonts w:hint="eastAsia" w:ascii="Times New Roman" w:hAnsi="Times New Roman"/>
                <w:b/>
                <w:bCs/>
                <w:color w:val="auto"/>
                <w:sz w:val="24"/>
                <w:szCs w:val="24"/>
                <w:lang w:val="en-US" w:eastAsia="zh-CN"/>
              </w:rPr>
            </w:pPr>
            <w:r>
              <w:rPr>
                <w:rFonts w:hint="eastAsia" w:ascii="Times New Roman" w:hAnsi="Times New Roman"/>
                <w:b/>
                <w:bCs/>
                <w:color w:val="auto"/>
                <w:sz w:val="24"/>
                <w:szCs w:val="24"/>
                <w:lang w:val="en-US" w:eastAsia="zh-CN"/>
              </w:rPr>
              <w:t>年租金</w:t>
            </w:r>
          </w:p>
          <w:p w14:paraId="63C5124F">
            <w:pPr>
              <w:widowControl/>
              <w:jc w:val="center"/>
              <w:rPr>
                <w:rFonts w:hint="eastAsia" w:ascii="宋体" w:hAnsi="宋体" w:eastAsia="宋体" w:cs="宋体"/>
                <w:b/>
                <w:bCs/>
                <w:color w:val="000000"/>
                <w:sz w:val="24"/>
                <w:szCs w:val="24"/>
              </w:rPr>
            </w:pPr>
            <w:r>
              <w:rPr>
                <w:rFonts w:hint="eastAsia" w:ascii="Times New Roman" w:hAnsi="Times New Roman"/>
                <w:b/>
                <w:bCs/>
                <w:color w:val="auto"/>
                <w:sz w:val="24"/>
                <w:szCs w:val="24"/>
                <w:lang w:val="en-US" w:eastAsia="zh-CN"/>
              </w:rPr>
              <w:t>起始价</w:t>
            </w:r>
          </w:p>
        </w:tc>
        <w:tc>
          <w:tcPr>
            <w:tcW w:w="1319" w:type="dxa"/>
            <w:tcBorders>
              <w:right w:val="single" w:color="auto" w:sz="4" w:space="0"/>
            </w:tcBorders>
            <w:noWrap w:val="0"/>
            <w:vAlign w:val="center"/>
          </w:tcPr>
          <w:p w14:paraId="1BD331AB">
            <w:pPr>
              <w:widowControl/>
              <w:jc w:val="center"/>
              <w:rPr>
                <w:rFonts w:hint="default" w:ascii="Times New Roman" w:hAnsi="Times New Roman"/>
                <w:b/>
                <w:bCs/>
                <w:sz w:val="24"/>
                <w:szCs w:val="24"/>
                <w:lang w:val="en-US" w:eastAsia="zh-CN"/>
              </w:rPr>
            </w:pPr>
            <w:r>
              <w:rPr>
                <w:rFonts w:hint="eastAsia" w:ascii="Times New Roman" w:hAnsi="Times New Roman"/>
                <w:b/>
                <w:bCs/>
                <w:sz w:val="24"/>
                <w:szCs w:val="24"/>
                <w:lang w:val="en-US" w:eastAsia="zh-CN"/>
              </w:rPr>
              <w:t>竞价</w:t>
            </w:r>
          </w:p>
          <w:p w14:paraId="1C5F2250">
            <w:pPr>
              <w:widowControl/>
              <w:jc w:val="center"/>
              <w:rPr>
                <w:rFonts w:hint="default" w:ascii="宋体" w:hAnsi="宋体" w:cs="宋体"/>
                <w:b/>
                <w:bCs/>
                <w:color w:val="000000"/>
                <w:sz w:val="24"/>
                <w:szCs w:val="24"/>
                <w:lang w:val="en-US" w:eastAsia="zh-CN"/>
              </w:rPr>
            </w:pPr>
            <w:r>
              <w:rPr>
                <w:rFonts w:hint="eastAsia" w:ascii="Times New Roman" w:hAnsi="Times New Roman"/>
                <w:b/>
                <w:bCs/>
                <w:sz w:val="24"/>
                <w:szCs w:val="24"/>
                <w:lang w:val="en-US" w:eastAsia="zh-CN"/>
              </w:rPr>
              <w:t>保证金</w:t>
            </w:r>
          </w:p>
        </w:tc>
      </w:tr>
      <w:tr w14:paraId="59568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0" w:hRule="atLeast"/>
          <w:jc w:val="center"/>
        </w:trPr>
        <w:tc>
          <w:tcPr>
            <w:tcW w:w="1024" w:type="dxa"/>
            <w:tcBorders>
              <w:left w:val="single" w:color="auto" w:sz="4" w:space="0"/>
            </w:tcBorders>
            <w:noWrap w:val="0"/>
            <w:vAlign w:val="center"/>
          </w:tcPr>
          <w:p w14:paraId="3A2988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4006" w:type="dxa"/>
            <w:noWrap w:val="0"/>
            <w:vAlign w:val="center"/>
          </w:tcPr>
          <w:p w14:paraId="330EE249">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温州市龙湾区瑶溪街道瑶南单元12-B-7地块老年服务用房</w:t>
            </w:r>
            <w:r>
              <w:rPr>
                <w:rFonts w:hint="eastAsia" w:ascii="宋体" w:hAnsi="宋体" w:eastAsia="宋体" w:cs="宋体"/>
                <w:bCs/>
                <w:kern w:val="2"/>
                <w:sz w:val="24"/>
                <w:szCs w:val="24"/>
                <w:highlight w:val="none"/>
                <w:u w:val="none"/>
                <w:lang w:val="en-US" w:eastAsia="zh-CN" w:bidi="ar-SA"/>
              </w:rPr>
              <w:t>西首</w:t>
            </w:r>
            <w:r>
              <w:rPr>
                <w:rFonts w:hint="eastAsia" w:asciiTheme="minorEastAsia" w:hAnsiTheme="minorEastAsia" w:eastAsiaTheme="minorEastAsia" w:cstheme="minorEastAsia"/>
                <w:bCs/>
                <w:sz w:val="24"/>
                <w:szCs w:val="24"/>
                <w:lang w:val="en-US" w:eastAsia="zh-CN"/>
              </w:rPr>
              <w:t>三年租赁权</w:t>
            </w:r>
          </w:p>
        </w:tc>
        <w:tc>
          <w:tcPr>
            <w:tcW w:w="1601" w:type="dxa"/>
            <w:noWrap w:val="0"/>
            <w:vAlign w:val="center"/>
          </w:tcPr>
          <w:p w14:paraId="2A636AEB">
            <w:pPr>
              <w:spacing w:line="30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约471㎡</w:t>
            </w:r>
          </w:p>
        </w:tc>
        <w:tc>
          <w:tcPr>
            <w:tcW w:w="1638" w:type="dxa"/>
            <w:tcBorders>
              <w:right w:val="single" w:color="auto" w:sz="4" w:space="0"/>
            </w:tcBorders>
            <w:noWrap w:val="0"/>
            <w:vAlign w:val="center"/>
          </w:tcPr>
          <w:p w14:paraId="3F48A192">
            <w:pPr>
              <w:keepNext w:val="0"/>
              <w:keepLines w:val="0"/>
              <w:pageBreakBefore w:val="0"/>
              <w:widowControl/>
              <w:suppressLineNumbers w:val="0"/>
              <w:kinsoku/>
              <w:wordWrap/>
              <w:overflowPunct/>
              <w:topLinePunct w:val="0"/>
              <w:autoSpaceDE/>
              <w:autoSpaceDN/>
              <w:bidi w:val="0"/>
              <w:spacing w:line="400" w:lineRule="exact"/>
              <w:jc w:val="center"/>
              <w:textAlignment w:val="center"/>
              <w:rPr>
                <w:rFonts w:hint="eastAsia" w:ascii="宋体" w:hAnsi="宋体" w:eastAsia="宋体" w:cs="宋体"/>
                <w:bCs/>
                <w:sz w:val="24"/>
                <w:szCs w:val="24"/>
                <w:lang w:val="en-US" w:eastAsia="zh-CN"/>
              </w:rPr>
            </w:pPr>
            <w:r>
              <w:rPr>
                <w:rFonts w:hint="eastAsia" w:ascii="宋体" w:hAnsi="宋体" w:eastAsia="宋体" w:cs="宋体"/>
                <w:i w:val="0"/>
                <w:iCs w:val="0"/>
                <w:color w:val="000000"/>
                <w:kern w:val="0"/>
                <w:sz w:val="24"/>
                <w:szCs w:val="24"/>
                <w:u w:val="none"/>
                <w:lang w:val="en-US" w:eastAsia="zh-CN" w:bidi="ar"/>
              </w:rPr>
              <w:t>124344</w:t>
            </w:r>
            <w:r>
              <w:rPr>
                <w:rFonts w:hint="eastAsia" w:ascii="宋体" w:hAnsi="宋体" w:eastAsia="宋体" w:cs="宋体"/>
                <w:bCs/>
                <w:color w:val="000000" w:themeColor="text1"/>
                <w:sz w:val="24"/>
                <w:szCs w:val="24"/>
                <w:lang w:eastAsia="zh-CN"/>
                <w14:textFill>
                  <w14:solidFill>
                    <w14:schemeClr w14:val="tx1"/>
                  </w14:solidFill>
                </w14:textFill>
              </w:rPr>
              <w:t>元</w:t>
            </w:r>
          </w:p>
        </w:tc>
        <w:tc>
          <w:tcPr>
            <w:tcW w:w="1319" w:type="dxa"/>
            <w:tcBorders>
              <w:right w:val="single" w:color="auto" w:sz="4" w:space="0"/>
            </w:tcBorders>
            <w:noWrap w:val="0"/>
            <w:vAlign w:val="center"/>
          </w:tcPr>
          <w:p w14:paraId="5C69181B">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bCs/>
                <w:sz w:val="24"/>
                <w:szCs w:val="24"/>
                <w:lang w:val="en-US" w:eastAsia="zh-CN"/>
              </w:rPr>
            </w:pPr>
            <w:r>
              <w:rPr>
                <w:rFonts w:hint="eastAsia" w:ascii="宋体" w:hAnsi="宋体" w:eastAsia="宋体" w:cs="宋体"/>
                <w:bCs/>
                <w:color w:val="000000" w:themeColor="text1"/>
                <w:sz w:val="24"/>
                <w:szCs w:val="24"/>
                <w:lang w:val="en-US" w:eastAsia="zh-CN"/>
                <w14:textFill>
                  <w14:solidFill>
                    <w14:schemeClr w14:val="tx1"/>
                  </w14:solidFill>
                </w14:textFill>
              </w:rPr>
              <w:t>11万</w:t>
            </w:r>
            <w:r>
              <w:rPr>
                <w:rFonts w:hint="eastAsia" w:ascii="宋体" w:hAnsi="宋体" w:eastAsia="宋体" w:cs="宋体"/>
                <w:bCs/>
                <w:color w:val="000000" w:themeColor="text1"/>
                <w:sz w:val="24"/>
                <w:szCs w:val="24"/>
                <w:lang w:eastAsia="zh-CN"/>
                <w14:textFill>
                  <w14:solidFill>
                    <w14:schemeClr w14:val="tx1"/>
                  </w14:solidFill>
                </w14:textFill>
              </w:rPr>
              <w:t>元</w:t>
            </w:r>
          </w:p>
        </w:tc>
      </w:tr>
      <w:tr w14:paraId="79435E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0" w:hRule="atLeast"/>
          <w:jc w:val="center"/>
        </w:trPr>
        <w:tc>
          <w:tcPr>
            <w:tcW w:w="1024" w:type="dxa"/>
            <w:tcBorders>
              <w:left w:val="single" w:color="auto" w:sz="4" w:space="0"/>
            </w:tcBorders>
            <w:noWrap w:val="0"/>
            <w:vAlign w:val="center"/>
          </w:tcPr>
          <w:p w14:paraId="370AE8E9">
            <w:pPr>
              <w:spacing w:line="320" w:lineRule="exact"/>
              <w:jc w:val="center"/>
              <w:rPr>
                <w:rFonts w:hint="eastAsia" w:eastAsia="宋体"/>
                <w:lang w:val="en-US" w:eastAsia="zh-CN"/>
              </w:rPr>
            </w:pPr>
            <w:r>
              <w:rPr>
                <w:rFonts w:hint="eastAsia"/>
                <w:lang w:val="en-US" w:eastAsia="zh-CN"/>
              </w:rPr>
              <w:t>2</w:t>
            </w:r>
          </w:p>
        </w:tc>
        <w:tc>
          <w:tcPr>
            <w:tcW w:w="4006" w:type="dxa"/>
            <w:noWrap w:val="0"/>
            <w:vAlign w:val="center"/>
          </w:tcPr>
          <w:p w14:paraId="76EA81AC">
            <w:pPr>
              <w:spacing w:line="320" w:lineRule="exact"/>
              <w:jc w:val="center"/>
            </w:pPr>
            <w:r>
              <w:rPr>
                <w:rFonts w:hint="eastAsia" w:asciiTheme="minorEastAsia" w:hAnsiTheme="minorEastAsia" w:eastAsiaTheme="minorEastAsia" w:cstheme="minorEastAsia"/>
                <w:bCs/>
                <w:sz w:val="24"/>
                <w:szCs w:val="24"/>
                <w:lang w:val="en-US" w:eastAsia="zh-CN"/>
              </w:rPr>
              <w:t>温州市龙湾区瑶溪街道瑶南单元12-B-7地块老年服务用房</w:t>
            </w:r>
            <w:r>
              <w:rPr>
                <w:rFonts w:hint="eastAsia" w:ascii="宋体" w:hAnsi="宋体" w:eastAsia="宋体" w:cs="宋体"/>
                <w:bCs/>
                <w:kern w:val="2"/>
                <w:sz w:val="24"/>
                <w:szCs w:val="24"/>
                <w:highlight w:val="none"/>
                <w:u w:val="none"/>
                <w:lang w:val="en-US" w:eastAsia="zh-CN" w:bidi="ar-SA"/>
              </w:rPr>
              <w:t>东首一层</w:t>
            </w:r>
            <w:r>
              <w:rPr>
                <w:rFonts w:hint="eastAsia" w:asciiTheme="minorEastAsia" w:hAnsiTheme="minorEastAsia" w:eastAsiaTheme="minorEastAsia" w:cstheme="minorEastAsia"/>
                <w:bCs/>
                <w:sz w:val="24"/>
                <w:szCs w:val="24"/>
                <w:lang w:val="en-US" w:eastAsia="zh-CN"/>
              </w:rPr>
              <w:t>三年租赁权</w:t>
            </w:r>
          </w:p>
        </w:tc>
        <w:tc>
          <w:tcPr>
            <w:tcW w:w="1601" w:type="dxa"/>
            <w:noWrap w:val="0"/>
            <w:vAlign w:val="center"/>
          </w:tcPr>
          <w:p w14:paraId="01FF7610">
            <w:pPr>
              <w:spacing w:line="300" w:lineRule="exact"/>
              <w:jc w:val="center"/>
            </w:pPr>
            <w:r>
              <w:rPr>
                <w:rFonts w:hint="eastAsia" w:ascii="宋体" w:hAnsi="宋体" w:eastAsia="宋体" w:cs="宋体"/>
                <w:bCs/>
                <w:kern w:val="2"/>
                <w:sz w:val="24"/>
                <w:szCs w:val="24"/>
                <w:highlight w:val="none"/>
                <w:u w:val="none"/>
                <w:lang w:val="en-US" w:eastAsia="zh-CN" w:bidi="ar-SA"/>
              </w:rPr>
              <w:t>约812㎡</w:t>
            </w:r>
          </w:p>
        </w:tc>
        <w:tc>
          <w:tcPr>
            <w:tcW w:w="1638" w:type="dxa"/>
            <w:tcBorders>
              <w:right w:val="single" w:color="auto" w:sz="4" w:space="0"/>
            </w:tcBorders>
            <w:noWrap w:val="0"/>
            <w:vAlign w:val="center"/>
          </w:tcPr>
          <w:p w14:paraId="11E9C9EA">
            <w:pPr>
              <w:keepNext w:val="0"/>
              <w:keepLines w:val="0"/>
              <w:pageBreakBefore w:val="0"/>
              <w:widowControl/>
              <w:suppressLineNumbers w:val="0"/>
              <w:kinsoku/>
              <w:wordWrap/>
              <w:overflowPunct/>
              <w:topLinePunct w:val="0"/>
              <w:autoSpaceDE/>
              <w:autoSpaceDN/>
              <w:bidi w:val="0"/>
              <w:spacing w:line="400" w:lineRule="exact"/>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146160</w:t>
            </w:r>
            <w:r>
              <w:rPr>
                <w:rFonts w:hint="eastAsia" w:ascii="宋体" w:hAnsi="宋体" w:eastAsia="宋体" w:cs="宋体"/>
                <w:bCs/>
                <w:color w:val="000000" w:themeColor="text1"/>
                <w:sz w:val="24"/>
                <w:szCs w:val="24"/>
                <w:lang w:eastAsia="zh-CN"/>
                <w14:textFill>
                  <w14:solidFill>
                    <w14:schemeClr w14:val="tx1"/>
                  </w14:solidFill>
                </w14:textFill>
              </w:rPr>
              <w:t>元</w:t>
            </w:r>
          </w:p>
        </w:tc>
        <w:tc>
          <w:tcPr>
            <w:tcW w:w="1319" w:type="dxa"/>
            <w:tcBorders>
              <w:right w:val="single" w:color="auto" w:sz="4" w:space="0"/>
            </w:tcBorders>
            <w:noWrap w:val="0"/>
            <w:vAlign w:val="center"/>
          </w:tcPr>
          <w:p w14:paraId="2A1CB76F">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4"/>
                <w:szCs w:val="24"/>
              </w:rPr>
            </w:pPr>
            <w:r>
              <w:rPr>
                <w:rFonts w:hint="eastAsia" w:ascii="宋体" w:hAnsi="宋体" w:eastAsia="宋体" w:cs="宋体"/>
                <w:bCs/>
                <w:color w:val="000000" w:themeColor="text1"/>
                <w:sz w:val="24"/>
                <w:szCs w:val="24"/>
                <w:lang w:val="en-US" w:eastAsia="zh-CN"/>
                <w14:textFill>
                  <w14:solidFill>
                    <w14:schemeClr w14:val="tx1"/>
                  </w14:solidFill>
                </w14:textFill>
              </w:rPr>
              <w:t>13万元</w:t>
            </w:r>
          </w:p>
        </w:tc>
      </w:tr>
      <w:tr w14:paraId="31DEF8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0" w:hRule="atLeast"/>
          <w:jc w:val="center"/>
        </w:trPr>
        <w:tc>
          <w:tcPr>
            <w:tcW w:w="1024" w:type="dxa"/>
            <w:tcBorders>
              <w:left w:val="single" w:color="auto" w:sz="4" w:space="0"/>
            </w:tcBorders>
            <w:noWrap w:val="0"/>
            <w:vAlign w:val="center"/>
          </w:tcPr>
          <w:p w14:paraId="0ACA790C">
            <w:pPr>
              <w:spacing w:line="320" w:lineRule="exact"/>
              <w:jc w:val="center"/>
              <w:rPr>
                <w:rFonts w:hint="eastAsia" w:eastAsia="宋体"/>
                <w:lang w:val="en-US" w:eastAsia="zh-CN"/>
              </w:rPr>
            </w:pPr>
            <w:r>
              <w:rPr>
                <w:rFonts w:hint="eastAsia"/>
                <w:lang w:val="en-US" w:eastAsia="zh-CN"/>
              </w:rPr>
              <w:t>3</w:t>
            </w:r>
          </w:p>
        </w:tc>
        <w:tc>
          <w:tcPr>
            <w:tcW w:w="4006" w:type="dxa"/>
            <w:noWrap w:val="0"/>
            <w:vAlign w:val="center"/>
          </w:tcPr>
          <w:p w14:paraId="60827F11">
            <w:pPr>
              <w:spacing w:line="320" w:lineRule="exact"/>
              <w:jc w:val="center"/>
            </w:pPr>
            <w:r>
              <w:rPr>
                <w:rFonts w:hint="eastAsia" w:asciiTheme="minorEastAsia" w:hAnsiTheme="minorEastAsia" w:eastAsiaTheme="minorEastAsia" w:cstheme="minorEastAsia"/>
                <w:bCs/>
                <w:sz w:val="24"/>
                <w:szCs w:val="24"/>
                <w:lang w:val="en-US" w:eastAsia="zh-CN"/>
              </w:rPr>
              <w:t>温州市龙湾区瑶溪街道瑶南单元12-B-7地块老年服务用房</w:t>
            </w:r>
            <w:r>
              <w:rPr>
                <w:rFonts w:hint="eastAsia" w:ascii="宋体" w:hAnsi="宋体" w:eastAsia="宋体" w:cs="宋体"/>
                <w:bCs/>
                <w:kern w:val="2"/>
                <w:sz w:val="24"/>
                <w:szCs w:val="24"/>
                <w:highlight w:val="none"/>
                <w:u w:val="none"/>
                <w:lang w:val="en-US" w:eastAsia="zh-CN" w:bidi="ar-SA"/>
              </w:rPr>
              <w:t>东首二层</w:t>
            </w:r>
            <w:r>
              <w:rPr>
                <w:rFonts w:hint="eastAsia" w:asciiTheme="minorEastAsia" w:hAnsiTheme="minorEastAsia" w:eastAsiaTheme="minorEastAsia" w:cstheme="minorEastAsia"/>
                <w:bCs/>
                <w:sz w:val="24"/>
                <w:szCs w:val="24"/>
                <w:lang w:val="en-US" w:eastAsia="zh-CN"/>
              </w:rPr>
              <w:t>三年租赁权</w:t>
            </w:r>
          </w:p>
        </w:tc>
        <w:tc>
          <w:tcPr>
            <w:tcW w:w="1601" w:type="dxa"/>
            <w:noWrap w:val="0"/>
            <w:vAlign w:val="center"/>
          </w:tcPr>
          <w:p w14:paraId="6F84E196">
            <w:pPr>
              <w:spacing w:line="300" w:lineRule="exact"/>
              <w:jc w:val="center"/>
            </w:pPr>
            <w:r>
              <w:rPr>
                <w:rFonts w:hint="eastAsia" w:ascii="宋体" w:hAnsi="宋体" w:eastAsia="宋体" w:cs="宋体"/>
                <w:bCs/>
                <w:kern w:val="2"/>
                <w:sz w:val="24"/>
                <w:szCs w:val="24"/>
                <w:highlight w:val="none"/>
                <w:u w:val="none"/>
                <w:lang w:val="en-US" w:eastAsia="zh-CN" w:bidi="ar-SA"/>
              </w:rPr>
              <w:t>约812㎡</w:t>
            </w:r>
          </w:p>
        </w:tc>
        <w:tc>
          <w:tcPr>
            <w:tcW w:w="1638" w:type="dxa"/>
            <w:tcBorders>
              <w:right w:val="single" w:color="auto" w:sz="4" w:space="0"/>
            </w:tcBorders>
            <w:noWrap w:val="0"/>
            <w:vAlign w:val="center"/>
          </w:tcPr>
          <w:p w14:paraId="626F894A">
            <w:pPr>
              <w:keepNext w:val="0"/>
              <w:keepLines w:val="0"/>
              <w:pageBreakBefore w:val="0"/>
              <w:widowControl/>
              <w:suppressLineNumbers w:val="0"/>
              <w:kinsoku/>
              <w:wordWrap/>
              <w:overflowPunct/>
              <w:topLinePunct w:val="0"/>
              <w:autoSpaceDE/>
              <w:autoSpaceDN/>
              <w:bidi w:val="0"/>
              <w:spacing w:line="400" w:lineRule="exact"/>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97440</w:t>
            </w:r>
            <w:r>
              <w:rPr>
                <w:rFonts w:hint="eastAsia" w:ascii="宋体" w:hAnsi="宋体" w:eastAsia="宋体" w:cs="宋体"/>
                <w:bCs/>
                <w:color w:val="000000" w:themeColor="text1"/>
                <w:sz w:val="24"/>
                <w:szCs w:val="24"/>
                <w:lang w:eastAsia="zh-CN"/>
                <w14:textFill>
                  <w14:solidFill>
                    <w14:schemeClr w14:val="tx1"/>
                  </w14:solidFill>
                </w14:textFill>
              </w:rPr>
              <w:t>元</w:t>
            </w:r>
          </w:p>
        </w:tc>
        <w:tc>
          <w:tcPr>
            <w:tcW w:w="1319" w:type="dxa"/>
            <w:tcBorders>
              <w:right w:val="single" w:color="auto" w:sz="4" w:space="0"/>
            </w:tcBorders>
            <w:noWrap w:val="0"/>
            <w:vAlign w:val="center"/>
          </w:tcPr>
          <w:p w14:paraId="41CEBF24">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4"/>
                <w:szCs w:val="24"/>
              </w:rPr>
            </w:pPr>
            <w:r>
              <w:rPr>
                <w:rFonts w:hint="eastAsia" w:ascii="宋体" w:hAnsi="宋体" w:eastAsia="宋体" w:cs="宋体"/>
                <w:bCs/>
                <w:color w:val="000000" w:themeColor="text1"/>
                <w:sz w:val="24"/>
                <w:szCs w:val="24"/>
                <w:lang w:val="en-US" w:eastAsia="zh-CN"/>
                <w14:textFill>
                  <w14:solidFill>
                    <w14:schemeClr w14:val="tx1"/>
                  </w14:solidFill>
                </w14:textFill>
              </w:rPr>
              <w:t>8万元</w:t>
            </w:r>
          </w:p>
        </w:tc>
      </w:tr>
      <w:tr w14:paraId="02EA43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0" w:hRule="atLeast"/>
          <w:jc w:val="center"/>
        </w:trPr>
        <w:tc>
          <w:tcPr>
            <w:tcW w:w="1024" w:type="dxa"/>
            <w:tcBorders>
              <w:left w:val="single" w:color="auto" w:sz="4" w:space="0"/>
            </w:tcBorders>
            <w:noWrap w:val="0"/>
            <w:vAlign w:val="center"/>
          </w:tcPr>
          <w:p w14:paraId="4A0D18E5">
            <w:pPr>
              <w:spacing w:line="320" w:lineRule="exact"/>
              <w:jc w:val="center"/>
              <w:rPr>
                <w:rFonts w:hint="eastAsia" w:eastAsia="宋体"/>
                <w:lang w:val="en-US" w:eastAsia="zh-CN"/>
              </w:rPr>
            </w:pPr>
            <w:r>
              <w:rPr>
                <w:rFonts w:hint="eastAsia"/>
                <w:lang w:val="en-US" w:eastAsia="zh-CN"/>
              </w:rPr>
              <w:t>4</w:t>
            </w:r>
          </w:p>
        </w:tc>
        <w:tc>
          <w:tcPr>
            <w:tcW w:w="4006" w:type="dxa"/>
            <w:noWrap w:val="0"/>
            <w:vAlign w:val="center"/>
          </w:tcPr>
          <w:p w14:paraId="0E60E055">
            <w:pPr>
              <w:spacing w:line="320" w:lineRule="exact"/>
              <w:jc w:val="center"/>
            </w:pPr>
            <w:r>
              <w:rPr>
                <w:rFonts w:hint="eastAsia" w:asciiTheme="minorEastAsia" w:hAnsiTheme="minorEastAsia" w:eastAsiaTheme="minorEastAsia" w:cstheme="minorEastAsia"/>
                <w:bCs/>
                <w:sz w:val="24"/>
                <w:szCs w:val="24"/>
                <w:lang w:val="en-US" w:eastAsia="zh-CN"/>
              </w:rPr>
              <w:t>温州市龙湾区瑶溪街道瑶南单元12-B-7地块老年服务用房</w:t>
            </w:r>
            <w:r>
              <w:rPr>
                <w:rFonts w:hint="eastAsia" w:ascii="宋体" w:hAnsi="宋体" w:eastAsia="宋体" w:cs="宋体"/>
                <w:bCs/>
                <w:kern w:val="2"/>
                <w:sz w:val="24"/>
                <w:szCs w:val="24"/>
                <w:highlight w:val="none"/>
                <w:u w:val="none"/>
                <w:lang w:val="en-US" w:eastAsia="zh-CN" w:bidi="ar-SA"/>
              </w:rPr>
              <w:t>东首三层</w:t>
            </w:r>
            <w:r>
              <w:rPr>
                <w:rFonts w:hint="eastAsia" w:asciiTheme="minorEastAsia" w:hAnsiTheme="minorEastAsia" w:eastAsiaTheme="minorEastAsia" w:cstheme="minorEastAsia"/>
                <w:bCs/>
                <w:sz w:val="24"/>
                <w:szCs w:val="24"/>
                <w:lang w:val="en-US" w:eastAsia="zh-CN"/>
              </w:rPr>
              <w:t>三年租赁权</w:t>
            </w:r>
          </w:p>
        </w:tc>
        <w:tc>
          <w:tcPr>
            <w:tcW w:w="1601" w:type="dxa"/>
            <w:noWrap w:val="0"/>
            <w:vAlign w:val="center"/>
          </w:tcPr>
          <w:p w14:paraId="20FA2368">
            <w:pPr>
              <w:spacing w:line="300" w:lineRule="exact"/>
              <w:jc w:val="center"/>
            </w:pPr>
            <w:r>
              <w:rPr>
                <w:rFonts w:hint="eastAsia" w:ascii="宋体" w:hAnsi="宋体" w:eastAsia="宋体" w:cs="宋体"/>
                <w:bCs/>
                <w:kern w:val="2"/>
                <w:sz w:val="24"/>
                <w:szCs w:val="24"/>
                <w:highlight w:val="none"/>
                <w:u w:val="none"/>
                <w:lang w:val="en-US" w:eastAsia="zh-CN" w:bidi="ar-SA"/>
              </w:rPr>
              <w:t>约811㎡</w:t>
            </w:r>
          </w:p>
        </w:tc>
        <w:tc>
          <w:tcPr>
            <w:tcW w:w="1638" w:type="dxa"/>
            <w:tcBorders>
              <w:right w:val="single" w:color="auto" w:sz="4" w:space="0"/>
            </w:tcBorders>
            <w:noWrap w:val="0"/>
            <w:vAlign w:val="center"/>
          </w:tcPr>
          <w:p w14:paraId="72ABFA1E">
            <w:pPr>
              <w:keepNext w:val="0"/>
              <w:keepLines w:val="0"/>
              <w:pageBreakBefore w:val="0"/>
              <w:widowControl/>
              <w:suppressLineNumbers w:val="0"/>
              <w:kinsoku/>
              <w:wordWrap/>
              <w:overflowPunct/>
              <w:topLinePunct w:val="0"/>
              <w:autoSpaceDE/>
              <w:autoSpaceDN/>
              <w:bidi w:val="0"/>
              <w:spacing w:line="400" w:lineRule="exact"/>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97320</w:t>
            </w:r>
            <w:r>
              <w:rPr>
                <w:rFonts w:hint="eastAsia" w:ascii="宋体" w:hAnsi="宋体" w:eastAsia="宋体" w:cs="宋体"/>
                <w:bCs/>
                <w:color w:val="000000" w:themeColor="text1"/>
                <w:sz w:val="24"/>
                <w:szCs w:val="24"/>
                <w:lang w:eastAsia="zh-CN"/>
                <w14:textFill>
                  <w14:solidFill>
                    <w14:schemeClr w14:val="tx1"/>
                  </w14:solidFill>
                </w14:textFill>
              </w:rPr>
              <w:t>元</w:t>
            </w:r>
          </w:p>
        </w:tc>
        <w:tc>
          <w:tcPr>
            <w:tcW w:w="1319" w:type="dxa"/>
            <w:tcBorders>
              <w:right w:val="single" w:color="auto" w:sz="4" w:space="0"/>
            </w:tcBorders>
            <w:noWrap w:val="0"/>
            <w:vAlign w:val="center"/>
          </w:tcPr>
          <w:p w14:paraId="61BBB295">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4"/>
                <w:szCs w:val="24"/>
              </w:rPr>
            </w:pPr>
            <w:r>
              <w:rPr>
                <w:rFonts w:hint="eastAsia" w:ascii="宋体" w:hAnsi="宋体" w:eastAsia="宋体" w:cs="宋体"/>
                <w:bCs/>
                <w:color w:val="000000" w:themeColor="text1"/>
                <w:sz w:val="24"/>
                <w:szCs w:val="24"/>
                <w:lang w:val="en-US" w:eastAsia="zh-CN"/>
                <w14:textFill>
                  <w14:solidFill>
                    <w14:schemeClr w14:val="tx1"/>
                  </w14:solidFill>
                </w14:textFill>
              </w:rPr>
              <w:t>8万元</w:t>
            </w:r>
          </w:p>
        </w:tc>
      </w:tr>
      <w:tr w14:paraId="10966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2" w:hRule="atLeast"/>
          <w:jc w:val="center"/>
        </w:trPr>
        <w:tc>
          <w:tcPr>
            <w:tcW w:w="9588" w:type="dxa"/>
            <w:gridSpan w:val="5"/>
            <w:tcBorders>
              <w:left w:val="single" w:color="auto" w:sz="4" w:space="0"/>
              <w:right w:val="single" w:color="auto" w:sz="4" w:space="0"/>
            </w:tcBorders>
            <w:noWrap w:val="0"/>
            <w:vAlign w:val="center"/>
          </w:tcPr>
          <w:p w14:paraId="3C6D9FCA">
            <w:pPr>
              <w:numPr>
                <w:ilvl w:val="0"/>
                <w:numId w:val="0"/>
              </w:numPr>
              <w:spacing w:line="300" w:lineRule="exact"/>
              <w:jc w:val="both"/>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kern w:val="0"/>
                <w:sz w:val="24"/>
                <w:szCs w:val="24"/>
                <w:lang w:val="en-US" w:eastAsia="zh-CN" w:bidi="ar"/>
              </w:rPr>
              <w:t>租期3年，租金（不含税）一年一付，先付后用，租赁期内租金不递增。</w:t>
            </w:r>
          </w:p>
          <w:p w14:paraId="05D8B79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jc w:val="left"/>
              <w:textAlignment w:val="auto"/>
              <w:rPr>
                <w:rFonts w:hint="eastAsia" w:ascii="宋体" w:hAnsi="宋体" w:eastAsia="宋体" w:cs="宋体"/>
                <w:bCs/>
                <w:kern w:val="2"/>
                <w:sz w:val="24"/>
                <w:szCs w:val="24"/>
                <w:lang w:val="en-US" w:eastAsia="zh-CN" w:bidi="ar"/>
              </w:rPr>
            </w:pPr>
            <w:r>
              <w:rPr>
                <w:rFonts w:hint="eastAsia" w:ascii="宋体" w:hAnsi="宋体" w:cs="宋体"/>
                <w:kern w:val="0"/>
                <w:sz w:val="24"/>
                <w:szCs w:val="24"/>
                <w:lang w:val="en-US" w:eastAsia="zh-CN" w:bidi="ar"/>
              </w:rPr>
              <w:t>2、一号标的装修期30日，二至四号标的装修期45日，</w:t>
            </w:r>
            <w:bookmarkStart w:id="1" w:name="_GoBack"/>
            <w:bookmarkEnd w:id="1"/>
            <w:r>
              <w:rPr>
                <w:rFonts w:hint="eastAsia" w:ascii="宋体" w:hAnsi="宋体" w:cs="宋体"/>
                <w:kern w:val="0"/>
                <w:sz w:val="24"/>
                <w:szCs w:val="24"/>
                <w:lang w:val="en-US" w:eastAsia="zh-CN" w:bidi="ar"/>
              </w:rPr>
              <w:t>装修期均不计租金及租期</w:t>
            </w:r>
            <w:r>
              <w:rPr>
                <w:rFonts w:hint="eastAsia" w:ascii="宋体" w:hAnsi="宋体" w:eastAsia="宋体" w:cs="宋体"/>
                <w:kern w:val="0"/>
                <w:sz w:val="24"/>
                <w:szCs w:val="24"/>
                <w:lang w:val="en-US" w:eastAsia="zh-CN" w:bidi="ar"/>
              </w:rPr>
              <w:t>。</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w:t>
      </w: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210185</wp:posOffset>
            </wp:positionH>
            <wp:positionV relativeFrom="paragraph">
              <wp:posOffset>-3490595</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3年租金总额，采用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0C28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4A4B8514">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0EF8BFE6">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27A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54028AB">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2C9BECC8">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E3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DBF83AD">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3B016219">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7B4A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34CB89F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w:t>
      </w: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210185</wp:posOffset>
            </wp:positionH>
            <wp:positionV relativeFrom="paragraph">
              <wp:posOffset>-4826000</wp:posOffset>
            </wp:positionV>
            <wp:extent cx="5271770" cy="5833110"/>
            <wp:effectExtent l="0" t="0" r="5080" b="15240"/>
            <wp:wrapNone/>
            <wp:docPr id="1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val="0"/>
          <w:bCs w:val="0"/>
          <w:color w:val="auto"/>
          <w:sz w:val="24"/>
          <w:u w:val="none"/>
          <w:lang w:val="en-US" w:eastAsia="zh-CN"/>
        </w:rPr>
        <w:t>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w:t>
      </w:r>
      <w:r>
        <w:rPr>
          <w:rFonts w:hint="eastAsia" w:ascii="宋体" w:hAnsi="宋体"/>
          <w:b/>
          <w:bCs/>
          <w:sz w:val="24"/>
          <w:szCs w:val="24"/>
        </w:rPr>
        <w:t>租赁税</w:t>
      </w:r>
      <w:r>
        <w:rPr>
          <w:rFonts w:hint="eastAsia" w:ascii="宋体" w:hAnsi="宋体"/>
          <w:sz w:val="24"/>
          <w:szCs w:val="24"/>
        </w:rPr>
        <w:t>等一切税、费均由承租人承担并自行结算</w:t>
      </w:r>
      <w:r>
        <w:rPr>
          <w:rFonts w:hint="eastAsia" w:ascii="宋体" w:hAnsi="宋体"/>
          <w:sz w:val="24"/>
          <w:szCs w:val="24"/>
          <w:u w:val="single"/>
        </w:rPr>
        <w:t>（含出租人因租赁关系需向税务等有关部门缴纳的一切税费）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69ABBB">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210185</wp:posOffset>
            </wp:positionH>
            <wp:positionV relativeFrom="paragraph">
              <wp:posOffset>-2601595</wp:posOffset>
            </wp:positionV>
            <wp:extent cx="5271770" cy="5833110"/>
            <wp:effectExtent l="0" t="0" r="5080" b="15240"/>
            <wp:wrapNone/>
            <wp:docPr id="10"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 xml:space="preserve">2026年5月28日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85" w:bottom="1440" w:left="1485"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2026年6月4日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6FA9A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，租期3年，租金（不含税）一年一付，先付后用，租赁期内租金不递增。</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w:t>
      </w:r>
      <w:r>
        <w:rPr>
          <w:rFonts w:hint="eastAsia" w:cs="Times New Roman"/>
          <w:color w:val="auto"/>
          <w:kern w:val="2"/>
          <w:sz w:val="24"/>
          <w:szCs w:val="20"/>
          <w:highlight w:val="none"/>
          <w:u w:val="none"/>
          <w:lang w:val="en-US" w:eastAsia="zh-CN" w:bidi="ar-SA"/>
        </w:rPr>
        <w:t>26</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6月11</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具体租赁事项以竞得人与温州市龙湾区瑶溪街道雄心村集体经济组织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2026年5月   日</w:t>
      </w:r>
    </w:p>
    <w:p w14:paraId="6BF3093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7C0E61F7">
      <w:pPr>
        <w:spacing w:line="600" w:lineRule="exact"/>
        <w:jc w:val="center"/>
        <w:rPr>
          <w:rFonts w:hint="eastAsia" w:ascii="黑体" w:hAnsi="宋体" w:eastAsia="黑体"/>
          <w:b/>
          <w:sz w:val="48"/>
          <w:szCs w:val="48"/>
        </w:rPr>
      </w:pPr>
    </w:p>
    <w:p w14:paraId="44446774">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温州市龙湾区瑶溪街道雄心村集体经济组织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4AF0670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w:t>
      </w:r>
      <w:r>
        <w:rPr>
          <w:rFonts w:hint="eastAsia" w:ascii="宋体" w:hAnsi="宋体" w:cs="宋体"/>
          <w:color w:val="auto"/>
          <w:szCs w:val="24"/>
          <w:highlight w:val="none"/>
        </w:rPr>
        <w:t>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lang w:val="en-US" w:eastAsia="zh-CN"/>
        </w:rPr>
        <w:t>日</w:t>
      </w:r>
      <w:r>
        <w:rPr>
          <w:rFonts w:hint="eastAsia" w:ascii="宋体" w:hAnsi="宋体" w:cs="宋体"/>
          <w:color w:val="auto"/>
          <w:szCs w:val="24"/>
        </w:rPr>
        <w:t>，自</w:t>
      </w:r>
      <w:r>
        <w:rPr>
          <w:rFonts w:hint="eastAsia" w:ascii="宋体" w:hAnsi="宋体" w:cs="宋体"/>
          <w:color w:val="auto"/>
          <w:szCs w:val="24"/>
          <w:u w:val="single"/>
        </w:rPr>
        <w:t xml:space="preserve">   年   月  日至    年   月   日止</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3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lang w:eastAsia="zh-CN"/>
        </w:rPr>
        <w:t>（</w:t>
      </w:r>
      <w:r>
        <w:rPr>
          <w:rFonts w:hint="eastAsia" w:ascii="宋体" w:hAnsi="宋体" w:cs="宋体"/>
          <w:color w:val="auto"/>
          <w:szCs w:val="24"/>
          <w:lang w:val="en-US" w:eastAsia="zh-CN"/>
        </w:rPr>
        <w:t>三</w:t>
      </w:r>
      <w:r>
        <w:rPr>
          <w:rFonts w:hint="eastAsia" w:ascii="宋体" w:hAnsi="宋体" w:cs="宋体"/>
          <w:color w:val="auto"/>
          <w:szCs w:val="24"/>
          <w:lang w:eastAsia="zh-CN"/>
        </w:rPr>
        <w:t>）</w:t>
      </w:r>
      <w:r>
        <w:rPr>
          <w:rFonts w:hint="eastAsia" w:ascii="宋体" w:hAnsi="宋体" w:cs="宋体"/>
          <w:color w:val="auto"/>
          <w:szCs w:val="24"/>
        </w:rPr>
        <w:t>租赁期限届满乙方有意继续租赁的，应当在租赁期限届满前2个月书面通知甲方，如甲方仍要对外出租，在同等条件下，</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253365</wp:posOffset>
            </wp:positionH>
            <wp:positionV relativeFrom="paragraph">
              <wp:posOffset>-2211070</wp:posOffset>
            </wp:positionV>
            <wp:extent cx="5271770" cy="5833110"/>
            <wp:effectExtent l="0" t="0" r="5080" b="15240"/>
            <wp:wrapNone/>
            <wp:docPr id="1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10F719D5">
      <w:pPr>
        <w:pStyle w:val="4"/>
        <w:spacing w:line="380" w:lineRule="exact"/>
        <w:rPr>
          <w:rFonts w:hint="eastAsia" w:ascii="宋体" w:hAnsi="宋体" w:eastAsia="宋体" w:cs="宋体"/>
          <w:color w:val="auto"/>
          <w:kern w:val="0"/>
          <w:szCs w:val="24"/>
          <w:highlight w:val="none"/>
          <w:u w:val="none"/>
          <w:lang w:val="en-US" w:eastAsia="zh-CN"/>
        </w:rPr>
      </w:pPr>
      <w:r>
        <w:rPr>
          <w:rFonts w:hint="eastAsia" w:ascii="宋体" w:hAnsi="宋体" w:cs="宋体"/>
          <w:color w:val="auto"/>
          <w:szCs w:val="24"/>
          <w:u w:val="none"/>
          <w:lang w:val="en-US" w:eastAsia="zh-CN"/>
        </w:rPr>
        <w:t>4.</w:t>
      </w:r>
      <w:r>
        <w:rPr>
          <w:rFonts w:hint="eastAsia" w:ascii="宋体" w:hAnsi="宋体" w:cs="宋体"/>
          <w:color w:val="auto"/>
          <w:kern w:val="0"/>
          <w:szCs w:val="24"/>
          <w:highlight w:val="none"/>
          <w:u w:val="single"/>
          <w:lang w:val="en-US" w:eastAsia="zh-CN"/>
        </w:rPr>
        <w:t>租期3年，租金（不含税）一年一付，先付后用，租赁期内租金不递增，下期租金应在上期租赁期限届满前1个月付清。</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kern w:val="0"/>
          <w:szCs w:val="24"/>
          <w:highlight w:val="none"/>
        </w:rPr>
        <w:t>（二）</w:t>
      </w:r>
      <w:r>
        <w:rPr>
          <w:rFonts w:hint="eastAsia" w:ascii="宋体" w:hAnsi="宋体" w:cs="宋体"/>
          <w:color w:val="auto"/>
          <w:szCs w:val="24"/>
          <w:highlight w:val="none"/>
        </w:rPr>
        <w:t>租金不含税，甲方收齐首年租金后向乙方开具租金发票，租赁税等一切租赁期间产生的税、费均由乙方承担并结算(含甲方因租赁关系需向税务等有关部门缴纳的一切税费)。</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三</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253365</wp:posOffset>
            </wp:positionH>
            <wp:positionV relativeFrom="paragraph">
              <wp:posOffset>-1830070</wp:posOffset>
            </wp:positionV>
            <wp:extent cx="5271770" cy="5833110"/>
            <wp:effectExtent l="0" t="0" r="5080" b="15240"/>
            <wp:wrapNone/>
            <wp:docPr id="16"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253365</wp:posOffset>
            </wp:positionH>
            <wp:positionV relativeFrom="paragraph">
              <wp:posOffset>-1347470</wp:posOffset>
            </wp:positionV>
            <wp:extent cx="5271770" cy="5833110"/>
            <wp:effectExtent l="0" t="0" r="5080" b="15240"/>
            <wp:wrapNone/>
            <wp:docPr id="1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w:t>
      </w: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253365</wp:posOffset>
            </wp:positionH>
            <wp:positionV relativeFrom="paragraph">
              <wp:posOffset>-1220470</wp:posOffset>
            </wp:positionV>
            <wp:extent cx="5271770" cy="5833110"/>
            <wp:effectExtent l="0" t="0" r="5080" b="15240"/>
            <wp:wrapNone/>
            <wp:docPr id="21"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253365</wp:posOffset>
            </wp:positionH>
            <wp:positionV relativeFrom="paragraph">
              <wp:posOffset>100330</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合同条款，乙方自愿完全按照本合同的约定履行。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24FEBBD4">
      <w:pPr>
        <w:pStyle w:val="3"/>
        <w:ind w:left="0" w:leftChars="0" w:firstLine="0" w:firstLineChars="0"/>
        <w:rPr>
          <w:rFonts w:hint="eastAsia"/>
        </w:rPr>
      </w:pPr>
    </w:p>
    <w:p w14:paraId="2DD94812">
      <w:pPr>
        <w:rPr>
          <w:rFonts w:hint="eastAsia"/>
        </w:rPr>
      </w:pPr>
    </w:p>
    <w:p w14:paraId="2984A6E6">
      <w:pPr>
        <w:tabs>
          <w:tab w:val="left" w:pos="0"/>
          <w:tab w:val="center" w:pos="4200"/>
        </w:tabs>
        <w:spacing w:line="520" w:lineRule="exact"/>
        <w:ind w:right="105" w:rightChars="50"/>
        <w:jc w:val="both"/>
        <w:rPr>
          <w:rFonts w:hint="eastAsia" w:ascii="黑体" w:hAnsi="黑体" w:eastAsia="黑体" w:cs="黑体"/>
          <w:sz w:val="36"/>
          <w:szCs w:val="36"/>
          <w:lang w:val="en-US" w:eastAsia="zh-CN"/>
        </w:rPr>
      </w:pPr>
    </w:p>
    <w:p w14:paraId="57547A78">
      <w:pPr>
        <w:tabs>
          <w:tab w:val="left" w:pos="0"/>
          <w:tab w:val="center" w:pos="4200"/>
        </w:tabs>
        <w:spacing w:line="520" w:lineRule="exact"/>
        <w:ind w:right="105" w:rightChars="50"/>
        <w:jc w:val="both"/>
        <w:rPr>
          <w:rFonts w:hint="eastAsia" w:ascii="黑体" w:hAnsi="黑体" w:eastAsia="黑体" w:cs="黑体"/>
          <w:color w:val="auto"/>
          <w:sz w:val="36"/>
          <w:szCs w:val="36"/>
          <w:highlight w:val="none"/>
        </w:rPr>
      </w:pPr>
    </w:p>
    <w:p w14:paraId="05A04141">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sectPr>
          <w:pgSz w:w="11906" w:h="16838"/>
          <w:pgMar w:top="1417" w:right="1417" w:bottom="1417" w:left="1417" w:header="851" w:footer="992" w:gutter="0"/>
          <w:pgNumType w:fmt="decimal"/>
          <w:cols w:space="720" w:num="1"/>
          <w:titlePg/>
          <w:docGrid w:type="lines" w:linePitch="312" w:charSpace="0"/>
        </w:sect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69504" behindDoc="0" locked="0" layoutInCell="1" allowOverlap="1">
                <wp:simplePos x="0" y="0"/>
                <wp:positionH relativeFrom="column">
                  <wp:posOffset>141605</wp:posOffset>
                </wp:positionH>
                <wp:positionV relativeFrom="paragraph">
                  <wp:posOffset>70485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5.55pt;height:94.5pt;width:478.5pt;z-index:251669504;mso-width-relative:page;mso-height-relative:page;" fillcolor="#FFFFFF" filled="t" stroked="t" coordsize="21600,21600" o:gfxdata="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eOlyV0wAAAAkBAAAPAAAAAAAAAAEAIAAAACIAAABkcnMv&#10;ZG93bnJldi54bWxQSwECFAAUAAAACACHTuJA/qn74kECAADABAAADgAAAAAAAAABACAAAAAiAQAA&#10;ZHJzL2Uyb0RvYy54bWxQSwUGAAAAAAYABgBZAQAA1QU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10B5220"/>
    <w:rsid w:val="02285FD9"/>
    <w:rsid w:val="027125E7"/>
    <w:rsid w:val="038349CC"/>
    <w:rsid w:val="04F20967"/>
    <w:rsid w:val="09913A1C"/>
    <w:rsid w:val="0B57681E"/>
    <w:rsid w:val="0BD56987"/>
    <w:rsid w:val="0C5E45BF"/>
    <w:rsid w:val="0FFC1742"/>
    <w:rsid w:val="137A57A0"/>
    <w:rsid w:val="137F6218"/>
    <w:rsid w:val="145C30F7"/>
    <w:rsid w:val="14BD791C"/>
    <w:rsid w:val="16EB0762"/>
    <w:rsid w:val="180F7322"/>
    <w:rsid w:val="181B7855"/>
    <w:rsid w:val="18B67897"/>
    <w:rsid w:val="1B43776B"/>
    <w:rsid w:val="1BF272B4"/>
    <w:rsid w:val="1CB03DF7"/>
    <w:rsid w:val="1CCB0DA0"/>
    <w:rsid w:val="1EF82139"/>
    <w:rsid w:val="1FB0010B"/>
    <w:rsid w:val="209061C6"/>
    <w:rsid w:val="22974B03"/>
    <w:rsid w:val="22AA5AB2"/>
    <w:rsid w:val="22DB21F2"/>
    <w:rsid w:val="23A10665"/>
    <w:rsid w:val="24C30629"/>
    <w:rsid w:val="251A0B90"/>
    <w:rsid w:val="262502D3"/>
    <w:rsid w:val="26F03C3F"/>
    <w:rsid w:val="27895B59"/>
    <w:rsid w:val="2E443CD9"/>
    <w:rsid w:val="30274161"/>
    <w:rsid w:val="312E1520"/>
    <w:rsid w:val="33051D6D"/>
    <w:rsid w:val="333D173D"/>
    <w:rsid w:val="3375264B"/>
    <w:rsid w:val="36676139"/>
    <w:rsid w:val="36716136"/>
    <w:rsid w:val="36742984"/>
    <w:rsid w:val="36D27916"/>
    <w:rsid w:val="377C5B85"/>
    <w:rsid w:val="37893554"/>
    <w:rsid w:val="380536C4"/>
    <w:rsid w:val="3957222B"/>
    <w:rsid w:val="3A034EA8"/>
    <w:rsid w:val="3B7C728F"/>
    <w:rsid w:val="44727C49"/>
    <w:rsid w:val="46CF2C6D"/>
    <w:rsid w:val="46F52BC5"/>
    <w:rsid w:val="47664939"/>
    <w:rsid w:val="491D1E84"/>
    <w:rsid w:val="4B653631"/>
    <w:rsid w:val="4B7D3443"/>
    <w:rsid w:val="4BC62629"/>
    <w:rsid w:val="4C0F1774"/>
    <w:rsid w:val="4CF3569F"/>
    <w:rsid w:val="4E4B5067"/>
    <w:rsid w:val="4E6F4B7C"/>
    <w:rsid w:val="4E8314AE"/>
    <w:rsid w:val="4F7F76BE"/>
    <w:rsid w:val="4F894E59"/>
    <w:rsid w:val="502344EE"/>
    <w:rsid w:val="50CD3EF7"/>
    <w:rsid w:val="52847B7C"/>
    <w:rsid w:val="53DA0B8E"/>
    <w:rsid w:val="548C0FD9"/>
    <w:rsid w:val="54971006"/>
    <w:rsid w:val="55631913"/>
    <w:rsid w:val="55832C1B"/>
    <w:rsid w:val="5943350B"/>
    <w:rsid w:val="594A0FC2"/>
    <w:rsid w:val="59FE1F68"/>
    <w:rsid w:val="5A3D43FE"/>
    <w:rsid w:val="5A7B6781"/>
    <w:rsid w:val="5B3663E0"/>
    <w:rsid w:val="5C616110"/>
    <w:rsid w:val="5CB57990"/>
    <w:rsid w:val="5D433C88"/>
    <w:rsid w:val="5FDC6467"/>
    <w:rsid w:val="61B52ACC"/>
    <w:rsid w:val="64963FE0"/>
    <w:rsid w:val="64A54F03"/>
    <w:rsid w:val="67FD341E"/>
    <w:rsid w:val="69C70C11"/>
    <w:rsid w:val="6B835EC1"/>
    <w:rsid w:val="6BCA5233"/>
    <w:rsid w:val="6EED57F2"/>
    <w:rsid w:val="6F2A2D4B"/>
    <w:rsid w:val="7072514B"/>
    <w:rsid w:val="74FD05BA"/>
    <w:rsid w:val="75470D70"/>
    <w:rsid w:val="76C1103D"/>
    <w:rsid w:val="7CCB2490"/>
    <w:rsid w:val="7D511DBF"/>
    <w:rsid w:val="7EE92460"/>
    <w:rsid w:val="7EF35CD7"/>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11492</Words>
  <Characters>11822</Characters>
  <Lines>0</Lines>
  <Paragraphs>0</Paragraphs>
  <TotalTime>2</TotalTime>
  <ScaleCrop>false</ScaleCrop>
  <LinksUpToDate>false</LinksUpToDate>
  <CharactersWithSpaces>13009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小米</cp:lastModifiedBy>
  <cp:lastPrinted>2025-02-14T02:30:00Z</cp:lastPrinted>
  <dcterms:modified xsi:type="dcterms:W3CDTF">2026-05-27T06:16:21Z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582284D2912945698666827B13D1BE00_13</vt:lpwstr>
  </property>
  <property fmtid="{D5CDD505-2E9C-101B-9397-08002B2CF9AE}" pid="4" name="KSOTemplateDocerSaveRecord">
    <vt:lpwstr>eyJoZGlkIjoiZWY3YzVmZWRlOTZkZTAyYmRiYmYxNjRkOTE5OWVjNGEiLCJ1c2VySWQiOiIzODY3MjAwMTYifQ==</vt:lpwstr>
  </property>
</Properties>
</file>