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bookmarkStart w:id="1" w:name="_GoBack"/>
      <w:bookmarkEnd w:id="1"/>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7DA8B32">
      <w:pPr>
        <w:jc w:val="center"/>
        <w:rPr>
          <w:rFonts w:hint="eastAsia" w:ascii="宋体" w:hAnsi="宋体"/>
          <w:b/>
          <w:bCs/>
          <w:color w:val="auto"/>
          <w:sz w:val="36"/>
          <w:szCs w:val="36"/>
          <w:lang w:val="en-US" w:eastAsia="zh-CN"/>
        </w:rPr>
      </w:pPr>
      <w:r>
        <w:rPr>
          <w:rFonts w:hint="eastAsia" w:asciiTheme="majorEastAsia" w:hAnsiTheme="majorEastAsia" w:eastAsiaTheme="majorEastAsia" w:cstheme="majorEastAsia"/>
          <w:b/>
          <w:bCs/>
          <w:color w:val="auto"/>
          <w:sz w:val="36"/>
          <w:szCs w:val="36"/>
          <w:lang w:val="en-US" w:eastAsia="zh-CN"/>
        </w:rPr>
        <w:t>温州市龙湾区蒲州街道上庄村上庄南路128号及上庄北岸乐园两宗资产三年租赁权</w:t>
      </w:r>
      <w:r>
        <w:rPr>
          <w:rFonts w:hint="eastAsia" w:ascii="宋体" w:hAnsi="宋体"/>
          <w:b/>
          <w:bCs/>
          <w:color w:val="auto"/>
          <w:sz w:val="36"/>
          <w:szCs w:val="36"/>
          <w:lang w:val="en-US" w:eastAsia="zh-CN"/>
        </w:rPr>
        <w:t>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67F1D6AC">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r>
        <w:rPr>
          <w:rFonts w:hint="eastAsia" w:ascii="宋体" w:hAnsi="宋体" w:cs="Times New Roman"/>
          <w:color w:val="auto"/>
          <w:sz w:val="24"/>
          <w:szCs w:val="24"/>
          <w:highlight w:val="none"/>
          <w:lang w:val="en-US" w:eastAsia="zh-CN"/>
        </w:rPr>
        <w:t xml:space="preserve">2026年6月2日 </w:t>
      </w:r>
    </w:p>
    <w:p w14:paraId="7B0ABCC9">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Theme="majorEastAsia" w:hAnsiTheme="majorEastAsia" w:eastAsiaTheme="majorEastAsia" w:cstheme="majorEastAsia"/>
          <w:b/>
          <w:bCs/>
          <w:color w:val="auto"/>
          <w:sz w:val="36"/>
          <w:szCs w:val="36"/>
          <w:lang w:val="en-US" w:eastAsia="zh-CN"/>
        </w:rPr>
        <w:t>温州市龙湾区蒲州街道上庄村上庄南路128号及上庄北岸乐园两宗资产三年租赁权</w:t>
      </w:r>
      <w:r>
        <w:rPr>
          <w:rFonts w:hint="eastAsia" w:ascii="宋体" w:hAnsi="宋体" w:cs="宋体"/>
          <w:b/>
          <w:bCs/>
          <w:color w:val="000000" w:themeColor="text1"/>
          <w:sz w:val="36"/>
          <w:szCs w:val="36"/>
          <w:u w:val="none"/>
          <w:lang w:val="en-US" w:eastAsia="zh-CN"/>
          <w14:textFill>
            <w14:solidFill>
              <w14:schemeClr w14:val="tx1"/>
            </w14:solidFill>
          </w14:textFill>
        </w:rPr>
        <w:t>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392430</wp:posOffset>
            </wp:positionH>
            <wp:positionV relativeFrom="paragraph">
              <wp:posOffset>869950</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rPr>
        <w:t xml:space="preserve">  </w:t>
      </w:r>
      <w:r>
        <w:rPr>
          <w:rFonts w:hint="eastAsia" w:ascii="宋体" w:hAnsi="宋体"/>
          <w:color w:val="auto"/>
          <w:sz w:val="28"/>
          <w:szCs w:val="28"/>
        </w:rPr>
        <w:t xml:space="preserve"> </w:t>
      </w:r>
      <w:r>
        <w:rPr>
          <w:rFonts w:hint="eastAsia" w:ascii="宋体" w:hAnsi="宋体"/>
          <w:color w:val="auto"/>
          <w:sz w:val="24"/>
          <w:szCs w:val="24"/>
          <w:u w:val="none"/>
        </w:rPr>
        <w:t>定于</w:t>
      </w:r>
      <w:r>
        <w:rPr>
          <w:rFonts w:hint="eastAsia" w:ascii="宋体" w:hAnsi="宋体"/>
          <w:color w:val="auto"/>
          <w:sz w:val="24"/>
          <w:szCs w:val="24"/>
          <w:u w:val="none"/>
          <w:lang w:eastAsia="zh-CN"/>
        </w:rPr>
        <w:t>2026年6月9日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9</w:t>
      </w:r>
      <w:r>
        <w:rPr>
          <w:rFonts w:hint="eastAsia" w:ascii="宋体" w:hAnsi="宋体"/>
          <w:color w:val="auto"/>
          <w:sz w:val="24"/>
          <w:szCs w:val="24"/>
          <w:u w:val="none"/>
        </w:rPr>
        <w:t>时</w:t>
      </w:r>
      <w:r>
        <w:rPr>
          <w:rFonts w:hint="eastAsia" w:ascii="宋体" w:hAnsi="宋体"/>
          <w:color w:val="auto"/>
          <w:sz w:val="24"/>
          <w:szCs w:val="24"/>
          <w:u w:val="none"/>
          <w:lang w:val="en-US" w:eastAsia="zh-CN"/>
        </w:rPr>
        <w:t>30分</w:t>
      </w:r>
      <w:r>
        <w:rPr>
          <w:rFonts w:hint="eastAsia" w:ascii="宋体" w:hAnsi="宋体"/>
          <w:color w:val="auto"/>
          <w:sz w:val="24"/>
          <w:szCs w:val="24"/>
          <w:u w:val="none"/>
        </w:rPr>
        <w:t>至</w:t>
      </w:r>
      <w:r>
        <w:rPr>
          <w:rFonts w:hint="eastAsia" w:ascii="宋体" w:hAnsi="宋体"/>
          <w:color w:val="auto"/>
          <w:sz w:val="24"/>
          <w:szCs w:val="24"/>
          <w:u w:val="none"/>
          <w:lang w:val="en-US" w:eastAsia="zh-CN"/>
        </w:rPr>
        <w:t>2026年6月10日上午9</w:t>
      </w:r>
      <w:r>
        <w:rPr>
          <w:rFonts w:hint="eastAsia" w:ascii="宋体" w:hAnsi="宋体"/>
          <w:color w:val="auto"/>
          <w:sz w:val="24"/>
          <w:szCs w:val="24"/>
          <w:u w:val="none"/>
        </w:rPr>
        <w:t>时</w:t>
      </w:r>
      <w:r>
        <w:rPr>
          <w:rFonts w:hint="eastAsia" w:ascii="宋体" w:hAnsi="宋体"/>
          <w:color w:val="auto"/>
          <w:sz w:val="24"/>
          <w:szCs w:val="24"/>
          <w:u w:val="none"/>
          <w:lang w:val="en-US" w:eastAsia="zh-CN"/>
        </w:rPr>
        <w:t>30分</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对</w:t>
      </w:r>
      <w:r>
        <w:rPr>
          <w:rFonts w:hint="eastAsia" w:ascii="宋体" w:hAnsi="宋体"/>
          <w:color w:val="auto"/>
          <w:sz w:val="24"/>
          <w:szCs w:val="24"/>
          <w:u w:val="none"/>
          <w:lang w:val="en-US" w:eastAsia="zh-CN"/>
        </w:rPr>
        <w:t>温州市龙湾区蒲州街道上庄村上庄南路128号及上庄北岸乐园两宗资产三年租赁权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499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75"/>
        <w:gridCol w:w="3925"/>
        <w:gridCol w:w="1202"/>
        <w:gridCol w:w="1335"/>
        <w:gridCol w:w="1720"/>
      </w:tblGrid>
      <w:tr w14:paraId="1E23E1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7" w:hRule="atLeast"/>
          <w:jc w:val="center"/>
        </w:trPr>
        <w:tc>
          <w:tcPr>
            <w:tcW w:w="581" w:type="pct"/>
            <w:tcBorders>
              <w:top w:val="single" w:color="000000" w:sz="4" w:space="0"/>
              <w:left w:val="single" w:color="auto" w:sz="4" w:space="0"/>
              <w:bottom w:val="single" w:color="000000" w:sz="4" w:space="0"/>
              <w:right w:val="single" w:color="000000" w:sz="4" w:space="0"/>
            </w:tcBorders>
            <w:noWrap w:val="0"/>
            <w:vAlign w:val="center"/>
          </w:tcPr>
          <w:p w14:paraId="1BA54A2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lang w:val="en-US" w:eastAsia="zh-CN" w:bidi="ar"/>
              </w:rPr>
            </w:pPr>
            <w:r>
              <w:rPr>
                <w:rFonts w:hint="eastAsia" w:ascii="宋体" w:hAnsi="宋体" w:eastAsia="宋体" w:cs="宋体"/>
                <w:b/>
                <w:bCs w:val="0"/>
                <w:kern w:val="2"/>
                <w:sz w:val="24"/>
                <w:szCs w:val="24"/>
                <w:highlight w:val="none"/>
                <w:lang w:val="en-US" w:eastAsia="zh-CN" w:bidi="ar"/>
              </w:rPr>
              <w:t>标的</w:t>
            </w:r>
          </w:p>
          <w:p w14:paraId="0BA06F1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编号</w:t>
            </w:r>
          </w:p>
        </w:tc>
        <w:tc>
          <w:tcPr>
            <w:tcW w:w="2120" w:type="pct"/>
            <w:tcBorders>
              <w:top w:val="single" w:color="000000" w:sz="4" w:space="0"/>
              <w:left w:val="single" w:color="000000" w:sz="4" w:space="0"/>
              <w:bottom w:val="single" w:color="000000" w:sz="4" w:space="0"/>
              <w:right w:val="single" w:color="000000" w:sz="4" w:space="0"/>
            </w:tcBorders>
            <w:noWrap w:val="0"/>
            <w:vAlign w:val="center"/>
          </w:tcPr>
          <w:p w14:paraId="1BBA57A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14:paraId="667CA6E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721" w:type="pct"/>
            <w:tcBorders>
              <w:top w:val="single" w:color="000000" w:sz="4" w:space="0"/>
              <w:left w:val="nil"/>
              <w:bottom w:val="single" w:color="000000" w:sz="4" w:space="0"/>
              <w:right w:val="single" w:color="auto" w:sz="4" w:space="0"/>
            </w:tcBorders>
            <w:noWrap w:val="0"/>
            <w:vAlign w:val="center"/>
          </w:tcPr>
          <w:p w14:paraId="2BA0E22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年租金</w:t>
            </w:r>
          </w:p>
          <w:p w14:paraId="4C8FFEA5">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927" w:type="pct"/>
            <w:tcBorders>
              <w:top w:val="single" w:color="000000" w:sz="4" w:space="0"/>
              <w:left w:val="nil"/>
              <w:bottom w:val="single" w:color="000000" w:sz="4" w:space="0"/>
              <w:right w:val="single" w:color="auto" w:sz="4" w:space="0"/>
            </w:tcBorders>
            <w:noWrap w:val="0"/>
            <w:vAlign w:val="center"/>
          </w:tcPr>
          <w:p w14:paraId="0BB4F65C">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cs="宋体"/>
                <w:b/>
                <w:bCs w:val="0"/>
                <w:color w:val="000000"/>
                <w:kern w:val="2"/>
                <w:sz w:val="24"/>
                <w:szCs w:val="24"/>
                <w:highlight w:val="none"/>
                <w:lang w:val="en-US" w:eastAsia="zh-CN" w:bidi="ar"/>
              </w:rPr>
            </w:pPr>
            <w:r>
              <w:rPr>
                <w:rFonts w:hint="eastAsia" w:ascii="宋体" w:hAnsi="宋体" w:cs="宋体"/>
                <w:b/>
                <w:bCs w:val="0"/>
                <w:color w:val="000000"/>
                <w:kern w:val="2"/>
                <w:sz w:val="24"/>
                <w:szCs w:val="24"/>
                <w:highlight w:val="none"/>
                <w:lang w:val="en-US" w:eastAsia="zh-CN" w:bidi="ar"/>
              </w:rPr>
              <w:t>竞价</w:t>
            </w:r>
          </w:p>
          <w:p w14:paraId="1580FA6D">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宋体" w:hAnsi="宋体" w:eastAsia="宋体" w:cs="宋体"/>
                <w:b/>
                <w:bCs w:val="0"/>
                <w:color w:val="000000"/>
                <w:kern w:val="2"/>
                <w:sz w:val="24"/>
                <w:szCs w:val="24"/>
                <w:highlight w:val="none"/>
                <w:lang w:val="en-US" w:eastAsia="zh-CN" w:bidi="ar"/>
              </w:rPr>
            </w:pPr>
            <w:r>
              <w:rPr>
                <w:rFonts w:hint="eastAsia" w:ascii="宋体" w:hAnsi="宋体" w:cs="宋体"/>
                <w:b/>
                <w:bCs w:val="0"/>
                <w:color w:val="000000"/>
                <w:kern w:val="2"/>
                <w:sz w:val="24"/>
                <w:szCs w:val="24"/>
                <w:highlight w:val="none"/>
                <w:lang w:val="en-US" w:eastAsia="zh-CN" w:bidi="ar"/>
              </w:rPr>
              <w:t>保证金</w:t>
            </w:r>
          </w:p>
        </w:tc>
      </w:tr>
      <w:tr w14:paraId="1E2313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jc w:val="center"/>
        </w:trPr>
        <w:tc>
          <w:tcPr>
            <w:tcW w:w="581" w:type="pct"/>
            <w:tcBorders>
              <w:top w:val="single" w:color="000000" w:sz="4" w:space="0"/>
              <w:left w:val="single" w:color="auto" w:sz="4" w:space="0"/>
              <w:right w:val="single" w:color="000000" w:sz="4" w:space="0"/>
            </w:tcBorders>
            <w:noWrap w:val="0"/>
            <w:vAlign w:val="center"/>
          </w:tcPr>
          <w:p w14:paraId="6C70F2E3">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1</w:t>
            </w:r>
          </w:p>
        </w:tc>
        <w:tc>
          <w:tcPr>
            <w:tcW w:w="2120" w:type="pct"/>
            <w:tcBorders>
              <w:top w:val="single" w:color="000000" w:sz="4" w:space="0"/>
              <w:left w:val="single" w:color="000000" w:sz="4" w:space="0"/>
              <w:right w:val="single" w:color="000000" w:sz="4" w:space="0"/>
            </w:tcBorders>
            <w:noWrap w:val="0"/>
            <w:vAlign w:val="center"/>
          </w:tcPr>
          <w:p w14:paraId="1BABE806">
            <w:pPr>
              <w:spacing w:line="320" w:lineRule="exact"/>
              <w:jc w:val="center"/>
              <w:rPr>
                <w:rFonts w:hint="eastAsia" w:ascii="宋体" w:hAnsi="宋体" w:eastAsia="宋体" w:cs="宋体"/>
                <w:bCs/>
                <w:kern w:val="2"/>
                <w:sz w:val="24"/>
                <w:szCs w:val="24"/>
                <w:highlight w:val="none"/>
              </w:rPr>
            </w:pPr>
            <w:r>
              <w:rPr>
                <w:rFonts w:hint="eastAsia" w:asciiTheme="minorEastAsia" w:hAnsiTheme="minorEastAsia" w:eastAsiaTheme="minorEastAsia" w:cstheme="minorEastAsia"/>
                <w:bCs/>
                <w:sz w:val="24"/>
                <w:szCs w:val="24"/>
                <w:highlight w:val="none"/>
                <w:lang w:val="en-US" w:eastAsia="zh-CN"/>
              </w:rPr>
              <w:t>温州市龙湾区</w:t>
            </w:r>
            <w:r>
              <w:rPr>
                <w:rFonts w:hint="eastAsia" w:asciiTheme="minorEastAsia" w:hAnsiTheme="minorEastAsia" w:cstheme="minorEastAsia"/>
                <w:bCs/>
                <w:sz w:val="24"/>
                <w:szCs w:val="24"/>
                <w:highlight w:val="none"/>
                <w:lang w:val="en-US" w:eastAsia="zh-CN"/>
              </w:rPr>
              <w:t>蒲州街道上庄村上庄南路128号三</w:t>
            </w:r>
            <w:r>
              <w:rPr>
                <w:rFonts w:hint="eastAsia" w:asciiTheme="minorEastAsia" w:hAnsiTheme="minorEastAsia" w:eastAsiaTheme="minorEastAsia" w:cstheme="minorEastAsia"/>
                <w:bCs/>
                <w:sz w:val="24"/>
                <w:szCs w:val="24"/>
                <w:highlight w:val="none"/>
                <w:lang w:val="en-US" w:eastAsia="zh-CN"/>
              </w:rPr>
              <w:t>年租赁权</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14:paraId="5B9AF94D">
            <w:pPr>
              <w:spacing w:line="320" w:lineRule="exact"/>
              <w:jc w:val="center"/>
              <w:rPr>
                <w:rFonts w:hint="eastAsia" w:ascii="宋体" w:hAnsi="宋体" w:eastAsia="宋体" w:cs="宋体"/>
                <w:bCs/>
                <w:kern w:val="2"/>
                <w:sz w:val="24"/>
                <w:szCs w:val="24"/>
                <w:highlight w:val="none"/>
              </w:rPr>
            </w:pPr>
            <w:r>
              <w:rPr>
                <w:rFonts w:hint="eastAsia" w:asciiTheme="minorEastAsia" w:hAnsiTheme="minorEastAsia" w:cstheme="minorEastAsia"/>
                <w:bCs/>
                <w:kern w:val="2"/>
                <w:sz w:val="24"/>
                <w:szCs w:val="24"/>
                <w:highlight w:val="none"/>
                <w:lang w:val="en-US" w:eastAsia="zh-CN" w:bidi="ar-SA"/>
              </w:rPr>
              <w:t>约25㎡</w:t>
            </w:r>
          </w:p>
        </w:tc>
        <w:tc>
          <w:tcPr>
            <w:tcW w:w="1335" w:type="dxa"/>
            <w:tcBorders>
              <w:top w:val="single" w:color="000000" w:sz="4" w:space="0"/>
              <w:left w:val="nil"/>
              <w:right w:val="single" w:color="auto" w:sz="4" w:space="0"/>
            </w:tcBorders>
            <w:noWrap w:val="0"/>
            <w:vAlign w:val="center"/>
          </w:tcPr>
          <w:p w14:paraId="0FCA15F4">
            <w:pPr>
              <w:keepNext w:val="0"/>
              <w:keepLines w:val="0"/>
              <w:widowControl/>
              <w:suppressLineNumbers w:val="0"/>
              <w:jc w:val="center"/>
              <w:textAlignment w:val="center"/>
              <w:rPr>
                <w:rFonts w:hint="default" w:asciiTheme="minorEastAsia" w:hAnsiTheme="minorEastAsia" w:cstheme="minorEastAsia"/>
                <w:kern w:val="2"/>
                <w:sz w:val="24"/>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14172</w:t>
            </w:r>
            <w:r>
              <w:rPr>
                <w:rFonts w:hint="eastAsia" w:ascii="宋体" w:hAnsi="宋体" w:cs="宋体"/>
                <w:i w:val="0"/>
                <w:iCs w:val="0"/>
                <w:color w:val="000000"/>
                <w:kern w:val="0"/>
                <w:sz w:val="24"/>
                <w:szCs w:val="24"/>
                <w:u w:val="none"/>
                <w:lang w:val="en-US" w:eastAsia="zh-CN" w:bidi="ar"/>
              </w:rPr>
              <w:t>元</w:t>
            </w:r>
          </w:p>
        </w:tc>
        <w:tc>
          <w:tcPr>
            <w:tcW w:w="927" w:type="pct"/>
            <w:tcBorders>
              <w:top w:val="single" w:color="000000" w:sz="4" w:space="0"/>
              <w:left w:val="nil"/>
              <w:right w:val="single" w:color="auto" w:sz="4" w:space="0"/>
            </w:tcBorders>
            <w:shd w:val="clear" w:color="auto" w:fill="auto"/>
            <w:noWrap w:val="0"/>
            <w:vAlign w:val="center"/>
          </w:tcPr>
          <w:p w14:paraId="291292C7">
            <w:pPr>
              <w:spacing w:line="320" w:lineRule="exact"/>
              <w:jc w:val="center"/>
              <w:rPr>
                <w:rFonts w:hint="eastAsia" w:eastAsia="宋体" w:asciiTheme="minorEastAsia" w:hAnsiTheme="minorEastAsia" w:cstheme="minorEastAsia"/>
                <w:kern w:val="2"/>
                <w:sz w:val="24"/>
                <w:szCs w:val="24"/>
                <w:highlight w:val="none"/>
                <w:lang w:val="en-US" w:eastAsia="zh-CN" w:bidi="ar-SA"/>
              </w:rPr>
            </w:pPr>
            <w:r>
              <w:rPr>
                <w:rFonts w:hint="eastAsia" w:asciiTheme="minorEastAsia" w:hAnsiTheme="minorEastAsia" w:cstheme="minorEastAsia"/>
                <w:kern w:val="2"/>
                <w:sz w:val="24"/>
                <w:szCs w:val="24"/>
                <w:highlight w:val="none"/>
                <w:lang w:val="en-US" w:eastAsia="zh-CN" w:bidi="ar-SA"/>
              </w:rPr>
              <w:t>1万元</w:t>
            </w:r>
          </w:p>
        </w:tc>
      </w:tr>
      <w:tr w14:paraId="5D257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jc w:val="center"/>
        </w:trPr>
        <w:tc>
          <w:tcPr>
            <w:tcW w:w="581" w:type="pct"/>
            <w:tcBorders>
              <w:top w:val="single" w:color="000000" w:sz="4" w:space="0"/>
              <w:left w:val="single" w:color="auto" w:sz="4" w:space="0"/>
              <w:right w:val="single" w:color="000000" w:sz="4" w:space="0"/>
            </w:tcBorders>
            <w:noWrap w:val="0"/>
            <w:vAlign w:val="center"/>
          </w:tcPr>
          <w:p w14:paraId="3D8BA08C">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宋体" w:hAnsi="宋体" w:eastAsia="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2</w:t>
            </w:r>
          </w:p>
        </w:tc>
        <w:tc>
          <w:tcPr>
            <w:tcW w:w="2120" w:type="pct"/>
            <w:tcBorders>
              <w:top w:val="single" w:color="000000" w:sz="4" w:space="0"/>
              <w:left w:val="single" w:color="000000" w:sz="4" w:space="0"/>
              <w:right w:val="single" w:color="000000" w:sz="4" w:space="0"/>
            </w:tcBorders>
            <w:noWrap w:val="0"/>
            <w:vAlign w:val="center"/>
          </w:tcPr>
          <w:p w14:paraId="59CD8A44">
            <w:pPr>
              <w:spacing w:line="320" w:lineRule="exact"/>
              <w:jc w:val="center"/>
              <w:rPr>
                <w:rFonts w:hint="eastAsia" w:ascii="宋体" w:hAnsi="宋体" w:eastAsia="宋体" w:cs="Times New Roman"/>
                <w:bCs/>
                <w:color w:val="auto"/>
                <w:sz w:val="24"/>
                <w:szCs w:val="24"/>
                <w:highlight w:val="none"/>
                <w:u w:val="none"/>
                <w:shd w:val="clear" w:color="auto" w:fill="FFFFFF"/>
                <w:lang w:val="en-US" w:eastAsia="zh-CN"/>
              </w:rPr>
            </w:pPr>
            <w:r>
              <w:rPr>
                <w:rFonts w:hint="eastAsia" w:asciiTheme="minorEastAsia" w:hAnsiTheme="minorEastAsia" w:eastAsiaTheme="minorEastAsia" w:cstheme="minorEastAsia"/>
                <w:bCs/>
                <w:sz w:val="24"/>
                <w:szCs w:val="24"/>
                <w:highlight w:val="none"/>
                <w:lang w:val="en-US" w:eastAsia="zh-CN"/>
              </w:rPr>
              <w:t>温州市龙湾区</w:t>
            </w:r>
            <w:r>
              <w:rPr>
                <w:rFonts w:hint="eastAsia" w:asciiTheme="minorEastAsia" w:hAnsiTheme="minorEastAsia" w:cstheme="minorEastAsia"/>
                <w:bCs/>
                <w:sz w:val="24"/>
                <w:szCs w:val="24"/>
                <w:highlight w:val="none"/>
                <w:lang w:val="en-US" w:eastAsia="zh-CN"/>
              </w:rPr>
              <w:t>蒲州街道上庄村上庄北岸乐园一间店面三</w:t>
            </w:r>
            <w:r>
              <w:rPr>
                <w:rFonts w:hint="eastAsia" w:asciiTheme="minorEastAsia" w:hAnsiTheme="minorEastAsia" w:eastAsiaTheme="minorEastAsia" w:cstheme="minorEastAsia"/>
                <w:bCs/>
                <w:sz w:val="24"/>
                <w:szCs w:val="24"/>
                <w:highlight w:val="none"/>
                <w:lang w:val="en-US" w:eastAsia="zh-CN"/>
              </w:rPr>
              <w:t>年租赁权</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14:paraId="3E17AC2A">
            <w:pPr>
              <w:spacing w:line="320" w:lineRule="exact"/>
              <w:jc w:val="center"/>
              <w:rPr>
                <w:rFonts w:hint="eastAsia" w:ascii="宋体" w:hAnsi="宋体" w:eastAsia="宋体" w:cs="宋体"/>
                <w:bCs/>
                <w:kern w:val="2"/>
                <w:sz w:val="24"/>
                <w:szCs w:val="24"/>
                <w:highlight w:val="none"/>
                <w:lang w:val="en-US" w:eastAsia="zh-CN"/>
              </w:rPr>
            </w:pPr>
            <w:r>
              <w:rPr>
                <w:rFonts w:hint="eastAsia" w:asciiTheme="minorEastAsia" w:hAnsiTheme="minorEastAsia" w:cstheme="minorEastAsia"/>
                <w:bCs/>
                <w:kern w:val="2"/>
                <w:sz w:val="24"/>
                <w:szCs w:val="24"/>
                <w:highlight w:val="none"/>
                <w:lang w:val="en-US" w:eastAsia="zh-CN" w:bidi="ar-SA"/>
              </w:rPr>
              <w:t>约15㎡</w:t>
            </w:r>
          </w:p>
        </w:tc>
        <w:tc>
          <w:tcPr>
            <w:tcW w:w="1335" w:type="dxa"/>
            <w:tcBorders>
              <w:top w:val="single" w:color="000000" w:sz="4" w:space="0"/>
              <w:left w:val="nil"/>
              <w:right w:val="single" w:color="auto" w:sz="4" w:space="0"/>
            </w:tcBorders>
            <w:noWrap w:val="0"/>
            <w:vAlign w:val="center"/>
          </w:tcPr>
          <w:p w14:paraId="7BF65D3A">
            <w:pPr>
              <w:keepNext w:val="0"/>
              <w:keepLines w:val="0"/>
              <w:widowControl/>
              <w:suppressLineNumbers w:val="0"/>
              <w:jc w:val="center"/>
              <w:textAlignment w:val="center"/>
              <w:rPr>
                <w:rFonts w:hint="default" w:asciiTheme="minorEastAsia" w:hAnsiTheme="minorEastAsia" w:cstheme="minorEastAsia"/>
                <w:kern w:val="2"/>
                <w:sz w:val="24"/>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5315</w:t>
            </w:r>
            <w:r>
              <w:rPr>
                <w:rFonts w:hint="eastAsia" w:ascii="宋体" w:hAnsi="宋体" w:cs="宋体"/>
                <w:i w:val="0"/>
                <w:iCs w:val="0"/>
                <w:color w:val="000000"/>
                <w:kern w:val="0"/>
                <w:sz w:val="24"/>
                <w:szCs w:val="24"/>
                <w:u w:val="none"/>
                <w:lang w:val="en-US" w:eastAsia="zh-CN" w:bidi="ar"/>
              </w:rPr>
              <w:t>元</w:t>
            </w:r>
          </w:p>
        </w:tc>
        <w:tc>
          <w:tcPr>
            <w:tcW w:w="927" w:type="pct"/>
            <w:tcBorders>
              <w:top w:val="single" w:color="000000" w:sz="4" w:space="0"/>
              <w:left w:val="nil"/>
              <w:right w:val="single" w:color="auto" w:sz="4" w:space="0"/>
            </w:tcBorders>
            <w:shd w:val="clear" w:color="auto" w:fill="auto"/>
            <w:noWrap w:val="0"/>
            <w:vAlign w:val="center"/>
          </w:tcPr>
          <w:p w14:paraId="5A2A6C92">
            <w:pPr>
              <w:spacing w:line="320" w:lineRule="exact"/>
              <w:jc w:val="center"/>
              <w:rPr>
                <w:rFonts w:hint="eastAsia" w:eastAsia="宋体" w:asciiTheme="minorEastAsia" w:hAnsiTheme="minorEastAsia" w:cstheme="minorEastAsia"/>
                <w:kern w:val="2"/>
                <w:sz w:val="24"/>
                <w:szCs w:val="24"/>
                <w:highlight w:val="none"/>
                <w:lang w:val="en-US" w:eastAsia="zh-CN" w:bidi="ar-SA"/>
              </w:rPr>
            </w:pPr>
            <w:r>
              <w:rPr>
                <w:rFonts w:hint="eastAsia" w:asciiTheme="minorEastAsia" w:hAnsiTheme="minorEastAsia" w:cstheme="minorEastAsia"/>
                <w:kern w:val="2"/>
                <w:sz w:val="24"/>
                <w:szCs w:val="24"/>
                <w:highlight w:val="none"/>
                <w:lang w:val="en-US" w:eastAsia="zh-CN" w:bidi="ar-SA"/>
              </w:rPr>
              <w:t>4000元</w:t>
            </w:r>
          </w:p>
        </w:tc>
      </w:tr>
      <w:tr w14:paraId="426BEA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0" w:hRule="atLeast"/>
          <w:jc w:val="center"/>
        </w:trPr>
        <w:tc>
          <w:tcPr>
            <w:tcW w:w="5000" w:type="pct"/>
            <w:gridSpan w:val="5"/>
            <w:tcBorders>
              <w:top w:val="single" w:color="000000" w:sz="4" w:space="0"/>
              <w:left w:val="single" w:color="auto" w:sz="4" w:space="0"/>
              <w:bottom w:val="single" w:color="000000" w:sz="4" w:space="0"/>
              <w:right w:val="single" w:color="auto" w:sz="4" w:space="0"/>
            </w:tcBorders>
            <w:noWrap w:val="0"/>
            <w:vAlign w:val="center"/>
          </w:tcPr>
          <w:p w14:paraId="2ACF4289">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ind w:left="0" w:right="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注：租期</w:t>
            </w:r>
            <w:r>
              <w:rPr>
                <w:rFonts w:hint="eastAsia" w:ascii="宋体" w:hAnsi="宋体" w:cs="宋体"/>
                <w:bCs/>
                <w:kern w:val="2"/>
                <w:sz w:val="24"/>
                <w:szCs w:val="24"/>
                <w:highlight w:val="none"/>
                <w:lang w:val="en-US" w:eastAsia="zh-CN" w:bidi="ar"/>
              </w:rPr>
              <w:t>三</w:t>
            </w:r>
            <w:r>
              <w:rPr>
                <w:rFonts w:hint="eastAsia" w:ascii="宋体" w:hAnsi="宋体" w:eastAsia="宋体" w:cs="宋体"/>
                <w:bCs/>
                <w:kern w:val="2"/>
                <w:sz w:val="24"/>
                <w:szCs w:val="24"/>
                <w:highlight w:val="none"/>
                <w:lang w:val="en-US" w:eastAsia="zh-CN" w:bidi="ar"/>
              </w:rPr>
              <w:t>年，租金一年一付（不含税），先付后用，</w:t>
            </w:r>
            <w:r>
              <w:rPr>
                <w:rFonts w:hint="eastAsia" w:ascii="宋体" w:hAnsi="宋体" w:cs="宋体"/>
                <w:bCs/>
                <w:kern w:val="2"/>
                <w:sz w:val="24"/>
                <w:szCs w:val="24"/>
                <w:highlight w:val="none"/>
                <w:lang w:val="en-US" w:eastAsia="zh-CN" w:bidi="ar"/>
              </w:rPr>
              <w:t>租赁期内</w:t>
            </w:r>
            <w:r>
              <w:rPr>
                <w:rFonts w:hint="eastAsia" w:ascii="宋体" w:hAnsi="宋体" w:eastAsia="宋体" w:cs="宋体"/>
                <w:bCs/>
                <w:kern w:val="2"/>
                <w:sz w:val="24"/>
                <w:szCs w:val="24"/>
                <w:highlight w:val="none"/>
                <w:lang w:val="en-US" w:eastAsia="zh-CN" w:bidi="ar"/>
              </w:rPr>
              <w:t>租金</w:t>
            </w:r>
            <w:r>
              <w:rPr>
                <w:rFonts w:hint="eastAsia" w:ascii="宋体" w:hAnsi="宋体" w:cs="宋体"/>
                <w:bCs/>
                <w:kern w:val="2"/>
                <w:sz w:val="24"/>
                <w:szCs w:val="24"/>
                <w:highlight w:val="none"/>
                <w:lang w:val="en-US" w:eastAsia="zh-CN" w:bidi="ar"/>
              </w:rPr>
              <w:t>不</w:t>
            </w:r>
            <w:r>
              <w:rPr>
                <w:rFonts w:hint="eastAsia" w:ascii="宋体" w:hAnsi="宋体" w:eastAsia="宋体" w:cs="宋体"/>
                <w:bCs/>
                <w:kern w:val="2"/>
                <w:sz w:val="24"/>
                <w:szCs w:val="24"/>
                <w:highlight w:val="none"/>
                <w:lang w:val="en-US" w:eastAsia="zh-CN" w:bidi="ar"/>
              </w:rPr>
              <w:t>递增，下一年度租金需在上一年度到期前30天内付清</w:t>
            </w:r>
            <w:r>
              <w:rPr>
                <w:rFonts w:hint="eastAsia" w:ascii="宋体" w:hAnsi="宋体" w:cs="宋体"/>
                <w:bCs/>
                <w:kern w:val="2"/>
                <w:sz w:val="24"/>
                <w:szCs w:val="24"/>
                <w:highlight w:val="none"/>
                <w:lang w:val="en-US" w:eastAsia="zh-CN" w:bidi="ar"/>
              </w:rPr>
              <w:t>。</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有意者，个人凭本人身份证，单位凭有效营业执照副本、法定代表人身份证、公章、竞价保证金缴纳凭证及本公告交易条件中的相关材料前往龙湾区农村产权服务中心实名备案，再在上述</w:t>
      </w:r>
      <w:r>
        <w:rPr>
          <w:rFonts w:hint="eastAsia" w:ascii="宋体" w:hAnsi="宋体" w:cs="Times New Roman"/>
          <w:color w:val="auto"/>
          <w:sz w:val="24"/>
          <w:szCs w:val="24"/>
          <w:u w:val="none"/>
          <w:lang w:val="en-US" w:eastAsia="zh-CN"/>
        </w:rPr>
        <w:t>农交云数字平台</w:t>
      </w:r>
      <w:r>
        <w:rPr>
          <w:rFonts w:hint="eastAsia" w:ascii="宋体" w:hAnsi="宋体" w:eastAsia="宋体" w:cs="Times New Roman"/>
          <w:color w:val="auto"/>
          <w:sz w:val="24"/>
          <w:szCs w:val="24"/>
          <w:u w:val="none"/>
          <w:lang w:val="en-US" w:eastAsia="zh-CN"/>
        </w:rPr>
        <w:t xml:space="preserve">进行报名。被列入法院公布的失信被执行人名单、限制消费名单（以本公示期内“中国文书裁判网”查询结果为准）的人员不得报名。成交者，竞价保证金扣除其应交交易服务费后转为相应的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bCs/>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上庄村租赁项目（标的编号）</w:t>
      </w:r>
      <w:r>
        <w:rPr>
          <w:rFonts w:hint="eastAsia" w:ascii="宋体" w:hAnsi="宋体" w:eastAsia="宋体" w:cs="Times New Roman"/>
          <w:b/>
          <w:bCs/>
          <w:color w:val="auto"/>
          <w:sz w:val="24"/>
          <w:szCs w:val="24"/>
          <w:u w:val="none"/>
          <w:lang w:val="en-US" w:eastAsia="zh-CN"/>
        </w:rPr>
        <w:t>。</w:t>
      </w:r>
    </w:p>
    <w:p w14:paraId="2E777324">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default" w:ascii="宋体" w:hAnsi="宋体" w:eastAsia="宋体" w:cs="Times New Roman"/>
          <w:b w:val="0"/>
          <w:bCs w:val="0"/>
          <w:color w:val="auto"/>
          <w:sz w:val="24"/>
          <w:szCs w:val="24"/>
          <w:u w:val="none"/>
          <w:lang w:val="en-US" w:eastAsia="zh-CN"/>
        </w:rPr>
      </w:pPr>
      <w:r>
        <w:rPr>
          <w:rFonts w:hint="eastAsia" w:ascii="宋体" w:hAnsi="宋体" w:cs="Times New Roman"/>
          <w:b w:val="0"/>
          <w:bCs w:val="0"/>
          <w:color w:val="auto"/>
          <w:sz w:val="24"/>
          <w:szCs w:val="24"/>
          <w:u w:val="none"/>
          <w:lang w:val="en-US" w:eastAsia="zh-CN"/>
        </w:rPr>
        <w:t>租赁履约保证金为年租金成交价的10%（取整数）/标的。</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即公告发布之日起至202</w:t>
      </w:r>
      <w:r>
        <w:rPr>
          <w:rFonts w:hint="eastAsia" w:ascii="宋体" w:hAnsi="宋体" w:cs="Times New Roman"/>
          <w:color w:val="auto"/>
          <w:sz w:val="24"/>
          <w:szCs w:val="24"/>
          <w:u w:val="none"/>
          <w:lang w:val="en-US" w:eastAsia="zh-CN"/>
        </w:rPr>
        <w:t>6</w:t>
      </w:r>
      <w:r>
        <w:rPr>
          <w:rFonts w:hint="eastAsia" w:ascii="宋体" w:hAnsi="宋体" w:eastAsia="宋体" w:cs="Times New Roman"/>
          <w:color w:val="auto"/>
          <w:sz w:val="24"/>
          <w:szCs w:val="24"/>
          <w:u w:val="none"/>
          <w:lang w:val="en-US" w:eastAsia="zh-CN"/>
        </w:rPr>
        <w:t>年</w:t>
      </w:r>
      <w:r>
        <w:rPr>
          <w:rFonts w:hint="eastAsia" w:ascii="宋体" w:hAnsi="宋体" w:cs="Times New Roman"/>
          <w:color w:val="auto"/>
          <w:sz w:val="24"/>
          <w:szCs w:val="24"/>
          <w:u w:val="none"/>
          <w:lang w:val="en-US" w:eastAsia="zh-CN"/>
        </w:rPr>
        <w:t>6</w:t>
      </w:r>
      <w:r>
        <w:rPr>
          <w:rFonts w:hint="eastAsia" w:ascii="宋体" w:hAnsi="宋体" w:eastAsia="宋体" w:cs="Times New Roman"/>
          <w:color w:val="auto"/>
          <w:sz w:val="24"/>
          <w:szCs w:val="24"/>
          <w:u w:val="none"/>
          <w:lang w:val="en-US" w:eastAsia="zh-CN"/>
        </w:rPr>
        <w:t>月</w:t>
      </w:r>
      <w:r>
        <w:rPr>
          <w:rFonts w:hint="eastAsia" w:ascii="宋体" w:hAnsi="宋体" w:cs="Times New Roman"/>
          <w:color w:val="auto"/>
          <w:sz w:val="24"/>
          <w:szCs w:val="24"/>
          <w:u w:val="none"/>
          <w:lang w:val="en-US" w:eastAsia="zh-CN"/>
        </w:rPr>
        <w:t>8</w:t>
      </w:r>
      <w:r>
        <w:rPr>
          <w:rFonts w:hint="eastAsia" w:ascii="宋体" w:hAnsi="宋体" w:eastAsia="宋体" w:cs="Times New Roman"/>
          <w:color w:val="auto"/>
          <w:sz w:val="24"/>
          <w:szCs w:val="24"/>
          <w:u w:val="none"/>
          <w:lang w:val="en-US" w:eastAsia="zh-CN"/>
        </w:rPr>
        <w:t>日下午4时止（工作时间）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w:t>
      </w:r>
      <w:r>
        <w:rPr>
          <w:rFonts w:hint="eastAsia" w:ascii="宋体" w:hAnsi="宋体" w:cs="宋体"/>
          <w:b w:val="0"/>
          <w:bCs w:val="0"/>
          <w:color w:val="auto"/>
          <w:kern w:val="0"/>
          <w:sz w:val="24"/>
          <w:szCs w:val="24"/>
          <w:highlight w:val="none"/>
          <w:u w:val="none"/>
          <w:lang w:val="en-US" w:eastAsia="zh-CN"/>
        </w:rPr>
        <w:t>15657789265</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w:t>
      </w:r>
      <w:r>
        <w:rPr>
          <w:rFonts w:hint="eastAsia" w:cs="宋体"/>
          <w:b w:val="0"/>
          <w:bCs w:val="0"/>
          <w:color w:val="auto"/>
          <w:kern w:val="0"/>
          <w:sz w:val="24"/>
          <w:szCs w:val="24"/>
          <w:highlight w:val="none"/>
          <w:u w:val="none"/>
          <w:lang w:val="en-US" w:eastAsia="zh-CN" w:bidi="ar-SA"/>
        </w:rPr>
        <w:t>邱</w:t>
      </w:r>
      <w:r>
        <w:rPr>
          <w:rFonts w:hint="eastAsia" w:ascii="宋体" w:hAnsi="宋体" w:eastAsia="宋体" w:cs="宋体"/>
          <w:b w:val="0"/>
          <w:bCs w:val="0"/>
          <w:color w:val="auto"/>
          <w:kern w:val="0"/>
          <w:sz w:val="24"/>
          <w:szCs w:val="24"/>
          <w:highlight w:val="none"/>
          <w:u w:val="none"/>
          <w:lang w:val="en-US" w:eastAsia="zh-CN" w:bidi="ar-SA"/>
        </w:rPr>
        <w:t xml:space="preserve">经理 </w:t>
      </w:r>
      <w:r>
        <w:rPr>
          <w:rFonts w:hint="eastAsia" w:cs="宋体"/>
          <w:b w:val="0"/>
          <w:bCs w:val="0"/>
          <w:color w:val="auto"/>
          <w:kern w:val="0"/>
          <w:sz w:val="24"/>
          <w:szCs w:val="24"/>
          <w:highlight w:val="none"/>
          <w:u w:val="none"/>
          <w:lang w:val="en-US" w:eastAsia="zh-CN" w:bidi="ar-SA"/>
        </w:rPr>
        <w:t>15858583939。</w:t>
      </w:r>
    </w:p>
    <w:p w14:paraId="739B6A14">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897" w:firstLineChars="203"/>
        <w:jc w:val="right"/>
        <w:textAlignment w:val="auto"/>
        <w:rPr>
          <w:rFonts w:hint="eastAsia" w:ascii="宋体" w:hAnsi="宋体" w:cs="Times New Roman"/>
          <w:color w:val="auto"/>
          <w:sz w:val="24"/>
          <w:szCs w:val="24"/>
          <w:u w:val="non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350520</wp:posOffset>
            </wp:positionH>
            <wp:positionV relativeFrom="paragraph">
              <wp:posOffset>140335</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18C2A043">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u w:val="none"/>
          <w:lang w:val="en-US" w:eastAsia="zh-CN"/>
        </w:rPr>
        <w:t>温州市龙湾区蒲州街道上庄村集体经济组织</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2026年6月2日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6FFA18C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val="en-US" w:eastAsia="zh-CN"/>
        </w:rPr>
        <w:t>交易服务费及平台软件服务费。除农交云数字平台软件服务费外，其余剩余应交款采用线下支付尾款的方式，交纳至温州市龙湾区农村产权服务中心有限公司指定银行账号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2026年6月2日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95250</wp:posOffset>
                </wp:positionH>
                <wp:positionV relativeFrom="paragraph">
                  <wp:posOffset>29210</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7.5pt;margin-top:2.3pt;height:78.3pt;width:461.4pt;z-index:251663360;mso-width-relative:page;mso-height-relative:page;" fillcolor="#FFFFFF" filled="t" stroked="t" coordsize="21600,21600" o:gfxdata="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sAXvL1wAAAAgBAAAPAAAAAAAAAAEA&#10;IAAAACIAAABkcnMvZG93bnJldi54bWxQSwECFAAUAAAACACHTuJACrbhHBACAABEBAAADgAAAAAA&#10;AAABACAAAAAmAQAAZHJzL2Uyb0RvYy54bWxQSwUGAAAAAAYABgBZAQAAqAU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77F691F4">
      <w:pPr>
        <w:spacing w:line="360" w:lineRule="auto"/>
        <w:jc w:val="center"/>
        <w:rPr>
          <w:rFonts w:hint="eastAsia"/>
          <w:b/>
          <w:color w:val="auto"/>
          <w:sz w:val="36"/>
          <w:szCs w:val="36"/>
          <w:highlight w:val="none"/>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2026年6月9日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cs="Times New Roman"/>
          <w:kern w:val="2"/>
          <w:sz w:val="24"/>
          <w:szCs w:val="24"/>
          <w:lang w:val="en-US" w:eastAsia="zh-CN" w:bidi="ar"/>
        </w:rPr>
        <w:t>6</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温州市龙湾区蒲州街道上庄村集体经济组织</w:t>
      </w:r>
    </w:p>
    <w:p w14:paraId="58738DFC">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9"/>
        <w:tblW w:w="499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71"/>
        <w:gridCol w:w="3925"/>
        <w:gridCol w:w="1202"/>
        <w:gridCol w:w="1335"/>
        <w:gridCol w:w="1724"/>
      </w:tblGrid>
      <w:tr w14:paraId="31726E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7" w:hRule="atLeast"/>
          <w:jc w:val="center"/>
        </w:trPr>
        <w:tc>
          <w:tcPr>
            <w:tcW w:w="579" w:type="pct"/>
            <w:tcBorders>
              <w:top w:val="single" w:color="000000" w:sz="4" w:space="0"/>
              <w:left w:val="single" w:color="auto" w:sz="4" w:space="0"/>
              <w:bottom w:val="single" w:color="000000" w:sz="4" w:space="0"/>
              <w:right w:val="single" w:color="000000" w:sz="4" w:space="0"/>
            </w:tcBorders>
            <w:noWrap w:val="0"/>
            <w:vAlign w:val="center"/>
          </w:tcPr>
          <w:p w14:paraId="401C3AD0">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lang w:val="en-US" w:eastAsia="zh-CN" w:bidi="ar"/>
              </w:rPr>
            </w:pPr>
            <w:r>
              <w:rPr>
                <w:rFonts w:hint="eastAsia" w:ascii="宋体" w:hAnsi="宋体" w:eastAsia="宋体" w:cs="宋体"/>
                <w:b/>
                <w:bCs w:val="0"/>
                <w:kern w:val="2"/>
                <w:sz w:val="24"/>
                <w:szCs w:val="24"/>
                <w:highlight w:val="none"/>
                <w:lang w:val="en-US" w:eastAsia="zh-CN" w:bidi="ar"/>
              </w:rPr>
              <w:t>标的</w:t>
            </w:r>
          </w:p>
          <w:p w14:paraId="1A3F1F76">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编号</w:t>
            </w:r>
          </w:p>
        </w:tc>
        <w:tc>
          <w:tcPr>
            <w:tcW w:w="2120" w:type="pct"/>
            <w:tcBorders>
              <w:top w:val="single" w:color="000000" w:sz="4" w:space="0"/>
              <w:left w:val="single" w:color="000000" w:sz="4" w:space="0"/>
              <w:bottom w:val="single" w:color="000000" w:sz="4" w:space="0"/>
              <w:right w:val="single" w:color="000000" w:sz="4" w:space="0"/>
            </w:tcBorders>
            <w:noWrap w:val="0"/>
            <w:vAlign w:val="center"/>
          </w:tcPr>
          <w:p w14:paraId="43D2381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14:paraId="01F8D473">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721" w:type="pct"/>
            <w:tcBorders>
              <w:top w:val="single" w:color="000000" w:sz="4" w:space="0"/>
              <w:left w:val="nil"/>
              <w:bottom w:val="single" w:color="000000" w:sz="4" w:space="0"/>
              <w:right w:val="single" w:color="auto" w:sz="4" w:space="0"/>
            </w:tcBorders>
            <w:noWrap w:val="0"/>
            <w:vAlign w:val="center"/>
          </w:tcPr>
          <w:p w14:paraId="45B9EA57">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年租金</w:t>
            </w:r>
          </w:p>
          <w:p w14:paraId="0D4E05B7">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930" w:type="pct"/>
            <w:tcBorders>
              <w:top w:val="single" w:color="000000" w:sz="4" w:space="0"/>
              <w:left w:val="nil"/>
              <w:bottom w:val="single" w:color="000000" w:sz="4" w:space="0"/>
              <w:right w:val="single" w:color="auto" w:sz="4" w:space="0"/>
            </w:tcBorders>
            <w:noWrap w:val="0"/>
            <w:vAlign w:val="center"/>
          </w:tcPr>
          <w:p w14:paraId="4105F176">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cs="宋体"/>
                <w:b/>
                <w:bCs w:val="0"/>
                <w:color w:val="000000"/>
                <w:kern w:val="2"/>
                <w:sz w:val="24"/>
                <w:szCs w:val="24"/>
                <w:highlight w:val="none"/>
                <w:lang w:val="en-US" w:eastAsia="zh-CN" w:bidi="ar"/>
              </w:rPr>
            </w:pPr>
            <w:r>
              <w:rPr>
                <w:rFonts w:hint="eastAsia" w:ascii="宋体" w:hAnsi="宋体" w:cs="宋体"/>
                <w:b/>
                <w:bCs w:val="0"/>
                <w:color w:val="000000"/>
                <w:kern w:val="2"/>
                <w:sz w:val="24"/>
                <w:szCs w:val="24"/>
                <w:highlight w:val="none"/>
                <w:lang w:val="en-US" w:eastAsia="zh-CN" w:bidi="ar"/>
              </w:rPr>
              <w:t>竞价</w:t>
            </w:r>
          </w:p>
          <w:p w14:paraId="1CF6C9CF">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宋体" w:hAnsi="宋体" w:eastAsia="宋体" w:cs="宋体"/>
                <w:b/>
                <w:bCs w:val="0"/>
                <w:color w:val="000000"/>
                <w:kern w:val="2"/>
                <w:sz w:val="24"/>
                <w:szCs w:val="24"/>
                <w:highlight w:val="none"/>
                <w:lang w:val="en-US" w:eastAsia="zh-CN" w:bidi="ar"/>
              </w:rPr>
            </w:pPr>
            <w:r>
              <w:rPr>
                <w:rFonts w:hint="eastAsia" w:ascii="宋体" w:hAnsi="宋体" w:cs="宋体"/>
                <w:b/>
                <w:bCs w:val="0"/>
                <w:color w:val="000000"/>
                <w:kern w:val="2"/>
                <w:sz w:val="24"/>
                <w:szCs w:val="24"/>
                <w:highlight w:val="none"/>
                <w:lang w:val="en-US" w:eastAsia="zh-CN" w:bidi="ar"/>
              </w:rPr>
              <w:t>保证金</w:t>
            </w:r>
          </w:p>
        </w:tc>
      </w:tr>
      <w:tr w14:paraId="02DC1B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jc w:val="center"/>
        </w:trPr>
        <w:tc>
          <w:tcPr>
            <w:tcW w:w="579" w:type="pct"/>
            <w:tcBorders>
              <w:top w:val="single" w:color="000000" w:sz="4" w:space="0"/>
              <w:left w:val="single" w:color="auto" w:sz="4" w:space="0"/>
              <w:right w:val="single" w:color="000000" w:sz="4" w:space="0"/>
            </w:tcBorders>
            <w:noWrap w:val="0"/>
            <w:vAlign w:val="center"/>
          </w:tcPr>
          <w:p w14:paraId="51FC877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1</w:t>
            </w:r>
          </w:p>
        </w:tc>
        <w:tc>
          <w:tcPr>
            <w:tcW w:w="2120" w:type="pct"/>
            <w:tcBorders>
              <w:top w:val="single" w:color="000000" w:sz="4" w:space="0"/>
              <w:left w:val="single" w:color="000000" w:sz="4" w:space="0"/>
              <w:right w:val="single" w:color="000000" w:sz="4" w:space="0"/>
            </w:tcBorders>
            <w:noWrap w:val="0"/>
            <w:vAlign w:val="center"/>
          </w:tcPr>
          <w:p w14:paraId="6D596C06">
            <w:pPr>
              <w:spacing w:line="320" w:lineRule="exact"/>
              <w:jc w:val="center"/>
              <w:rPr>
                <w:rFonts w:hint="eastAsia" w:ascii="宋体" w:hAnsi="宋体" w:eastAsia="宋体" w:cs="宋体"/>
                <w:bCs/>
                <w:kern w:val="2"/>
                <w:sz w:val="24"/>
                <w:szCs w:val="24"/>
                <w:highlight w:val="none"/>
              </w:rPr>
            </w:pPr>
            <w:r>
              <w:rPr>
                <w:rFonts w:hint="eastAsia" w:asciiTheme="minorEastAsia" w:hAnsiTheme="minorEastAsia" w:eastAsiaTheme="minorEastAsia" w:cstheme="minorEastAsia"/>
                <w:bCs/>
                <w:sz w:val="24"/>
                <w:szCs w:val="24"/>
                <w:highlight w:val="none"/>
                <w:lang w:val="en-US" w:eastAsia="zh-CN"/>
              </w:rPr>
              <w:t>温州市龙湾区</w:t>
            </w:r>
            <w:r>
              <w:rPr>
                <w:rFonts w:hint="eastAsia" w:asciiTheme="minorEastAsia" w:hAnsiTheme="minorEastAsia" w:cstheme="minorEastAsia"/>
                <w:bCs/>
                <w:sz w:val="24"/>
                <w:szCs w:val="24"/>
                <w:highlight w:val="none"/>
                <w:lang w:val="en-US" w:eastAsia="zh-CN"/>
              </w:rPr>
              <w:t>蒲州街道上庄村上庄南路128号三</w:t>
            </w:r>
            <w:r>
              <w:rPr>
                <w:rFonts w:hint="eastAsia" w:asciiTheme="minorEastAsia" w:hAnsiTheme="minorEastAsia" w:eastAsiaTheme="minorEastAsia" w:cstheme="minorEastAsia"/>
                <w:bCs/>
                <w:sz w:val="24"/>
                <w:szCs w:val="24"/>
                <w:highlight w:val="none"/>
                <w:lang w:val="en-US" w:eastAsia="zh-CN"/>
              </w:rPr>
              <w:t>年租赁权</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14:paraId="0531F0B0">
            <w:pPr>
              <w:spacing w:line="320" w:lineRule="exact"/>
              <w:jc w:val="center"/>
              <w:rPr>
                <w:rFonts w:hint="eastAsia" w:ascii="宋体" w:hAnsi="宋体" w:eastAsia="宋体" w:cs="宋体"/>
                <w:bCs/>
                <w:kern w:val="2"/>
                <w:sz w:val="24"/>
                <w:szCs w:val="24"/>
                <w:highlight w:val="none"/>
              </w:rPr>
            </w:pPr>
            <w:r>
              <w:rPr>
                <w:rFonts w:hint="eastAsia" w:asciiTheme="minorEastAsia" w:hAnsiTheme="minorEastAsia" w:cstheme="minorEastAsia"/>
                <w:bCs/>
                <w:kern w:val="2"/>
                <w:sz w:val="24"/>
                <w:szCs w:val="24"/>
                <w:highlight w:val="none"/>
                <w:lang w:val="en-US" w:eastAsia="zh-CN" w:bidi="ar-SA"/>
              </w:rPr>
              <w:t>约25㎡</w:t>
            </w:r>
          </w:p>
        </w:tc>
        <w:tc>
          <w:tcPr>
            <w:tcW w:w="721" w:type="pct"/>
            <w:tcBorders>
              <w:top w:val="single" w:color="000000" w:sz="4" w:space="0"/>
              <w:left w:val="nil"/>
              <w:right w:val="single" w:color="auto" w:sz="4" w:space="0"/>
            </w:tcBorders>
            <w:noWrap w:val="0"/>
            <w:vAlign w:val="center"/>
          </w:tcPr>
          <w:p w14:paraId="27A5686D">
            <w:pPr>
              <w:keepNext w:val="0"/>
              <w:keepLines w:val="0"/>
              <w:widowControl/>
              <w:suppressLineNumbers w:val="0"/>
              <w:jc w:val="center"/>
              <w:textAlignment w:val="center"/>
              <w:rPr>
                <w:rFonts w:hint="default" w:asciiTheme="minorEastAsia" w:hAnsiTheme="minorEastAsia" w:cstheme="minorEastAsia"/>
                <w:kern w:val="2"/>
                <w:sz w:val="24"/>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14172</w:t>
            </w:r>
            <w:r>
              <w:rPr>
                <w:rFonts w:hint="eastAsia" w:ascii="宋体" w:hAnsi="宋体" w:cs="宋体"/>
                <w:i w:val="0"/>
                <w:iCs w:val="0"/>
                <w:color w:val="000000"/>
                <w:kern w:val="0"/>
                <w:sz w:val="24"/>
                <w:szCs w:val="24"/>
                <w:u w:val="none"/>
                <w:lang w:val="en-US" w:eastAsia="zh-CN" w:bidi="ar"/>
              </w:rPr>
              <w:t>元</w:t>
            </w:r>
          </w:p>
        </w:tc>
        <w:tc>
          <w:tcPr>
            <w:tcW w:w="930" w:type="pct"/>
            <w:tcBorders>
              <w:top w:val="single" w:color="000000" w:sz="4" w:space="0"/>
              <w:left w:val="nil"/>
              <w:right w:val="single" w:color="auto" w:sz="4" w:space="0"/>
            </w:tcBorders>
            <w:shd w:val="clear" w:color="auto" w:fill="auto"/>
            <w:noWrap w:val="0"/>
            <w:vAlign w:val="center"/>
          </w:tcPr>
          <w:p w14:paraId="2139EAC6">
            <w:pPr>
              <w:spacing w:line="320" w:lineRule="exact"/>
              <w:jc w:val="center"/>
              <w:rPr>
                <w:rFonts w:hint="eastAsia" w:eastAsia="宋体" w:asciiTheme="minorEastAsia" w:hAnsiTheme="minorEastAsia" w:cstheme="minorEastAsia"/>
                <w:kern w:val="2"/>
                <w:sz w:val="24"/>
                <w:szCs w:val="24"/>
                <w:highlight w:val="none"/>
                <w:lang w:val="en-US" w:eastAsia="zh-CN" w:bidi="ar-SA"/>
              </w:rPr>
            </w:pPr>
            <w:r>
              <w:rPr>
                <w:rFonts w:hint="eastAsia" w:asciiTheme="minorEastAsia" w:hAnsiTheme="minorEastAsia" w:cstheme="minorEastAsia"/>
                <w:kern w:val="2"/>
                <w:sz w:val="24"/>
                <w:szCs w:val="24"/>
                <w:highlight w:val="none"/>
                <w:lang w:val="en-US" w:eastAsia="zh-CN" w:bidi="ar-SA"/>
              </w:rPr>
              <w:t>1万元</w:t>
            </w:r>
          </w:p>
        </w:tc>
      </w:tr>
      <w:tr w14:paraId="2F3D8C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jc w:val="center"/>
        </w:trPr>
        <w:tc>
          <w:tcPr>
            <w:tcW w:w="579" w:type="pct"/>
            <w:tcBorders>
              <w:top w:val="single" w:color="000000" w:sz="4" w:space="0"/>
              <w:left w:val="single" w:color="auto" w:sz="4" w:space="0"/>
              <w:right w:val="single" w:color="000000" w:sz="4" w:space="0"/>
            </w:tcBorders>
            <w:noWrap w:val="0"/>
            <w:vAlign w:val="center"/>
          </w:tcPr>
          <w:p w14:paraId="6C57354B">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宋体" w:hAnsi="宋体" w:eastAsia="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2</w:t>
            </w:r>
          </w:p>
        </w:tc>
        <w:tc>
          <w:tcPr>
            <w:tcW w:w="2120" w:type="pct"/>
            <w:tcBorders>
              <w:top w:val="single" w:color="000000" w:sz="4" w:space="0"/>
              <w:left w:val="single" w:color="000000" w:sz="4" w:space="0"/>
              <w:right w:val="single" w:color="000000" w:sz="4" w:space="0"/>
            </w:tcBorders>
            <w:noWrap w:val="0"/>
            <w:vAlign w:val="center"/>
          </w:tcPr>
          <w:p w14:paraId="27500987">
            <w:pPr>
              <w:spacing w:line="320" w:lineRule="exact"/>
              <w:jc w:val="center"/>
              <w:rPr>
                <w:rFonts w:hint="eastAsia" w:ascii="宋体" w:hAnsi="宋体" w:eastAsia="宋体" w:cs="Times New Roman"/>
                <w:bCs/>
                <w:color w:val="auto"/>
                <w:sz w:val="24"/>
                <w:szCs w:val="24"/>
                <w:highlight w:val="none"/>
                <w:u w:val="none"/>
                <w:shd w:val="clear" w:color="auto" w:fill="FFFFFF"/>
                <w:lang w:val="en-US" w:eastAsia="zh-CN"/>
              </w:rPr>
            </w:pPr>
            <w:r>
              <w:rPr>
                <w:rFonts w:hint="eastAsia" w:asciiTheme="minorEastAsia" w:hAnsiTheme="minorEastAsia" w:eastAsiaTheme="minorEastAsia" w:cstheme="minorEastAsia"/>
                <w:bCs/>
                <w:sz w:val="24"/>
                <w:szCs w:val="24"/>
                <w:highlight w:val="none"/>
                <w:lang w:val="en-US" w:eastAsia="zh-CN"/>
              </w:rPr>
              <w:t>温州市龙湾区</w:t>
            </w:r>
            <w:r>
              <w:rPr>
                <w:rFonts w:hint="eastAsia" w:asciiTheme="minorEastAsia" w:hAnsiTheme="minorEastAsia" w:cstheme="minorEastAsia"/>
                <w:bCs/>
                <w:sz w:val="24"/>
                <w:szCs w:val="24"/>
                <w:highlight w:val="none"/>
                <w:lang w:val="en-US" w:eastAsia="zh-CN"/>
              </w:rPr>
              <w:t>蒲州街道上庄村上庄北岸乐园一间店面三</w:t>
            </w:r>
            <w:r>
              <w:rPr>
                <w:rFonts w:hint="eastAsia" w:asciiTheme="minorEastAsia" w:hAnsiTheme="minorEastAsia" w:eastAsiaTheme="minorEastAsia" w:cstheme="minorEastAsia"/>
                <w:bCs/>
                <w:sz w:val="24"/>
                <w:szCs w:val="24"/>
                <w:highlight w:val="none"/>
                <w:lang w:val="en-US" w:eastAsia="zh-CN"/>
              </w:rPr>
              <w:t>年租赁权</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14:paraId="0F88B75A">
            <w:pPr>
              <w:spacing w:line="320" w:lineRule="exact"/>
              <w:jc w:val="center"/>
              <w:rPr>
                <w:rFonts w:hint="eastAsia" w:ascii="宋体" w:hAnsi="宋体" w:eastAsia="宋体" w:cs="宋体"/>
                <w:bCs/>
                <w:kern w:val="2"/>
                <w:sz w:val="24"/>
                <w:szCs w:val="24"/>
                <w:highlight w:val="none"/>
                <w:lang w:val="en-US" w:eastAsia="zh-CN"/>
              </w:rPr>
            </w:pPr>
            <w:r>
              <w:rPr>
                <w:rFonts w:hint="eastAsia" w:asciiTheme="minorEastAsia" w:hAnsiTheme="minorEastAsia" w:cstheme="minorEastAsia"/>
                <w:bCs/>
                <w:kern w:val="2"/>
                <w:sz w:val="24"/>
                <w:szCs w:val="24"/>
                <w:highlight w:val="none"/>
                <w:lang w:val="en-US" w:eastAsia="zh-CN" w:bidi="ar-SA"/>
              </w:rPr>
              <w:t>约15㎡</w:t>
            </w:r>
          </w:p>
        </w:tc>
        <w:tc>
          <w:tcPr>
            <w:tcW w:w="721" w:type="pct"/>
            <w:tcBorders>
              <w:top w:val="single" w:color="000000" w:sz="4" w:space="0"/>
              <w:left w:val="nil"/>
              <w:right w:val="single" w:color="auto" w:sz="4" w:space="0"/>
            </w:tcBorders>
            <w:noWrap w:val="0"/>
            <w:vAlign w:val="center"/>
          </w:tcPr>
          <w:p w14:paraId="04E541F3">
            <w:pPr>
              <w:keepNext w:val="0"/>
              <w:keepLines w:val="0"/>
              <w:widowControl/>
              <w:suppressLineNumbers w:val="0"/>
              <w:jc w:val="center"/>
              <w:textAlignment w:val="center"/>
              <w:rPr>
                <w:rFonts w:hint="default" w:asciiTheme="minorEastAsia" w:hAnsiTheme="minorEastAsia" w:cstheme="minorEastAsia"/>
                <w:kern w:val="2"/>
                <w:sz w:val="24"/>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5315</w:t>
            </w:r>
            <w:r>
              <w:rPr>
                <w:rFonts w:hint="eastAsia" w:ascii="宋体" w:hAnsi="宋体" w:cs="宋体"/>
                <w:i w:val="0"/>
                <w:iCs w:val="0"/>
                <w:color w:val="000000"/>
                <w:kern w:val="0"/>
                <w:sz w:val="24"/>
                <w:szCs w:val="24"/>
                <w:u w:val="none"/>
                <w:lang w:val="en-US" w:eastAsia="zh-CN" w:bidi="ar"/>
              </w:rPr>
              <w:t>元</w:t>
            </w:r>
          </w:p>
        </w:tc>
        <w:tc>
          <w:tcPr>
            <w:tcW w:w="930" w:type="pct"/>
            <w:tcBorders>
              <w:top w:val="single" w:color="000000" w:sz="4" w:space="0"/>
              <w:left w:val="nil"/>
              <w:right w:val="single" w:color="auto" w:sz="4" w:space="0"/>
            </w:tcBorders>
            <w:shd w:val="clear" w:color="auto" w:fill="auto"/>
            <w:noWrap w:val="0"/>
            <w:vAlign w:val="center"/>
          </w:tcPr>
          <w:p w14:paraId="1562F225">
            <w:pPr>
              <w:spacing w:line="320" w:lineRule="exact"/>
              <w:jc w:val="center"/>
              <w:rPr>
                <w:rFonts w:hint="eastAsia" w:eastAsia="宋体" w:asciiTheme="minorEastAsia" w:hAnsiTheme="minorEastAsia" w:cstheme="minorEastAsia"/>
                <w:kern w:val="2"/>
                <w:sz w:val="24"/>
                <w:szCs w:val="24"/>
                <w:highlight w:val="none"/>
                <w:lang w:val="en-US" w:eastAsia="zh-CN" w:bidi="ar-SA"/>
              </w:rPr>
            </w:pPr>
            <w:r>
              <w:rPr>
                <w:rFonts w:hint="eastAsia" w:asciiTheme="minorEastAsia" w:hAnsiTheme="minorEastAsia" w:cstheme="minorEastAsia"/>
                <w:kern w:val="2"/>
                <w:sz w:val="24"/>
                <w:szCs w:val="24"/>
                <w:highlight w:val="none"/>
                <w:lang w:val="en-US" w:eastAsia="zh-CN" w:bidi="ar-SA"/>
              </w:rPr>
              <w:t>4000元</w:t>
            </w:r>
          </w:p>
        </w:tc>
      </w:tr>
      <w:tr w14:paraId="6C283C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0" w:hRule="atLeast"/>
          <w:jc w:val="center"/>
        </w:trPr>
        <w:tc>
          <w:tcPr>
            <w:tcW w:w="5000" w:type="pct"/>
            <w:gridSpan w:val="5"/>
            <w:tcBorders>
              <w:top w:val="single" w:color="000000" w:sz="4" w:space="0"/>
              <w:left w:val="single" w:color="auto" w:sz="4" w:space="0"/>
              <w:bottom w:val="single" w:color="000000" w:sz="4" w:space="0"/>
              <w:right w:val="single" w:color="auto" w:sz="4" w:space="0"/>
            </w:tcBorders>
            <w:noWrap w:val="0"/>
            <w:vAlign w:val="center"/>
          </w:tcPr>
          <w:p w14:paraId="5F7F2596">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ind w:left="0" w:right="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注：租期</w:t>
            </w:r>
            <w:r>
              <w:rPr>
                <w:rFonts w:hint="eastAsia" w:ascii="宋体" w:hAnsi="宋体" w:cs="宋体"/>
                <w:bCs/>
                <w:kern w:val="2"/>
                <w:sz w:val="24"/>
                <w:szCs w:val="24"/>
                <w:highlight w:val="none"/>
                <w:lang w:val="en-US" w:eastAsia="zh-CN" w:bidi="ar"/>
              </w:rPr>
              <w:t>三</w:t>
            </w:r>
            <w:r>
              <w:rPr>
                <w:rFonts w:hint="eastAsia" w:ascii="宋体" w:hAnsi="宋体" w:eastAsia="宋体" w:cs="宋体"/>
                <w:bCs/>
                <w:kern w:val="2"/>
                <w:sz w:val="24"/>
                <w:szCs w:val="24"/>
                <w:highlight w:val="none"/>
                <w:lang w:val="en-US" w:eastAsia="zh-CN" w:bidi="ar"/>
              </w:rPr>
              <w:t>年，租金一年一付（不含税），先付后用，</w:t>
            </w:r>
            <w:r>
              <w:rPr>
                <w:rFonts w:hint="eastAsia" w:ascii="宋体" w:hAnsi="宋体" w:cs="宋体"/>
                <w:bCs/>
                <w:kern w:val="2"/>
                <w:sz w:val="24"/>
                <w:szCs w:val="24"/>
                <w:highlight w:val="none"/>
                <w:lang w:val="en-US" w:eastAsia="zh-CN" w:bidi="ar"/>
              </w:rPr>
              <w:t>租赁期内</w:t>
            </w:r>
            <w:r>
              <w:rPr>
                <w:rFonts w:hint="eastAsia" w:ascii="宋体" w:hAnsi="宋体" w:eastAsia="宋体" w:cs="宋体"/>
                <w:bCs/>
                <w:kern w:val="2"/>
                <w:sz w:val="24"/>
                <w:szCs w:val="24"/>
                <w:highlight w:val="none"/>
                <w:lang w:val="en-US" w:eastAsia="zh-CN" w:bidi="ar"/>
              </w:rPr>
              <w:t>租金</w:t>
            </w:r>
            <w:r>
              <w:rPr>
                <w:rFonts w:hint="eastAsia" w:ascii="宋体" w:hAnsi="宋体" w:cs="宋体"/>
                <w:bCs/>
                <w:kern w:val="2"/>
                <w:sz w:val="24"/>
                <w:szCs w:val="24"/>
                <w:highlight w:val="none"/>
                <w:lang w:val="en-US" w:eastAsia="zh-CN" w:bidi="ar"/>
              </w:rPr>
              <w:t>不</w:t>
            </w:r>
            <w:r>
              <w:rPr>
                <w:rFonts w:hint="eastAsia" w:ascii="宋体" w:hAnsi="宋体" w:eastAsia="宋体" w:cs="宋体"/>
                <w:bCs/>
                <w:kern w:val="2"/>
                <w:sz w:val="24"/>
                <w:szCs w:val="24"/>
                <w:highlight w:val="none"/>
                <w:lang w:val="en-US" w:eastAsia="zh-CN" w:bidi="ar"/>
              </w:rPr>
              <w:t>递增，下一年度租金需在上一年度到期前30天内付清</w:t>
            </w:r>
            <w:r>
              <w:rPr>
                <w:rFonts w:hint="eastAsia" w:ascii="宋体" w:hAnsi="宋体" w:cs="宋体"/>
                <w:bCs/>
                <w:kern w:val="2"/>
                <w:sz w:val="24"/>
                <w:szCs w:val="24"/>
                <w:highlight w:val="none"/>
                <w:lang w:val="en-US" w:eastAsia="zh-CN" w:bidi="ar"/>
              </w:rPr>
              <w:t>。</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w:t>
      </w:r>
      <w:r>
        <w:rPr>
          <w:rFonts w:hint="eastAsia"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181610</wp:posOffset>
            </wp:positionH>
            <wp:positionV relativeFrom="paragraph">
              <wp:posOffset>-4398010</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w:t>
      </w:r>
      <w:r>
        <w:rPr>
          <w:rFonts w:hint="eastAsia" w:ascii="宋体" w:hAnsi="宋体" w:cs="宋体"/>
          <w:color w:val="auto"/>
          <w:sz w:val="24"/>
          <w:szCs w:val="24"/>
          <w:u w:val="single"/>
          <w:lang w:val="en-US" w:eastAsia="zh-CN"/>
        </w:rPr>
        <w:t>首</w:t>
      </w:r>
      <w:r>
        <w:rPr>
          <w:rFonts w:hint="eastAsia" w:ascii="宋体" w:hAnsi="宋体" w:eastAsia="宋体" w:cs="宋体"/>
          <w:color w:val="auto"/>
          <w:sz w:val="24"/>
          <w:szCs w:val="24"/>
          <w:u w:val="single"/>
          <w:lang w:eastAsia="zh-CN"/>
        </w:rPr>
        <w:t>年租金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883" w:firstLineChars="200"/>
        <w:textAlignment w:val="auto"/>
        <w:rPr>
          <w:rFonts w:hint="eastAsia"/>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181610</wp:posOffset>
            </wp:positionH>
            <wp:positionV relativeFrom="paragraph">
              <wp:posOffset>264160</wp:posOffset>
            </wp:positionV>
            <wp:extent cx="5271770" cy="5833110"/>
            <wp:effectExtent l="0" t="0" r="5080" b="15240"/>
            <wp:wrapNone/>
            <wp:docPr id="1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Cs/>
          <w:color w:val="auto"/>
          <w:sz w:val="24"/>
          <w:szCs w:val="24"/>
          <w:lang w:val="en-US" w:eastAsia="zh-CN"/>
        </w:rPr>
        <w:t>交易服务费计算如下：</w:t>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3年租金总额，采用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软件服务费</w:t>
      </w:r>
      <w:r>
        <w:rPr>
          <w:rFonts w:hint="eastAsia" w:ascii="宋体" w:hAnsi="宋体" w:eastAsia="宋体" w:cs="宋体"/>
          <w:b/>
          <w:bCs w:val="0"/>
          <w:color w:val="auto"/>
          <w:kern w:val="2"/>
          <w:sz w:val="24"/>
          <w:szCs w:val="24"/>
          <w:u w:val="single"/>
          <w:lang w:val="en-US" w:eastAsia="zh-CN" w:bidi="ar-SA"/>
        </w:rPr>
        <w:t>。</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1AEC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556570CF">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成交额（万元）</w:t>
            </w:r>
          </w:p>
        </w:tc>
        <w:tc>
          <w:tcPr>
            <w:tcW w:w="4203" w:type="dxa"/>
            <w:noWrap w:val="0"/>
            <w:vAlign w:val="center"/>
          </w:tcPr>
          <w:p w14:paraId="407768DA">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收费标准（%）</w:t>
            </w:r>
          </w:p>
        </w:tc>
      </w:tr>
      <w:tr w14:paraId="7FDF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D63992E">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不超过1000的部分</w:t>
            </w:r>
            <w:r>
              <w:rPr>
                <w:rFonts w:hint="eastAsia" w:asciiTheme="minorEastAsia" w:hAnsiTheme="minorEastAsia" w:eastAsiaTheme="minorEastAsia" w:cstheme="minorEastAsia"/>
                <w:color w:val="auto"/>
                <w:sz w:val="21"/>
                <w:szCs w:val="21"/>
                <w:highlight w:val="none"/>
              </w:rPr>
              <w:t>（含</w:t>
            </w:r>
            <w:r>
              <w:rPr>
                <w:rFonts w:hint="eastAsia" w:asciiTheme="minorEastAsia" w:hAnsiTheme="minorEastAsia" w:eastAsiaTheme="minorEastAsia" w:cstheme="minorEastAsia"/>
                <w:color w:val="auto"/>
                <w:sz w:val="21"/>
                <w:szCs w:val="21"/>
                <w:highlight w:val="none"/>
                <w:lang w:val="en-US" w:eastAsia="zh-CN"/>
              </w:rPr>
              <w:t>1000</w:t>
            </w:r>
            <w:r>
              <w:rPr>
                <w:rFonts w:hint="eastAsia" w:asciiTheme="minorEastAsia" w:hAnsiTheme="minorEastAsia" w:eastAsiaTheme="minorEastAsia" w:cstheme="minorEastAsia"/>
                <w:color w:val="auto"/>
                <w:sz w:val="21"/>
                <w:szCs w:val="21"/>
                <w:highlight w:val="none"/>
              </w:rPr>
              <w:t>）</w:t>
            </w:r>
          </w:p>
        </w:tc>
        <w:tc>
          <w:tcPr>
            <w:tcW w:w="4203" w:type="dxa"/>
            <w:noWrap w:val="0"/>
            <w:vAlign w:val="center"/>
          </w:tcPr>
          <w:p w14:paraId="36A8233C">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0.9</w:t>
            </w:r>
          </w:p>
        </w:tc>
      </w:tr>
      <w:tr w14:paraId="62026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8DE6F41">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超过1000的部分</w:t>
            </w:r>
          </w:p>
        </w:tc>
        <w:tc>
          <w:tcPr>
            <w:tcW w:w="4203" w:type="dxa"/>
            <w:noWrap w:val="0"/>
            <w:vAlign w:val="center"/>
          </w:tcPr>
          <w:p w14:paraId="56E0806E">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0.5</w:t>
            </w:r>
          </w:p>
        </w:tc>
      </w:tr>
      <w:tr w14:paraId="69328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9551" w:type="dxa"/>
            <w:gridSpan w:val="2"/>
            <w:noWrap w:val="0"/>
            <w:vAlign w:val="center"/>
          </w:tcPr>
          <w:p w14:paraId="0A9CC7B1">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B57897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w:t>
      </w:r>
      <w:r>
        <w:rPr>
          <w:rFonts w:hint="eastAsia" w:ascii="宋体" w:hAnsi="宋体"/>
          <w:b/>
          <w:bCs/>
          <w:sz w:val="24"/>
          <w:szCs w:val="24"/>
        </w:rPr>
        <w:t>租赁税</w:t>
      </w:r>
      <w:r>
        <w:rPr>
          <w:rFonts w:hint="eastAsia" w:ascii="宋体" w:hAnsi="宋体"/>
          <w:sz w:val="24"/>
          <w:szCs w:val="24"/>
        </w:rPr>
        <w:t>等一切税、费均由承租人承担并自行结算（含出租人因租赁关系需向税务等有关部门缴纳的一切税费）。</w:t>
      </w:r>
    </w:p>
    <w:p w14:paraId="1913AE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111F2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0238F3E">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701B540C">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4169ABBB">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宋体"/>
          <w:color w:val="auto"/>
          <w:sz w:val="24"/>
          <w:szCs w:val="24"/>
          <w:u w:val="single"/>
          <w:lang w:val="en-US" w:eastAsia="zh-CN"/>
        </w:rPr>
      </w:pPr>
      <w:r>
        <w:rPr>
          <w:rFonts w:hint="eastAsia" w:cs="宋体"/>
          <w:b w:val="0"/>
          <w:bCs w:val="0"/>
          <w:color w:val="auto"/>
          <w:sz w:val="24"/>
          <w:szCs w:val="24"/>
          <w:u w:val="single"/>
          <w:lang w:val="en-US" w:eastAsia="zh-CN"/>
        </w:rPr>
        <w:t>6</w:t>
      </w:r>
      <w:r>
        <w:rPr>
          <w:rFonts w:hint="eastAsia" w:ascii="宋体" w:hAnsi="宋体" w:eastAsia="宋体" w:cs="宋体"/>
          <w:b w:val="0"/>
          <w:bCs w:val="0"/>
          <w:color w:val="auto"/>
          <w:sz w:val="24"/>
          <w:szCs w:val="24"/>
          <w:u w:val="single"/>
          <w:lang w:val="en-US" w:eastAsia="zh-CN"/>
        </w:rPr>
        <w:t>、</w:t>
      </w:r>
      <w:r>
        <w:rPr>
          <w:rFonts w:hint="eastAsia" w:cs="宋体"/>
          <w:b w:val="0"/>
          <w:bCs w:val="0"/>
          <w:color w:val="auto"/>
          <w:sz w:val="24"/>
          <w:szCs w:val="24"/>
          <w:u w:val="single"/>
          <w:lang w:val="en-US" w:eastAsia="zh-CN"/>
        </w:rPr>
        <w:t>标的物无不动产权证，因此，</w:t>
      </w:r>
      <w:r>
        <w:rPr>
          <w:rFonts w:hint="eastAsia" w:ascii="宋体" w:hAnsi="宋体" w:eastAsia="宋体" w:cs="宋体"/>
          <w:color w:val="auto"/>
          <w:sz w:val="24"/>
          <w:szCs w:val="24"/>
          <w:u w:val="single"/>
          <w:lang w:val="en-US" w:eastAsia="zh-CN"/>
        </w:rPr>
        <w:t>有关部门申请办理相关审批手续及相关证照的风险及责任由承租人自行承担</w:t>
      </w:r>
      <w:r>
        <w:rPr>
          <w:rFonts w:hint="eastAsia" w:cs="宋体"/>
          <w:color w:val="auto"/>
          <w:sz w:val="24"/>
          <w:szCs w:val="24"/>
          <w:u w:val="single"/>
          <w:lang w:val="en-US" w:eastAsia="zh-CN"/>
        </w:rPr>
        <w:t>。</w:t>
      </w:r>
    </w:p>
    <w:p w14:paraId="050C1083">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237490</wp:posOffset>
            </wp:positionH>
            <wp:positionV relativeFrom="paragraph">
              <wp:posOffset>-2281555</wp:posOffset>
            </wp:positionV>
            <wp:extent cx="5271770" cy="5833110"/>
            <wp:effectExtent l="0" t="0" r="5080" b="15240"/>
            <wp:wrapNone/>
            <wp:docPr id="1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 xml:space="preserve">2026年6月2日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883" w:firstLineChars="200"/>
        <w:jc w:val="both"/>
        <w:textAlignment w:val="auto"/>
        <w:outlineLvl w:val="9"/>
        <w:rPr>
          <w:rFonts w:hint="eastAsia" w:ascii="宋体" w:hAnsi="宋体" w:eastAsia="宋体"/>
          <w:color w:val="auto"/>
          <w:spacing w:val="-2"/>
          <w:sz w:val="24"/>
          <w:highlight w:val="none"/>
        </w:rPr>
      </w:pP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454025</wp:posOffset>
            </wp:positionH>
            <wp:positionV relativeFrom="paragraph">
              <wp:posOffset>21590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2026年6月9日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3C6C6A3">
      <w:pPr>
        <w:keepNext w:val="0"/>
        <w:keepLines w:val="0"/>
        <w:pageBreakBefore w:val="0"/>
        <w:widowControl/>
        <w:numPr>
          <w:ilvl w:val="0"/>
          <w:numId w:val="0"/>
        </w:numPr>
        <w:kinsoku/>
        <w:wordWrap/>
        <w:overflowPunct/>
        <w:topLinePunct w:val="0"/>
        <w:autoSpaceDE/>
        <w:autoSpaceDN/>
        <w:bidi w:val="0"/>
        <w:spacing w:line="440" w:lineRule="exact"/>
        <w:ind w:firstLine="482" w:firstLineChars="200"/>
        <w:jc w:val="left"/>
        <w:textAlignment w:val="center"/>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 xml:space="preserve">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t>租金（不含税）一年一付，先付后用，租赁期内租金不递增</w:t>
      </w:r>
      <w:r>
        <w:rPr>
          <w:rFonts w:hint="eastAsia" w:asciiTheme="majorEastAsia" w:hAnsiTheme="majorEastAsia" w:eastAsiaTheme="majorEastAsia" w:cstheme="majorEastAsia"/>
          <w:b/>
          <w:bCs/>
          <w:color w:val="000000" w:themeColor="text1"/>
          <w:sz w:val="24"/>
          <w:szCs w:val="24"/>
          <w:highlight w:val="none"/>
          <w:u w:val="none"/>
          <w:lang w:eastAsia="zh-CN"/>
          <w14:textFill>
            <w14:solidFill>
              <w14:schemeClr w14:val="tx1"/>
            </w14:solidFill>
          </w14:textFill>
        </w:rPr>
        <w:t>。</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cs="Times New Roman"/>
          <w:color w:val="auto"/>
          <w:kern w:val="2"/>
          <w:sz w:val="24"/>
          <w:szCs w:val="20"/>
          <w:highlight w:val="none"/>
          <w:u w:val="none"/>
          <w:lang w:val="en-US" w:eastAsia="zh-CN" w:bidi="ar-SA"/>
        </w:rPr>
        <w:t>2026年6月16日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cs="Times New Roman"/>
          <w:color w:val="auto"/>
          <w:kern w:val="2"/>
          <w:sz w:val="24"/>
          <w:szCs w:val="24"/>
          <w:highlight w:val="none"/>
          <w:u w:val="none"/>
          <w:lang w:val="en-US" w:eastAsia="zh-CN" w:bidi="ar-SA"/>
        </w:rPr>
        <w:t>首</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w:t>
      </w:r>
      <w:r>
        <w:rPr>
          <w:rFonts w:hint="eastAsia" w:ascii="宋体" w:hAnsi="宋体" w:cs="Times New Roman"/>
          <w:color w:val="auto"/>
          <w:kern w:val="2"/>
          <w:sz w:val="24"/>
          <w:szCs w:val="24"/>
          <w:highlight w:val="none"/>
          <w:u w:val="none"/>
          <w:lang w:val="en-US" w:eastAsia="zh-CN" w:bidi="ar-SA"/>
        </w:rPr>
        <w:t>首年</w:t>
      </w:r>
      <w:r>
        <w:rPr>
          <w:rFonts w:hint="eastAsia" w:ascii="宋体" w:hAnsi="宋体" w:eastAsia="宋体" w:cs="Times New Roman"/>
          <w:color w:val="auto"/>
          <w:kern w:val="2"/>
          <w:sz w:val="24"/>
          <w:szCs w:val="24"/>
          <w:highlight w:val="none"/>
          <w:u w:val="none"/>
          <w:lang w:val="en-US" w:eastAsia="zh-CN" w:bidi="ar-SA"/>
        </w:rPr>
        <w:t>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年租金及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具体租赁事项以竞得人与温州市龙湾区蒲州街道上庄村集体经济组织</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2026年6月   日</w:t>
      </w:r>
    </w:p>
    <w:p w14:paraId="634A12F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BF309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color w:val="auto"/>
          <w:sz w:val="44"/>
          <w:szCs w:val="44"/>
          <w:lang w:val="en-US" w:eastAsia="zh-CN"/>
        </w:rPr>
      </w:pPr>
      <w:r>
        <w:rPr>
          <w:rFonts w:hint="eastAsia" w:ascii="黑体" w:hAnsi="宋体" w:eastAsia="黑体"/>
          <w:b/>
          <w:color w:val="auto"/>
          <w:sz w:val="44"/>
          <w:szCs w:val="44"/>
          <w:lang w:val="en-US" w:eastAsia="zh-CN"/>
        </w:rPr>
        <w:t xml:space="preserve"> </w:t>
      </w:r>
    </w:p>
    <w:p w14:paraId="54B7D588">
      <w:pPr>
        <w:spacing w:line="600" w:lineRule="exact"/>
        <w:jc w:val="center"/>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488315</wp:posOffset>
            </wp:positionH>
            <wp:positionV relativeFrom="paragraph">
              <wp:posOffset>179070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温州市龙湾区蒲州街道上庄村集体经济组织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eastAsia" w:ascii="宋体" w:hAnsi="宋体" w:cs="宋体"/>
          <w:b/>
          <w:color w:val="auto"/>
          <w:sz w:val="24"/>
          <w:szCs w:val="24"/>
          <w:highlight w:val="none"/>
        </w:rPr>
      </w:pPr>
      <w:r>
        <w:rPr>
          <w:rFonts w:hint="eastAsia" w:ascii="宋体" w:hAnsi="宋体" w:cs="宋体"/>
          <w:b/>
          <w:color w:val="auto"/>
          <w:sz w:val="24"/>
          <w:szCs w:val="24"/>
          <w:highlight w:val="none"/>
        </w:rPr>
        <w:t>第二条  租赁期限</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一</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3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354A1696">
      <w:pPr>
        <w:pStyle w:val="4"/>
        <w:keepNext w:val="0"/>
        <w:keepLines w:val="0"/>
        <w:pageBreakBefore w:val="0"/>
        <w:widowControl w:val="0"/>
        <w:kinsoku/>
        <w:wordWrap/>
        <w:overflowPunct/>
        <w:topLinePunct w:val="0"/>
        <w:autoSpaceDE/>
        <w:autoSpaceDN/>
        <w:bidi w:val="0"/>
        <w:adjustRightInd/>
        <w:snapToGrid/>
        <w:spacing w:line="380" w:lineRule="exact"/>
        <w:ind w:left="0" w:leftChars="0" w:firstLine="480" w:firstLineChars="200"/>
        <w:textAlignment w:val="auto"/>
        <w:rPr>
          <w:rFonts w:hint="eastAsia" w:ascii="宋体" w:hAnsi="宋体" w:cs="宋体"/>
          <w:color w:val="auto"/>
          <w:kern w:val="0"/>
          <w:szCs w:val="24"/>
          <w:highlight w:val="none"/>
          <w:u w:val="none"/>
        </w:rPr>
      </w:pPr>
      <w:r>
        <w:rPr>
          <w:rFonts w:hint="eastAsia" w:ascii="宋体" w:hAnsi="宋体" w:cs="宋体"/>
          <w:color w:val="auto"/>
          <w:kern w:val="0"/>
          <w:szCs w:val="24"/>
          <w:highlight w:val="none"/>
          <w:u w:val="none"/>
          <w:lang w:val="en-US" w:eastAsia="zh-CN"/>
        </w:rPr>
        <w:t>4.</w:t>
      </w:r>
      <w:r>
        <w:rPr>
          <w:rFonts w:hint="eastAsia" w:ascii="宋体" w:hAnsi="宋体" w:cs="宋体"/>
          <w:color w:val="auto"/>
          <w:kern w:val="0"/>
          <w:szCs w:val="24"/>
          <w:highlight w:val="none"/>
          <w:u w:val="single"/>
          <w:lang w:val="en-US" w:eastAsia="zh-CN"/>
        </w:rPr>
        <w:t>租赁期内租金不变，租金一年一付，先付后用，下期租金应在上期租赁期限届满前30天内付清。</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kern w:val="0"/>
          <w:szCs w:val="24"/>
          <w:highlight w:val="none"/>
        </w:rPr>
        <w:t>（二）租金不含税，甲方收齐首年租金后向乙方开具租金发票，租赁税等一切租赁期间产生的税、费均由乙方承担并结算(含甲方因租赁关系需向税务等有关部门缴纳的一切税费)</w:t>
      </w:r>
      <w:r>
        <w:rPr>
          <w:rFonts w:hint="eastAsia" w:ascii="宋体" w:hAnsi="宋体" w:cs="宋体"/>
          <w:color w:val="auto"/>
          <w:szCs w:val="24"/>
          <w:highlight w:val="none"/>
        </w:rPr>
        <w:t>。</w:t>
      </w:r>
    </w:p>
    <w:p w14:paraId="04DF01B1">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三</w:t>
      </w:r>
      <w:r>
        <w:rPr>
          <w:rFonts w:hint="eastAsia" w:ascii="宋体" w:hAnsi="宋体" w:cs="宋体"/>
          <w:color w:val="auto"/>
          <w:szCs w:val="24"/>
          <w:highlight w:val="none"/>
          <w:lang w:eastAsia="zh-CN"/>
        </w:rPr>
        <w:t>）</w:t>
      </w:r>
      <w:r>
        <w:rPr>
          <w:rFonts w:hint="eastAsia" w:ascii="宋体" w:hAnsi="宋体" w:cs="宋体"/>
          <w:color w:val="auto"/>
          <w:szCs w:val="24"/>
          <w:highlight w:val="none"/>
        </w:rPr>
        <w:t>履约保证金为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元（大写：人民币</w:t>
      </w:r>
      <w:r>
        <w:rPr>
          <w:rFonts w:hint="eastAsia" w:ascii="宋体" w:hAnsi="宋体" w:cs="宋体"/>
          <w:color w:val="auto"/>
          <w:szCs w:val="24"/>
          <w:highlight w:val="none"/>
          <w:u w:val="single"/>
        </w:rPr>
        <w:t xml:space="preserve">       整</w:t>
      </w:r>
      <w:r>
        <w:rPr>
          <w:rFonts w:hint="eastAsia" w:ascii="宋体" w:hAnsi="宋体" w:cs="宋体"/>
          <w:color w:val="auto"/>
          <w:szCs w:val="24"/>
          <w:highlight w:val="none"/>
        </w:rPr>
        <w:t>），租赁期满或合同解除后，乙方结清相关费用（包括应由乙方承担的费用、租金以及违约赔偿金等）并按期交还租赁物时，甲方应同时将履约保证金无息返还给乙方。如乙方未按合同约定付清相关费用，甲方有权强制腾空并收回出租场地及房产，同时不再退还乙方的租赁履约保证金。</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eastAsia="宋体" w:cs="Times New Roman"/>
          <w:b w:val="0"/>
          <w:bCs w:val="0"/>
          <w:color w:val="auto"/>
          <w:sz w:val="24"/>
          <w:szCs w:val="24"/>
          <w:highlight w:val="none"/>
          <w:u w:val="none"/>
          <w:lang w:val="en-US" w:eastAsia="zh-CN"/>
        </w:rPr>
        <w:t>。</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875" w:firstLineChars="198"/>
        <w:jc w:val="left"/>
        <w:rPr>
          <w:rFonts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78720" behindDoc="1" locked="0" layoutInCell="1" allowOverlap="1">
            <wp:simplePos x="0" y="0"/>
            <wp:positionH relativeFrom="column">
              <wp:posOffset>453390</wp:posOffset>
            </wp:positionH>
            <wp:positionV relativeFrom="paragraph">
              <wp:posOffset>212090</wp:posOffset>
            </wp:positionV>
            <wp:extent cx="5271770" cy="5833110"/>
            <wp:effectExtent l="0" t="0" r="5080" b="15240"/>
            <wp:wrapNone/>
            <wp:docPr id="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883" w:firstLineChars="200"/>
        <w:jc w:val="left"/>
        <w:rPr>
          <w:rFonts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294640</wp:posOffset>
            </wp:positionH>
            <wp:positionV relativeFrom="paragraph">
              <wp:posOffset>86995</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240" w:firstLineChars="100"/>
        <w:jc w:val="left"/>
        <w:textAlignment w:val="auto"/>
        <w:rPr>
          <w:rFonts w:hint="eastAsia" w:ascii="宋体" w:hAnsi="宋体" w:eastAsia="宋体" w:cs="宋体"/>
          <w:sz w:val="24"/>
          <w:szCs w:val="24"/>
        </w:rPr>
      </w:pP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883" w:firstLineChars="200"/>
        <w:rPr>
          <w:rFonts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760095</wp:posOffset>
            </wp:positionH>
            <wp:positionV relativeFrom="paragraph">
              <wp:posOffset>111760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8C450FF">
      <w:pPr>
        <w:tabs>
          <w:tab w:val="left" w:pos="0"/>
          <w:tab w:val="center" w:pos="4200"/>
        </w:tabs>
        <w:spacing w:line="520" w:lineRule="exact"/>
        <w:ind w:right="105" w:rightChars="50"/>
        <w:jc w:val="both"/>
        <w:rPr>
          <w:rFonts w:hint="eastAsia" w:ascii="黑体" w:hAnsi="黑体" w:eastAsia="黑体" w:cs="黑体"/>
          <w:sz w:val="36"/>
          <w:szCs w:val="36"/>
        </w:rPr>
      </w:pPr>
    </w:p>
    <w:p w14:paraId="505B6D49">
      <w:pPr>
        <w:tabs>
          <w:tab w:val="left" w:pos="0"/>
          <w:tab w:val="center" w:pos="4200"/>
        </w:tabs>
        <w:spacing w:line="520" w:lineRule="exact"/>
        <w:ind w:right="105" w:rightChars="50"/>
        <w:jc w:val="center"/>
        <w:rPr>
          <w:rFonts w:hint="eastAsia" w:ascii="黑体" w:hAnsi="黑体" w:eastAsia="黑体" w:cs="黑体"/>
          <w:sz w:val="36"/>
          <w:szCs w:val="36"/>
        </w:rPr>
      </w:pPr>
    </w:p>
    <w:p w14:paraId="6C0D8F40">
      <w:pPr>
        <w:tabs>
          <w:tab w:val="left" w:pos="0"/>
          <w:tab w:val="center" w:pos="4200"/>
        </w:tabs>
        <w:spacing w:line="520" w:lineRule="exact"/>
        <w:ind w:right="105" w:rightChars="50"/>
        <w:jc w:val="center"/>
        <w:rPr>
          <w:rFonts w:hint="eastAsia" w:ascii="黑体" w:hAnsi="黑体" w:eastAsia="黑体" w:cs="黑体"/>
          <w:sz w:val="36"/>
          <w:szCs w:val="36"/>
        </w:rPr>
      </w:pPr>
    </w:p>
    <w:p w14:paraId="6E880FE5">
      <w:pPr>
        <w:tabs>
          <w:tab w:val="left" w:pos="0"/>
          <w:tab w:val="center" w:pos="4200"/>
        </w:tabs>
        <w:spacing w:line="520" w:lineRule="exact"/>
        <w:ind w:right="105" w:rightChars="50"/>
        <w:jc w:val="center"/>
        <w:rPr>
          <w:rFonts w:hint="eastAsia" w:ascii="黑体" w:hAnsi="黑体" w:eastAsia="黑体" w:cs="黑体"/>
          <w:sz w:val="36"/>
          <w:szCs w:val="36"/>
        </w:rPr>
      </w:pPr>
    </w:p>
    <w:p w14:paraId="1FC5649B">
      <w:pPr>
        <w:tabs>
          <w:tab w:val="left" w:pos="0"/>
          <w:tab w:val="center" w:pos="4200"/>
        </w:tabs>
        <w:spacing w:line="520" w:lineRule="exact"/>
        <w:ind w:right="105" w:rightChars="50"/>
        <w:jc w:val="center"/>
        <w:rPr>
          <w:rFonts w:hint="eastAsia" w:ascii="黑体" w:hAnsi="黑体" w:eastAsia="黑体" w:cs="黑体"/>
          <w:sz w:val="36"/>
          <w:szCs w:val="36"/>
        </w:rPr>
      </w:pPr>
    </w:p>
    <w:p w14:paraId="24FEBBD4">
      <w:pPr>
        <w:pStyle w:val="3"/>
        <w:ind w:left="0" w:leftChars="0" w:firstLine="0" w:firstLineChars="0"/>
        <w:rPr>
          <w:rFonts w:hint="eastAsia"/>
        </w:rPr>
      </w:pPr>
    </w:p>
    <w:p w14:paraId="14812463">
      <w:pPr>
        <w:rPr>
          <w:rFonts w:hint="eastAsia"/>
        </w:rPr>
      </w:pPr>
    </w:p>
    <w:p w14:paraId="543A4917">
      <w:pPr>
        <w:pStyle w:val="3"/>
        <w:rPr>
          <w:rFonts w:hint="eastAsia"/>
        </w:rPr>
      </w:pPr>
    </w:p>
    <w:p w14:paraId="2DD94812">
      <w:pPr>
        <w:rPr>
          <w:rFonts w:hint="eastAsia"/>
        </w:rPr>
      </w:pPr>
    </w:p>
    <w:p w14:paraId="41950BD9">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r>
        <w:rPr>
          <w:sz w:val="21"/>
        </w:rPr>
        <mc:AlternateContent>
          <mc:Choice Requires="wps">
            <w:drawing>
              <wp:anchor distT="0" distB="0" distL="114300" distR="114300" simplePos="0" relativeHeight="251673600" behindDoc="0" locked="0" layoutInCell="1" allowOverlap="1">
                <wp:simplePos x="0" y="0"/>
                <wp:positionH relativeFrom="column">
                  <wp:posOffset>99695</wp:posOffset>
                </wp:positionH>
                <wp:positionV relativeFrom="paragraph">
                  <wp:posOffset>47625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7.85pt;margin-top:3.75pt;height:94.5pt;width:478.5pt;z-index:251673600;mso-width-relative:page;mso-height-relative:page;" fillcolor="#FFFFFF" filled="t" stroked="t" coordsize="21600,21600" o:gfxdata="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uF4IV0wAAAAgBAAAPAAAAAAAAAAEAIAAAACIAAABkcnMv&#10;ZG93bnJldi54bWxQSwECFAAUAAAACACHTuJA/qn74kECAADABAAADgAAAAAAAAABACAAAAAiAQAA&#10;ZHJzL2Uyb0RvYy54bWxQSwUGAAAAAAYABgBZAQAA1QU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p>
    <w:p w14:paraId="1AA3D89D"/>
    <w:p w14:paraId="797C561D"/>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27125E7"/>
    <w:rsid w:val="038349CC"/>
    <w:rsid w:val="053F4826"/>
    <w:rsid w:val="05773E49"/>
    <w:rsid w:val="06092268"/>
    <w:rsid w:val="0A9C071B"/>
    <w:rsid w:val="0B57681E"/>
    <w:rsid w:val="0FFC1742"/>
    <w:rsid w:val="137A57A0"/>
    <w:rsid w:val="137F6218"/>
    <w:rsid w:val="145C30F7"/>
    <w:rsid w:val="14734CB8"/>
    <w:rsid w:val="15316332"/>
    <w:rsid w:val="158116C5"/>
    <w:rsid w:val="1797031B"/>
    <w:rsid w:val="180F7322"/>
    <w:rsid w:val="181B7855"/>
    <w:rsid w:val="18B67897"/>
    <w:rsid w:val="1B43776B"/>
    <w:rsid w:val="1B871827"/>
    <w:rsid w:val="1C1E1BAB"/>
    <w:rsid w:val="1CB03DF7"/>
    <w:rsid w:val="1EF82139"/>
    <w:rsid w:val="1FB0010B"/>
    <w:rsid w:val="209061C6"/>
    <w:rsid w:val="217A29A9"/>
    <w:rsid w:val="22910D42"/>
    <w:rsid w:val="22974B03"/>
    <w:rsid w:val="22EF57B4"/>
    <w:rsid w:val="23A10665"/>
    <w:rsid w:val="24C30629"/>
    <w:rsid w:val="24FC6C21"/>
    <w:rsid w:val="251A0B90"/>
    <w:rsid w:val="262502D3"/>
    <w:rsid w:val="26F03C3F"/>
    <w:rsid w:val="2E443CD9"/>
    <w:rsid w:val="301138F8"/>
    <w:rsid w:val="312E1520"/>
    <w:rsid w:val="333D173D"/>
    <w:rsid w:val="3375264B"/>
    <w:rsid w:val="33C650BD"/>
    <w:rsid w:val="36676139"/>
    <w:rsid w:val="36716136"/>
    <w:rsid w:val="36D27916"/>
    <w:rsid w:val="37893554"/>
    <w:rsid w:val="3957222B"/>
    <w:rsid w:val="3A034EA8"/>
    <w:rsid w:val="3DEC4B39"/>
    <w:rsid w:val="405A7C3B"/>
    <w:rsid w:val="44727C49"/>
    <w:rsid w:val="46CF2C6D"/>
    <w:rsid w:val="46F52BC5"/>
    <w:rsid w:val="491D1E84"/>
    <w:rsid w:val="4B653631"/>
    <w:rsid w:val="4B7D3443"/>
    <w:rsid w:val="4E4B5067"/>
    <w:rsid w:val="4E6F4B7C"/>
    <w:rsid w:val="4E7E7CA6"/>
    <w:rsid w:val="4E8314AE"/>
    <w:rsid w:val="4F7F76BE"/>
    <w:rsid w:val="4F894E59"/>
    <w:rsid w:val="4FD57E9D"/>
    <w:rsid w:val="502344EE"/>
    <w:rsid w:val="54113319"/>
    <w:rsid w:val="548C0FD9"/>
    <w:rsid w:val="54971006"/>
    <w:rsid w:val="55631913"/>
    <w:rsid w:val="55832C1B"/>
    <w:rsid w:val="56731069"/>
    <w:rsid w:val="5943350B"/>
    <w:rsid w:val="594A0FC2"/>
    <w:rsid w:val="5A3D43FE"/>
    <w:rsid w:val="5A7B6781"/>
    <w:rsid w:val="5B3663E0"/>
    <w:rsid w:val="5C616110"/>
    <w:rsid w:val="5CB57990"/>
    <w:rsid w:val="5FDC6467"/>
    <w:rsid w:val="61B52ACC"/>
    <w:rsid w:val="624714FE"/>
    <w:rsid w:val="64963FE0"/>
    <w:rsid w:val="6555170B"/>
    <w:rsid w:val="66032CB1"/>
    <w:rsid w:val="67FD341E"/>
    <w:rsid w:val="69C70C11"/>
    <w:rsid w:val="6B835EC1"/>
    <w:rsid w:val="6CB111E1"/>
    <w:rsid w:val="6E260822"/>
    <w:rsid w:val="6ECA7210"/>
    <w:rsid w:val="6ED918DD"/>
    <w:rsid w:val="6EDC3D8E"/>
    <w:rsid w:val="6EED57F2"/>
    <w:rsid w:val="6F2A2D4B"/>
    <w:rsid w:val="6F6165C3"/>
    <w:rsid w:val="6FC8405E"/>
    <w:rsid w:val="7072514B"/>
    <w:rsid w:val="71B3145A"/>
    <w:rsid w:val="721B4031"/>
    <w:rsid w:val="74FD05BA"/>
    <w:rsid w:val="75470D70"/>
    <w:rsid w:val="76337B74"/>
    <w:rsid w:val="779276DF"/>
    <w:rsid w:val="7CCB2490"/>
    <w:rsid w:val="7D511DBF"/>
    <w:rsid w:val="7EE92460"/>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11426</Words>
  <Characters>11677</Characters>
  <Lines>0</Lines>
  <Paragraphs>0</Paragraphs>
  <TotalTime>2</TotalTime>
  <ScaleCrop>false</ScaleCrop>
  <LinksUpToDate>false</LinksUpToDate>
  <CharactersWithSpaces>12869</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Beakyhum</cp:lastModifiedBy>
  <cp:lastPrinted>2025-02-14T02:30:00Z</cp:lastPrinted>
  <dcterms:modified xsi:type="dcterms:W3CDTF">2026-06-02T00:45:42Z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6FC51234922B45F6B4FBAD86A5639457_13</vt:lpwstr>
  </property>
  <property fmtid="{D5CDD505-2E9C-101B-9397-08002B2CF9AE}" pid="4" name="KSOTemplateDocerSaveRecord">
    <vt:lpwstr>eyJoZGlkIjoiNzYzNDZhZmRmZjM0NWUxNmJiOWFiNDI5YTEzYzUxNmEiLCJ1c2VySWQiOiIxNTk0MDAzNDA5In0=</vt:lpwstr>
  </property>
</Properties>
</file>