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E4BB6E9">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温州市龙湾区永兴街道南桥北村办公楼一层、二层</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2026年6月3日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45249EB">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温州市龙湾区永兴街道南桥北村办公楼一层、二层</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2026年6月10日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2026年6月11日上午9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温州市龙湾区永兴街道南桥北村办公楼一层、二层五年租赁权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650"/>
        <w:gridCol w:w="1318"/>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8"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vMerge w:val="restart"/>
            <w:tcBorders>
              <w:top w:val="single" w:color="000000" w:sz="4" w:space="0"/>
              <w:left w:val="single" w:color="000000" w:sz="4" w:space="0"/>
              <w:right w:val="single" w:color="000000" w:sz="4" w:space="0"/>
            </w:tcBorders>
            <w:noWrap w:val="0"/>
            <w:vAlign w:val="center"/>
          </w:tcPr>
          <w:p w14:paraId="313D1ED6">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温州市龙湾区永兴街道南桥北村办公楼一层、二层五年租赁权</w:t>
            </w:r>
            <w:r>
              <w:rPr>
                <w:rFonts w:hint="eastAsia" w:ascii="宋体" w:hAnsi="宋体" w:eastAsia="宋体" w:cs="宋体"/>
                <w:bCs/>
                <w:kern w:val="2"/>
                <w:sz w:val="24"/>
                <w:szCs w:val="24"/>
                <w:highlight w:val="none"/>
                <w:u w:val="none"/>
                <w:lang w:val="en-US" w:eastAsia="zh-CN" w:bidi="ar-SA"/>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0C33A5C">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一层约598㎡</w:t>
            </w:r>
          </w:p>
        </w:tc>
        <w:tc>
          <w:tcPr>
            <w:tcW w:w="1650" w:type="dxa"/>
            <w:vMerge w:val="restart"/>
            <w:tcBorders>
              <w:top w:val="single" w:color="000000" w:sz="4" w:space="0"/>
              <w:left w:val="single" w:color="000000" w:sz="4" w:space="0"/>
              <w:right w:val="single" w:color="auto" w:sz="4" w:space="0"/>
            </w:tcBorders>
            <w:noWrap w:val="0"/>
            <w:vAlign w:val="center"/>
          </w:tcPr>
          <w:p w14:paraId="5BB592C8">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250000元      </w:t>
            </w:r>
          </w:p>
        </w:tc>
        <w:tc>
          <w:tcPr>
            <w:tcW w:w="1318" w:type="dxa"/>
            <w:vMerge w:val="restart"/>
            <w:tcBorders>
              <w:top w:val="single" w:color="000000" w:sz="4" w:space="0"/>
              <w:left w:val="nil"/>
              <w:right w:val="single" w:color="auto" w:sz="4" w:space="0"/>
            </w:tcBorders>
            <w:noWrap w:val="0"/>
            <w:vAlign w:val="center"/>
          </w:tcPr>
          <w:p w14:paraId="0AAE57EE">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25万元    </w:t>
            </w:r>
          </w:p>
        </w:tc>
      </w:tr>
      <w:tr w14:paraId="57723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continue"/>
            <w:tcBorders>
              <w:left w:val="single" w:color="auto" w:sz="4" w:space="0"/>
              <w:right w:val="single" w:color="000000" w:sz="4" w:space="0"/>
            </w:tcBorders>
            <w:noWrap w:val="0"/>
            <w:vAlign w:val="center"/>
          </w:tcPr>
          <w:p w14:paraId="718C82B0">
            <w:pPr>
              <w:keepNext w:val="0"/>
              <w:keepLines w:val="0"/>
              <w:suppressLineNumbers w:val="0"/>
              <w:spacing w:before="0" w:beforeAutospacing="0" w:after="0" w:afterAutospacing="0" w:line="300" w:lineRule="exact"/>
              <w:ind w:left="0" w:right="0"/>
              <w:jc w:val="center"/>
              <w:rPr>
                <w:rFonts w:hint="default"/>
                <w:szCs w:val="20"/>
              </w:rPr>
            </w:pPr>
          </w:p>
        </w:tc>
        <w:tc>
          <w:tcPr>
            <w:tcW w:w="4342" w:type="dxa"/>
            <w:vMerge w:val="continue"/>
            <w:tcBorders>
              <w:left w:val="single" w:color="000000" w:sz="4" w:space="0"/>
              <w:right w:val="single" w:color="000000" w:sz="4" w:space="0"/>
            </w:tcBorders>
            <w:noWrap w:val="0"/>
            <w:vAlign w:val="center"/>
          </w:tcPr>
          <w:p w14:paraId="3CD5097C">
            <w:pPr>
              <w:keepNext w:val="0"/>
              <w:keepLines w:val="0"/>
              <w:suppressLineNumbers w:val="0"/>
              <w:spacing w:before="0" w:beforeAutospacing="0" w:after="0" w:afterAutospacing="0" w:line="300" w:lineRule="exact"/>
              <w:ind w:left="0" w:right="0"/>
              <w:jc w:val="center"/>
              <w:rPr>
                <w:rFonts w:hint="default"/>
                <w:szCs w:val="20"/>
              </w:rPr>
            </w:pP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B0D5E56">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val="en-US" w:eastAsia="zh-CN" w:bidi="ar-SA"/>
              </w:rPr>
              <w:t>二层约744㎡</w:t>
            </w:r>
          </w:p>
        </w:tc>
        <w:tc>
          <w:tcPr>
            <w:tcW w:w="1650" w:type="dxa"/>
            <w:vMerge w:val="continue"/>
            <w:tcBorders>
              <w:left w:val="single" w:color="000000" w:sz="4" w:space="0"/>
              <w:right w:val="single" w:color="auto" w:sz="4" w:space="0"/>
            </w:tcBorders>
            <w:noWrap w:val="0"/>
            <w:vAlign w:val="center"/>
          </w:tcPr>
          <w:p w14:paraId="3E309932">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318" w:type="dxa"/>
            <w:vMerge w:val="continue"/>
            <w:tcBorders>
              <w:left w:val="nil"/>
              <w:right w:val="single" w:color="auto" w:sz="4" w:space="0"/>
            </w:tcBorders>
            <w:noWrap w:val="0"/>
            <w:vAlign w:val="center"/>
          </w:tcPr>
          <w:p w14:paraId="3658C07E">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r>
      <w:tr w14:paraId="43CB7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continue"/>
            <w:tcBorders>
              <w:left w:val="single" w:color="auto" w:sz="4" w:space="0"/>
              <w:right w:val="single" w:color="000000" w:sz="4" w:space="0"/>
            </w:tcBorders>
            <w:noWrap w:val="0"/>
            <w:vAlign w:val="center"/>
          </w:tcPr>
          <w:p w14:paraId="30997E53">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4342" w:type="dxa"/>
            <w:vMerge w:val="continue"/>
            <w:tcBorders>
              <w:left w:val="single" w:color="000000" w:sz="4" w:space="0"/>
              <w:right w:val="single" w:color="000000" w:sz="4" w:space="0"/>
            </w:tcBorders>
            <w:noWrap w:val="0"/>
            <w:vAlign w:val="center"/>
          </w:tcPr>
          <w:p w14:paraId="67587A77">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60774887">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val="en-US" w:eastAsia="zh-CN" w:bidi="ar-SA"/>
              </w:rPr>
              <w:t>合计约1342㎡</w:t>
            </w:r>
          </w:p>
        </w:tc>
        <w:tc>
          <w:tcPr>
            <w:tcW w:w="1650" w:type="dxa"/>
            <w:vMerge w:val="continue"/>
            <w:tcBorders>
              <w:left w:val="single" w:color="000000" w:sz="4" w:space="0"/>
              <w:right w:val="single" w:color="auto" w:sz="4" w:space="0"/>
            </w:tcBorders>
            <w:noWrap w:val="0"/>
            <w:vAlign w:val="center"/>
          </w:tcPr>
          <w:p w14:paraId="5C87CC77">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318" w:type="dxa"/>
            <w:vMerge w:val="continue"/>
            <w:tcBorders>
              <w:left w:val="nil"/>
              <w:right w:val="single" w:color="auto" w:sz="4" w:space="0"/>
            </w:tcBorders>
            <w:noWrap w:val="0"/>
            <w:vAlign w:val="center"/>
          </w:tcPr>
          <w:p w14:paraId="58FB84F2">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0070" w:type="dxa"/>
            <w:gridSpan w:val="5"/>
            <w:tcBorders>
              <w:top w:val="single" w:color="000000" w:sz="4" w:space="0"/>
              <w:left w:val="single" w:color="auto" w:sz="4" w:space="0"/>
              <w:bottom w:val="single" w:color="000000" w:sz="4" w:space="0"/>
              <w:right w:val="single" w:color="auto" w:sz="4" w:space="0"/>
            </w:tcBorders>
            <w:noWrap w:val="0"/>
            <w:vAlign w:val="center"/>
          </w:tcPr>
          <w:p w14:paraId="751E9784">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租期5年，租金（不含税）一年一付，先付后用，第1-3年租金为竞价成交价，第4-5年租金在第3年租金基础上递增3%。</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2"/>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南桥北村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为2万元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241"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2"/>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2"/>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2"/>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温州市龙湾区永兴街道南桥北村集体经济组织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74295</wp:posOffset>
            </wp:positionH>
            <wp:positionV relativeFrom="paragraph">
              <wp:posOffset>455295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2026年6月3日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2026年6月3日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848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950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950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2026年6月10日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温州市龙湾区永兴街道南桥北村集体经济组织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650"/>
        <w:gridCol w:w="1318"/>
      </w:tblGrid>
      <w:tr w14:paraId="63072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00479E8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2A3E6E4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BB276E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BBA11B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6E71085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8" w:type="dxa"/>
            <w:tcBorders>
              <w:top w:val="single" w:color="000000" w:sz="4" w:space="0"/>
              <w:left w:val="nil"/>
              <w:bottom w:val="single" w:color="000000" w:sz="4" w:space="0"/>
              <w:right w:val="single" w:color="auto" w:sz="4" w:space="0"/>
            </w:tcBorders>
            <w:noWrap w:val="0"/>
            <w:vAlign w:val="center"/>
          </w:tcPr>
          <w:p w14:paraId="0773F80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F0FE85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6F6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09F48C4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vMerge w:val="restart"/>
            <w:tcBorders>
              <w:top w:val="single" w:color="000000" w:sz="4" w:space="0"/>
              <w:left w:val="single" w:color="000000" w:sz="4" w:space="0"/>
              <w:right w:val="single" w:color="000000" w:sz="4" w:space="0"/>
            </w:tcBorders>
            <w:noWrap w:val="0"/>
            <w:vAlign w:val="center"/>
          </w:tcPr>
          <w:p w14:paraId="2EA00CCA">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温州市龙湾区永兴街道南桥北村办公楼一层、二层五年租赁权</w:t>
            </w:r>
            <w:r>
              <w:rPr>
                <w:rFonts w:hint="eastAsia" w:ascii="宋体" w:hAnsi="宋体" w:eastAsia="宋体" w:cs="宋体"/>
                <w:bCs/>
                <w:kern w:val="2"/>
                <w:sz w:val="24"/>
                <w:szCs w:val="24"/>
                <w:highlight w:val="none"/>
                <w:u w:val="none"/>
                <w:lang w:val="en-US" w:eastAsia="zh-CN" w:bidi="ar-SA"/>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750C8C0B">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一层约598㎡</w:t>
            </w:r>
          </w:p>
        </w:tc>
        <w:tc>
          <w:tcPr>
            <w:tcW w:w="1650" w:type="dxa"/>
            <w:vMerge w:val="restart"/>
            <w:tcBorders>
              <w:top w:val="single" w:color="000000" w:sz="4" w:space="0"/>
              <w:left w:val="single" w:color="000000" w:sz="4" w:space="0"/>
              <w:right w:val="single" w:color="auto" w:sz="4" w:space="0"/>
            </w:tcBorders>
            <w:noWrap w:val="0"/>
            <w:vAlign w:val="center"/>
          </w:tcPr>
          <w:p w14:paraId="60FD5287">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250000元      </w:t>
            </w:r>
          </w:p>
        </w:tc>
        <w:tc>
          <w:tcPr>
            <w:tcW w:w="1318" w:type="dxa"/>
            <w:vMerge w:val="restart"/>
            <w:tcBorders>
              <w:top w:val="single" w:color="000000" w:sz="4" w:space="0"/>
              <w:left w:val="nil"/>
              <w:right w:val="single" w:color="auto" w:sz="4" w:space="0"/>
            </w:tcBorders>
            <w:noWrap w:val="0"/>
            <w:vAlign w:val="center"/>
          </w:tcPr>
          <w:p w14:paraId="4F8D0D3A">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25万元    </w:t>
            </w:r>
          </w:p>
        </w:tc>
      </w:tr>
      <w:tr w14:paraId="58FCB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continue"/>
            <w:tcBorders>
              <w:left w:val="single" w:color="auto" w:sz="4" w:space="0"/>
              <w:right w:val="single" w:color="000000" w:sz="4" w:space="0"/>
            </w:tcBorders>
            <w:noWrap w:val="0"/>
            <w:vAlign w:val="center"/>
          </w:tcPr>
          <w:p w14:paraId="7F4886C1">
            <w:pPr>
              <w:keepNext w:val="0"/>
              <w:keepLines w:val="0"/>
              <w:suppressLineNumbers w:val="0"/>
              <w:spacing w:before="0" w:beforeAutospacing="0" w:after="0" w:afterAutospacing="0" w:line="300" w:lineRule="exact"/>
              <w:ind w:left="0" w:right="0"/>
              <w:jc w:val="center"/>
              <w:rPr>
                <w:rFonts w:hint="default"/>
                <w:szCs w:val="20"/>
              </w:rPr>
            </w:pPr>
          </w:p>
        </w:tc>
        <w:tc>
          <w:tcPr>
            <w:tcW w:w="4342" w:type="dxa"/>
            <w:vMerge w:val="continue"/>
            <w:tcBorders>
              <w:left w:val="single" w:color="000000" w:sz="4" w:space="0"/>
              <w:right w:val="single" w:color="000000" w:sz="4" w:space="0"/>
            </w:tcBorders>
            <w:noWrap w:val="0"/>
            <w:vAlign w:val="center"/>
          </w:tcPr>
          <w:p w14:paraId="49961F6B">
            <w:pPr>
              <w:keepNext w:val="0"/>
              <w:keepLines w:val="0"/>
              <w:suppressLineNumbers w:val="0"/>
              <w:spacing w:before="0" w:beforeAutospacing="0" w:after="0" w:afterAutospacing="0" w:line="300" w:lineRule="exact"/>
              <w:ind w:left="0" w:right="0"/>
              <w:jc w:val="center"/>
              <w:rPr>
                <w:rFonts w:hint="default"/>
                <w:szCs w:val="20"/>
              </w:rPr>
            </w:pP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5DBBE33">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val="en-US" w:eastAsia="zh-CN" w:bidi="ar-SA"/>
              </w:rPr>
              <w:t>二层约744㎡</w:t>
            </w:r>
          </w:p>
        </w:tc>
        <w:tc>
          <w:tcPr>
            <w:tcW w:w="1650" w:type="dxa"/>
            <w:vMerge w:val="continue"/>
            <w:tcBorders>
              <w:left w:val="single" w:color="000000" w:sz="4" w:space="0"/>
              <w:right w:val="single" w:color="auto" w:sz="4" w:space="0"/>
            </w:tcBorders>
            <w:noWrap w:val="0"/>
            <w:vAlign w:val="center"/>
          </w:tcPr>
          <w:p w14:paraId="4E6A254F">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318" w:type="dxa"/>
            <w:vMerge w:val="continue"/>
            <w:tcBorders>
              <w:left w:val="nil"/>
              <w:right w:val="single" w:color="auto" w:sz="4" w:space="0"/>
            </w:tcBorders>
            <w:noWrap w:val="0"/>
            <w:vAlign w:val="center"/>
          </w:tcPr>
          <w:p w14:paraId="120CD8C3">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r>
      <w:tr w14:paraId="6B37B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5" w:type="dxa"/>
            <w:vMerge w:val="continue"/>
            <w:tcBorders>
              <w:left w:val="single" w:color="auto" w:sz="4" w:space="0"/>
              <w:right w:val="single" w:color="000000" w:sz="4" w:space="0"/>
            </w:tcBorders>
            <w:noWrap w:val="0"/>
            <w:vAlign w:val="center"/>
          </w:tcPr>
          <w:p w14:paraId="7A17E388">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4342" w:type="dxa"/>
            <w:vMerge w:val="continue"/>
            <w:tcBorders>
              <w:left w:val="single" w:color="000000" w:sz="4" w:space="0"/>
              <w:right w:val="single" w:color="000000" w:sz="4" w:space="0"/>
            </w:tcBorders>
            <w:noWrap w:val="0"/>
            <w:vAlign w:val="center"/>
          </w:tcPr>
          <w:p w14:paraId="194CEEF4">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47DB79E0">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exact"/>
              <w:ind w:left="0" w:leftChars="0" w:right="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val="en-US" w:eastAsia="zh-CN" w:bidi="ar-SA"/>
              </w:rPr>
              <w:t>合计约1342㎡</w:t>
            </w:r>
          </w:p>
        </w:tc>
        <w:tc>
          <w:tcPr>
            <w:tcW w:w="1650" w:type="dxa"/>
            <w:vMerge w:val="continue"/>
            <w:tcBorders>
              <w:left w:val="single" w:color="000000" w:sz="4" w:space="0"/>
              <w:right w:val="single" w:color="auto" w:sz="4" w:space="0"/>
            </w:tcBorders>
            <w:noWrap w:val="0"/>
            <w:vAlign w:val="center"/>
          </w:tcPr>
          <w:p w14:paraId="30A9C0EE">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c>
          <w:tcPr>
            <w:tcW w:w="1318" w:type="dxa"/>
            <w:vMerge w:val="continue"/>
            <w:tcBorders>
              <w:left w:val="nil"/>
              <w:right w:val="single" w:color="auto" w:sz="4" w:space="0"/>
            </w:tcBorders>
            <w:noWrap w:val="0"/>
            <w:vAlign w:val="center"/>
          </w:tcPr>
          <w:p w14:paraId="4C5D8CBF">
            <w:pPr>
              <w:keepNext w:val="0"/>
              <w:keepLines w:val="0"/>
              <w:suppressLineNumbers w:val="0"/>
              <w:spacing w:before="0" w:beforeAutospacing="0" w:after="0" w:afterAutospacing="0" w:line="300" w:lineRule="exact"/>
              <w:ind w:left="0" w:right="0"/>
              <w:jc w:val="center"/>
              <w:rPr>
                <w:rFonts w:hint="eastAsia" w:ascii="宋体" w:hAnsi="宋体" w:eastAsia="宋体" w:cs="宋体"/>
                <w:i w:val="0"/>
                <w:iCs w:val="0"/>
                <w:color w:val="000000"/>
                <w:kern w:val="0"/>
                <w:sz w:val="24"/>
                <w:szCs w:val="24"/>
                <w:u w:val="none"/>
                <w:lang w:val="en-US" w:eastAsia="zh-CN" w:bidi="ar"/>
              </w:rPr>
            </w:pPr>
          </w:p>
        </w:tc>
      </w:tr>
      <w:tr w14:paraId="7E7AE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0070" w:type="dxa"/>
            <w:gridSpan w:val="5"/>
            <w:tcBorders>
              <w:top w:val="single" w:color="000000" w:sz="4" w:space="0"/>
              <w:left w:val="single" w:color="auto" w:sz="4" w:space="0"/>
              <w:bottom w:val="single" w:color="000000" w:sz="4" w:space="0"/>
              <w:right w:val="single" w:color="auto" w:sz="4" w:space="0"/>
            </w:tcBorders>
            <w:noWrap w:val="0"/>
            <w:vAlign w:val="center"/>
          </w:tcPr>
          <w:p w14:paraId="18E98B95">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租期5年，租金（不含税）一年一付，先付后用，第1-3年租金为竞价成交价，第4-5年租金在第3年租金基础上递增3%。</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-2049145</wp:posOffset>
                  </wp:positionH>
                  <wp:positionV relativeFrom="paragraph">
                    <wp:posOffset>-176530</wp:posOffset>
                  </wp:positionV>
                  <wp:extent cx="5271770" cy="5833110"/>
                  <wp:effectExtent l="0" t="0" r="5080" b="15240"/>
                  <wp:wrapNone/>
                  <wp:docPr id="11"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2026年6月3日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0528;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2"/>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具体租赁事项以竞得人与温州市龙湾区永兴街道南桥北村集体经济组织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温州市龙湾区永兴街道南桥北村集体经济组织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一</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6.租期5年，租金（不含税）一年一付，先付后用，第1-3年租金为竞价成交价，第4-5年租金在第3年租金基础上递增3%</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2"/>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2"/>
        <w:rPr>
          <w:rFonts w:hint="eastAsia"/>
        </w:rPr>
      </w:pPr>
    </w:p>
    <w:p w14:paraId="1C010720">
      <w:pPr>
        <w:rPr>
          <w:rFonts w:hint="eastAsia"/>
        </w:rPr>
      </w:pPr>
    </w:p>
    <w:p w14:paraId="59B2FD89">
      <w:pPr>
        <w:pStyle w:val="2"/>
        <w:rPr>
          <w:rFonts w:hint="eastAsia"/>
        </w:rPr>
      </w:pPr>
    </w:p>
    <w:p w14:paraId="771E12EE">
      <w:pPr>
        <w:rPr>
          <w:rFonts w:hint="eastAsia"/>
        </w:rPr>
      </w:pPr>
    </w:p>
    <w:p w14:paraId="3790CCCC">
      <w:pPr>
        <w:pStyle w:val="2"/>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7696;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2A33E0"/>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74B58"/>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0B7C27"/>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AB3E52"/>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04593"/>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184A0C"/>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7B1A05"/>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464DC"/>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11427</Words>
  <Characters>11691</Characters>
  <Lines>74</Lines>
  <Paragraphs>20</Paragraphs>
  <TotalTime>9</TotalTime>
  <ScaleCrop>false</ScaleCrop>
  <LinksUpToDate>false</LinksUpToDate>
  <CharactersWithSpaces>12952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2026-06-03T00:52:47Z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BB5601CFCF6A4244A2FFE749C0BECD85_13</vt:lpwstr>
  </property>
  <property fmtid="{D5CDD505-2E9C-101B-9397-08002B2CF9AE}" pid="4" name="KSOTemplateDocerSaveRecord">
    <vt:lpwstr>eyJoZGlkIjoiNzYzNDZhZmRmZjM0NWUxNmJiOWFiNDI5YTEzYzUxNmEiLCJ1c2VySWQiOiIxNTk0MDAzNDA5In0=</vt:lpwstr>
  </property>
</Properties>
</file>