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温州市龙湾区状元街道西台路159号及150-2号两宗房产三年租赁权竞价文件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2026年7月9日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温州市龙湾区状元街道西台路159号及150-2号两宗房产三年租赁权竞价公告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2026年7月16日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2026年7月17日上午10时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温州市龙湾区状元街道西台路159号及150-2号两宗房产三年租赁权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03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050"/>
        <w:gridCol w:w="1425"/>
        <w:gridCol w:w="1385"/>
        <w:gridCol w:w="1155"/>
        <w:gridCol w:w="1155"/>
      </w:tblGrid>
      <w:tr w14:paraId="2CEE6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15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155" w:type="dxa"/>
            <w:tcBorders>
              <w:top w:val="single" w:color="000000" w:sz="4" w:space="0"/>
              <w:left w:val="nil"/>
              <w:bottom w:val="single" w:color="000000" w:sz="4" w:space="0"/>
              <w:right w:val="single" w:color="auto" w:sz="4" w:space="0"/>
            </w:tcBorders>
            <w:noWrap w:val="0"/>
            <w:vAlign w:val="center"/>
          </w:tcPr>
          <w:p w14:paraId="46F4218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4817B87D">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35CBC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atLeast"/>
          <w:jc w:val="center"/>
        </w:trPr>
        <w:tc>
          <w:tcPr>
            <w:tcW w:w="855" w:type="dxa"/>
            <w:tcBorders>
              <w:top w:val="single" w:color="000000" w:sz="4" w:space="0"/>
              <w:left w:val="single" w:color="auto" w:sz="4" w:space="0"/>
              <w:right w:val="single" w:color="000000" w:sz="4" w:space="0"/>
            </w:tcBorders>
            <w:noWrap w:val="0"/>
            <w:vAlign w:val="center"/>
          </w:tcPr>
          <w:p w14:paraId="53A9C360">
            <w:pPr>
              <w:spacing w:line="320" w:lineRule="exact"/>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4050"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温州市龙湾区状元街道西台路159号房产三年租赁权</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1A60D8">
            <w:pPr>
              <w:keepNext w:val="0"/>
              <w:keepLines w:val="0"/>
              <w:widowControl/>
              <w:suppressLineNumbers w:val="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约400㎡</w:t>
            </w:r>
          </w:p>
        </w:tc>
        <w:tc>
          <w:tcPr>
            <w:tcW w:w="1385"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70000元</w:t>
            </w:r>
          </w:p>
        </w:tc>
        <w:tc>
          <w:tcPr>
            <w:tcW w:w="1155" w:type="dxa"/>
            <w:tcBorders>
              <w:top w:val="single" w:color="000000" w:sz="4" w:space="0"/>
              <w:left w:val="nil"/>
              <w:right w:val="single" w:color="auto" w:sz="4" w:space="0"/>
            </w:tcBorders>
            <w:noWrap w:val="0"/>
            <w:vAlign w:val="center"/>
          </w:tcPr>
          <w:p w14:paraId="63692BB7">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c>
          <w:tcPr>
            <w:tcW w:w="1155" w:type="dxa"/>
            <w:tcBorders>
              <w:top w:val="single" w:color="000000" w:sz="4" w:space="0"/>
              <w:left w:val="nil"/>
              <w:right w:val="single" w:color="auto" w:sz="4" w:space="0"/>
            </w:tcBorders>
            <w:noWrap w:val="0"/>
            <w:vAlign w:val="center"/>
          </w:tcPr>
          <w:p w14:paraId="6EF91461">
            <w:pPr>
              <w:spacing w:line="300" w:lineRule="exact"/>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无     </w:t>
            </w:r>
          </w:p>
        </w:tc>
      </w:tr>
      <w:tr w14:paraId="3C2BA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atLeast"/>
          <w:jc w:val="center"/>
        </w:trPr>
        <w:tc>
          <w:tcPr>
            <w:tcW w:w="855" w:type="dxa"/>
            <w:tcBorders>
              <w:top w:val="single" w:color="000000" w:sz="4" w:space="0"/>
              <w:left w:val="single" w:color="auto" w:sz="4" w:space="0"/>
              <w:right w:val="single" w:color="000000" w:sz="4" w:space="0"/>
            </w:tcBorders>
            <w:noWrap w:val="0"/>
            <w:vAlign w:val="center"/>
          </w:tcPr>
          <w:p w14:paraId="0429C3F5">
            <w:pPr>
              <w:spacing w:line="320" w:lineRule="exact"/>
              <w:jc w:val="center"/>
              <w:rPr>
                <w:rFonts w:hint="eastAsia" w:ascii="Times New Roman" w:hAnsi="Times New Roman" w:eastAsia="楷体" w:cs="Times New Roman"/>
                <w:kern w:val="2"/>
                <w:sz w:val="24"/>
                <w:szCs w:val="24"/>
                <w:lang w:val="en-US" w:eastAsia="zh-CN" w:bidi="ar-SA"/>
              </w:rPr>
            </w:pPr>
            <w:r>
              <w:rPr>
                <w:rFonts w:hint="eastAsia" w:ascii="Times New Roman" w:hAnsi="Times New Roman" w:eastAsia="楷体" w:cstheme="minorBidi"/>
                <w:kern w:val="2"/>
                <w:sz w:val="24"/>
                <w:szCs w:val="24"/>
                <w:lang w:val="en-US" w:eastAsia="zh-CN" w:bidi="ar-SA"/>
              </w:rPr>
              <w:t>2</w:t>
            </w:r>
          </w:p>
        </w:tc>
        <w:tc>
          <w:tcPr>
            <w:tcW w:w="4050" w:type="dxa"/>
            <w:tcBorders>
              <w:top w:val="single" w:color="000000" w:sz="4" w:space="0"/>
              <w:left w:val="single" w:color="000000" w:sz="4" w:space="0"/>
              <w:right w:val="single" w:color="000000" w:sz="4" w:space="0"/>
            </w:tcBorders>
            <w:noWrap w:val="0"/>
            <w:vAlign w:val="center"/>
          </w:tcPr>
          <w:p w14:paraId="2C5C7DE1">
            <w:pPr>
              <w:keepNext w:val="0"/>
              <w:keepLines w:val="0"/>
              <w:widowControl/>
              <w:suppressLineNumbers w:val="0"/>
              <w:jc w:val="center"/>
              <w:textAlignment w:val="center"/>
              <w:rPr>
                <w:rFonts w:hint="eastAsia" w:ascii="宋体" w:hAnsi="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温州市龙湾区状元街道西台路150-2号房产三年租赁权</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08AE9D9">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约670㎡</w:t>
            </w:r>
          </w:p>
        </w:tc>
        <w:tc>
          <w:tcPr>
            <w:tcW w:w="1385" w:type="dxa"/>
            <w:tcBorders>
              <w:top w:val="single" w:color="000000" w:sz="4" w:space="0"/>
              <w:left w:val="single" w:color="000000" w:sz="4" w:space="0"/>
              <w:right w:val="single" w:color="000000" w:sz="4" w:space="0"/>
            </w:tcBorders>
            <w:noWrap w:val="0"/>
            <w:vAlign w:val="center"/>
          </w:tcPr>
          <w:p w14:paraId="277092B3">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150000元</w:t>
            </w:r>
          </w:p>
        </w:tc>
        <w:tc>
          <w:tcPr>
            <w:tcW w:w="1155" w:type="dxa"/>
            <w:tcBorders>
              <w:top w:val="single" w:color="000000" w:sz="4" w:space="0"/>
              <w:left w:val="nil"/>
              <w:right w:val="single" w:color="auto" w:sz="4" w:space="0"/>
            </w:tcBorders>
            <w:noWrap w:val="0"/>
            <w:vAlign w:val="center"/>
          </w:tcPr>
          <w:p w14:paraId="0BBA887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13万元</w:t>
            </w:r>
          </w:p>
        </w:tc>
        <w:tc>
          <w:tcPr>
            <w:tcW w:w="1155" w:type="dxa"/>
            <w:tcBorders>
              <w:top w:val="single" w:color="000000" w:sz="4" w:space="0"/>
              <w:left w:val="nil"/>
              <w:right w:val="single" w:color="auto" w:sz="4" w:space="0"/>
            </w:tcBorders>
            <w:noWrap w:val="0"/>
            <w:vAlign w:val="center"/>
          </w:tcPr>
          <w:p w14:paraId="4776E5E1">
            <w:pPr>
              <w:spacing w:line="300" w:lineRule="exact"/>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2万元</w:t>
            </w:r>
          </w:p>
        </w:tc>
      </w:tr>
      <w:tr w14:paraId="0BB61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10025" w:type="dxa"/>
            <w:gridSpan w:val="6"/>
            <w:tcBorders>
              <w:top w:val="single" w:color="000000" w:sz="4" w:space="0"/>
              <w:left w:val="single" w:color="auto" w:sz="4" w:space="0"/>
              <w:bottom w:val="single" w:color="000000" w:sz="4" w:space="0"/>
              <w:right w:val="single" w:color="auto" w:sz="4" w:space="0"/>
            </w:tcBorders>
            <w:noWrap w:val="0"/>
            <w:vAlign w:val="center"/>
          </w:tcPr>
          <w:p w14:paraId="69D577C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注：1.租期3年，租金（不含税）一年一付，先付后用，租赁期内租金不递增。</w:t>
            </w:r>
          </w:p>
          <w:p w14:paraId="715790E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装修期15日/标的，不计租金及租期。</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西台村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：详见上表</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15</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温州市龙湾区状元街道西台村集体经济组织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2026年7月9日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351155</wp:posOffset>
            </wp:positionH>
            <wp:positionV relativeFrom="paragraph">
              <wp:posOffset>-1588770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bookmarkStart w:id="0" w:name="_GoBack"/>
      <w:bookmarkEnd w:id="0"/>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2026年7月9日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2026年7月16日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温州市龙湾区状元街道西台村集体经济组织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03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050"/>
        <w:gridCol w:w="1425"/>
        <w:gridCol w:w="1385"/>
        <w:gridCol w:w="1155"/>
        <w:gridCol w:w="1155"/>
      </w:tblGrid>
      <w:tr w14:paraId="104BA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637E9DA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14:paraId="4D40D03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C8B593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2EE244A6">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74A1151E">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155" w:type="dxa"/>
            <w:tcBorders>
              <w:top w:val="single" w:color="000000" w:sz="4" w:space="0"/>
              <w:left w:val="nil"/>
              <w:bottom w:val="single" w:color="000000" w:sz="4" w:space="0"/>
              <w:right w:val="single" w:color="auto" w:sz="4" w:space="0"/>
            </w:tcBorders>
            <w:noWrap w:val="0"/>
            <w:vAlign w:val="center"/>
          </w:tcPr>
          <w:p w14:paraId="09577CA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76D5CA4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155" w:type="dxa"/>
            <w:tcBorders>
              <w:top w:val="single" w:color="000000" w:sz="4" w:space="0"/>
              <w:left w:val="nil"/>
              <w:bottom w:val="single" w:color="000000" w:sz="4" w:space="0"/>
              <w:right w:val="single" w:color="auto" w:sz="4" w:space="0"/>
            </w:tcBorders>
            <w:noWrap w:val="0"/>
            <w:vAlign w:val="center"/>
          </w:tcPr>
          <w:p w14:paraId="6F206DE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2FEA6521">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4DF83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atLeast"/>
          <w:jc w:val="center"/>
        </w:trPr>
        <w:tc>
          <w:tcPr>
            <w:tcW w:w="855" w:type="dxa"/>
            <w:tcBorders>
              <w:top w:val="single" w:color="000000" w:sz="4" w:space="0"/>
              <w:left w:val="single" w:color="auto" w:sz="4" w:space="0"/>
              <w:right w:val="single" w:color="000000" w:sz="4" w:space="0"/>
            </w:tcBorders>
            <w:noWrap w:val="0"/>
            <w:vAlign w:val="center"/>
          </w:tcPr>
          <w:p w14:paraId="606F3946">
            <w:pPr>
              <w:spacing w:line="320" w:lineRule="exact"/>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4050" w:type="dxa"/>
            <w:tcBorders>
              <w:top w:val="single" w:color="000000" w:sz="4" w:space="0"/>
              <w:left w:val="single" w:color="000000" w:sz="4" w:space="0"/>
              <w:right w:val="single" w:color="000000" w:sz="4" w:space="0"/>
            </w:tcBorders>
            <w:noWrap w:val="0"/>
            <w:vAlign w:val="center"/>
          </w:tcPr>
          <w:p w14:paraId="19F72E29">
            <w:pPr>
              <w:keepNext w:val="0"/>
              <w:keepLines w:val="0"/>
              <w:widowControl/>
              <w:suppressLineNumbers w:val="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温州市龙湾区状元街道西台路159号房产三年租赁权</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9ABE2CF">
            <w:pPr>
              <w:keepNext w:val="0"/>
              <w:keepLines w:val="0"/>
              <w:widowControl/>
              <w:suppressLineNumbers w:val="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约400㎡</w:t>
            </w:r>
          </w:p>
        </w:tc>
        <w:tc>
          <w:tcPr>
            <w:tcW w:w="1385" w:type="dxa"/>
            <w:tcBorders>
              <w:top w:val="single" w:color="000000" w:sz="4" w:space="0"/>
              <w:left w:val="single" w:color="000000" w:sz="4" w:space="0"/>
              <w:right w:val="single" w:color="000000" w:sz="4" w:space="0"/>
            </w:tcBorders>
            <w:noWrap w:val="0"/>
            <w:vAlign w:val="center"/>
          </w:tcPr>
          <w:p w14:paraId="10E41F8C">
            <w:pPr>
              <w:keepNext w:val="0"/>
              <w:keepLines w:val="0"/>
              <w:widowControl/>
              <w:suppressLineNumbers w:val="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70000元</w:t>
            </w:r>
          </w:p>
        </w:tc>
        <w:tc>
          <w:tcPr>
            <w:tcW w:w="1155" w:type="dxa"/>
            <w:tcBorders>
              <w:top w:val="single" w:color="000000" w:sz="4" w:space="0"/>
              <w:left w:val="nil"/>
              <w:right w:val="single" w:color="auto" w:sz="4" w:space="0"/>
            </w:tcBorders>
            <w:noWrap w:val="0"/>
            <w:vAlign w:val="center"/>
          </w:tcPr>
          <w:p w14:paraId="2E011A14">
            <w:pPr>
              <w:spacing w:line="300" w:lineRule="exact"/>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c>
          <w:tcPr>
            <w:tcW w:w="1155" w:type="dxa"/>
            <w:tcBorders>
              <w:top w:val="single" w:color="000000" w:sz="4" w:space="0"/>
              <w:left w:val="nil"/>
              <w:right w:val="single" w:color="auto" w:sz="4" w:space="0"/>
            </w:tcBorders>
            <w:noWrap w:val="0"/>
            <w:vAlign w:val="center"/>
          </w:tcPr>
          <w:p w14:paraId="1F93BE56">
            <w:pPr>
              <w:spacing w:line="300" w:lineRule="exact"/>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无     </w:t>
            </w:r>
          </w:p>
        </w:tc>
      </w:tr>
      <w:tr w14:paraId="4BB5A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atLeast"/>
          <w:jc w:val="center"/>
        </w:trPr>
        <w:tc>
          <w:tcPr>
            <w:tcW w:w="855" w:type="dxa"/>
            <w:tcBorders>
              <w:top w:val="single" w:color="000000" w:sz="4" w:space="0"/>
              <w:left w:val="single" w:color="auto" w:sz="4" w:space="0"/>
              <w:right w:val="single" w:color="000000" w:sz="4" w:space="0"/>
            </w:tcBorders>
            <w:noWrap w:val="0"/>
            <w:vAlign w:val="center"/>
          </w:tcPr>
          <w:p w14:paraId="36E8A3ED">
            <w:pPr>
              <w:spacing w:line="320" w:lineRule="exact"/>
              <w:jc w:val="center"/>
              <w:rPr>
                <w:rFonts w:hint="eastAsia" w:ascii="Times New Roman" w:hAnsi="Times New Roman" w:eastAsia="楷体" w:cs="Times New Roman"/>
                <w:kern w:val="2"/>
                <w:sz w:val="24"/>
                <w:szCs w:val="24"/>
                <w:lang w:val="en-US" w:eastAsia="zh-CN" w:bidi="ar-SA"/>
              </w:rPr>
            </w:pPr>
            <w:r>
              <w:rPr>
                <w:rFonts w:hint="eastAsia" w:ascii="Times New Roman" w:hAnsi="Times New Roman" w:eastAsia="楷体" w:cstheme="minorBidi"/>
                <w:kern w:val="2"/>
                <w:sz w:val="24"/>
                <w:szCs w:val="24"/>
                <w:lang w:val="en-US" w:eastAsia="zh-CN" w:bidi="ar-SA"/>
              </w:rPr>
              <w:t>2</w:t>
            </w:r>
          </w:p>
        </w:tc>
        <w:tc>
          <w:tcPr>
            <w:tcW w:w="4050" w:type="dxa"/>
            <w:tcBorders>
              <w:top w:val="single" w:color="000000" w:sz="4" w:space="0"/>
              <w:left w:val="single" w:color="000000" w:sz="4" w:space="0"/>
              <w:right w:val="single" w:color="000000" w:sz="4" w:space="0"/>
            </w:tcBorders>
            <w:noWrap w:val="0"/>
            <w:vAlign w:val="center"/>
          </w:tcPr>
          <w:p w14:paraId="31EAC559">
            <w:pPr>
              <w:keepNext w:val="0"/>
              <w:keepLines w:val="0"/>
              <w:widowControl/>
              <w:suppressLineNumbers w:val="0"/>
              <w:jc w:val="center"/>
              <w:textAlignment w:val="center"/>
              <w:rPr>
                <w:rFonts w:hint="eastAsia" w:ascii="宋体" w:hAnsi="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温州市龙湾区状元街道西台路150-2号房产三年租赁权</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F94E633">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约670㎡</w:t>
            </w:r>
          </w:p>
        </w:tc>
        <w:tc>
          <w:tcPr>
            <w:tcW w:w="1385" w:type="dxa"/>
            <w:tcBorders>
              <w:top w:val="single" w:color="000000" w:sz="4" w:space="0"/>
              <w:left w:val="single" w:color="000000" w:sz="4" w:space="0"/>
              <w:right w:val="single" w:color="000000" w:sz="4" w:space="0"/>
            </w:tcBorders>
            <w:noWrap w:val="0"/>
            <w:vAlign w:val="center"/>
          </w:tcPr>
          <w:p w14:paraId="64DBB027">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150000元</w:t>
            </w:r>
          </w:p>
        </w:tc>
        <w:tc>
          <w:tcPr>
            <w:tcW w:w="1155" w:type="dxa"/>
            <w:tcBorders>
              <w:top w:val="single" w:color="000000" w:sz="4" w:space="0"/>
              <w:left w:val="nil"/>
              <w:right w:val="single" w:color="auto" w:sz="4" w:space="0"/>
            </w:tcBorders>
            <w:noWrap w:val="0"/>
            <w:vAlign w:val="center"/>
          </w:tcPr>
          <w:p w14:paraId="539DFFD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13万元</w:t>
            </w:r>
          </w:p>
        </w:tc>
        <w:tc>
          <w:tcPr>
            <w:tcW w:w="1155" w:type="dxa"/>
            <w:tcBorders>
              <w:top w:val="single" w:color="000000" w:sz="4" w:space="0"/>
              <w:left w:val="nil"/>
              <w:right w:val="single" w:color="auto" w:sz="4" w:space="0"/>
            </w:tcBorders>
            <w:noWrap w:val="0"/>
            <w:vAlign w:val="center"/>
          </w:tcPr>
          <w:p w14:paraId="43357EBE">
            <w:pPr>
              <w:spacing w:line="300" w:lineRule="exact"/>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2万元</w:t>
            </w:r>
          </w:p>
        </w:tc>
      </w:tr>
      <w:tr w14:paraId="1D4D0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10025" w:type="dxa"/>
            <w:gridSpan w:val="6"/>
            <w:tcBorders>
              <w:top w:val="single" w:color="000000" w:sz="4" w:space="0"/>
              <w:left w:val="single" w:color="auto" w:sz="4" w:space="0"/>
              <w:bottom w:val="single" w:color="000000" w:sz="4" w:space="0"/>
              <w:right w:val="single" w:color="auto" w:sz="4" w:space="0"/>
            </w:tcBorders>
            <w:noWrap w:val="0"/>
            <w:vAlign w:val="center"/>
          </w:tcPr>
          <w:p w14:paraId="3C2B664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注：1.租期3年，租金（不含税）一年一付，先付后用，租赁期内租金不递增。</w:t>
            </w:r>
          </w:p>
          <w:p w14:paraId="1AA7B49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装修期15日/标的，不计租金及租期。</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-4387215</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cs="宋体"/>
          <w:b w:val="0"/>
          <w:bCs w:val="0"/>
          <w:color w:val="auto"/>
          <w:kern w:val="0"/>
          <w:sz w:val="24"/>
          <w:lang w:val="en-US" w:eastAsia="zh-CN" w:bidi="ar-SA"/>
        </w:rPr>
        <w:t>3</w:t>
      </w:r>
      <w:r>
        <w:rPr>
          <w:rFonts w:hint="eastAsia" w:ascii="宋体" w:hAnsi="宋体" w:eastAsia="宋体" w:cs="宋体"/>
          <w:b w:val="0"/>
          <w:bCs w:val="0"/>
          <w:color w:val="auto"/>
          <w:kern w:val="0"/>
          <w:sz w:val="24"/>
          <w:lang w:val="en-US" w:eastAsia="zh-CN" w:bidi="ar-SA"/>
        </w:rPr>
        <w:t>、</w:t>
      </w: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r>
        <w:rPr>
          <w:rFonts w:hint="eastAsia" w:ascii="宋体" w:hAnsi="宋体" w:eastAsia="宋体" w:cs="宋体"/>
          <w:b w:val="0"/>
          <w:bCs w:val="0"/>
          <w:color w:val="auto"/>
          <w:sz w:val="24"/>
          <w:u w:val="none"/>
          <w:lang w:val="en-US" w:eastAsia="zh-CN"/>
        </w:rPr>
        <w:t>。</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w:t>
      </w: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-5565140</wp:posOffset>
            </wp:positionV>
            <wp:extent cx="5271770" cy="5833110"/>
            <wp:effectExtent l="0" t="0" r="5080" b="15240"/>
            <wp:wrapNone/>
            <wp:docPr id="3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-2206625</wp:posOffset>
            </wp:positionV>
            <wp:extent cx="5271770" cy="5833110"/>
            <wp:effectExtent l="0" t="0" r="5080" b="15240"/>
            <wp:wrapNone/>
            <wp:docPr id="3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2026年7月9日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77470</wp:posOffset>
                </wp:positionH>
                <wp:positionV relativeFrom="paragraph">
                  <wp:posOffset>219710</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6.1pt;margin-top:17.3pt;height:78.3pt;width:461.4pt;z-index:251669504;mso-width-relative:page;mso-height-relative:page;" fillcolor="#FFFFFF" filled="t" stroked="t" coordsize="21600,21600" o:gfxdata="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bO901wAAAAkBAAAPAAAAAAAAAAEAIAAAACIAAABkcnMvZG93bnJldi54bWxQ&#10;SwECFAAUAAAACACHTuJA+iuNyDECAAB4BAAADgAAAAAAAAABACAAAAAm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2026年7月16日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23</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具体租赁事项以竞得人与温州市龙湾区状元街道西台村集体经济组织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28344F60">
      <w:pPr>
        <w:rPr>
          <w:rFonts w:hint="eastAsia" w:ascii="黑体" w:hAnsi="宋体" w:eastAsia="黑体"/>
          <w:b/>
          <w:sz w:val="48"/>
          <w:szCs w:val="48"/>
        </w:rPr>
      </w:pPr>
      <w:r>
        <w:rPr>
          <w:rFonts w:hint="eastAsia" w:ascii="黑体" w:hAnsi="宋体" w:eastAsia="黑体"/>
          <w:b/>
          <w:sz w:val="48"/>
          <w:szCs w:val="48"/>
        </w:rPr>
        <w:br w:type="page"/>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温州市龙湾区状元街道西台村集体经济组织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spacing w:line="380" w:lineRule="exact"/>
        <w:ind w:left="388" w:leftChars="185" w:firstLine="240" w:firstLineChars="100"/>
        <w:jc w:val="left"/>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5C780A01">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15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二</w:t>
      </w:r>
      <w:r>
        <w:rPr>
          <w:rFonts w:hint="eastAsia" w:ascii="宋体" w:hAnsi="宋体" w:cs="宋体"/>
          <w:color w:val="auto"/>
          <w:szCs w:val="24"/>
        </w:rPr>
        <w:t>）租赁期限届满乙方有意继续租赁的，应当在租赁期限届满前2个月书面通知甲方，如甲方仍要对外出租，在同等条件下，乙方享</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-2575560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02BB4E4">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4.</w:t>
      </w:r>
      <w:r>
        <w:rPr>
          <w:rFonts w:hint="eastAsia" w:ascii="宋体" w:hAnsi="宋体" w:eastAsia="宋体" w:cs="宋体"/>
          <w:color w:val="auto"/>
          <w:szCs w:val="24"/>
          <w:highlight w:val="none"/>
          <w:u w:val="single"/>
          <w:lang w:val="en-US" w:eastAsia="zh-CN"/>
        </w:rPr>
        <w:t>租期3年，租金（不含税）一年一付，先付后用，租赁期内租金不递增</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-3108960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-6525260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-5972810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7D12E8A3">
      <w:pPr>
        <w:spacing w:line="380" w:lineRule="exact"/>
        <w:ind w:right="480"/>
        <w:jc w:val="center"/>
        <w:rPr>
          <w:rFonts w:hint="eastAsia" w:ascii="黑体" w:hAnsi="黑体" w:eastAsia="黑体" w:cs="黑体"/>
          <w:color w:val="auto"/>
          <w:sz w:val="36"/>
          <w:szCs w:val="36"/>
          <w:highlight w:val="none"/>
        </w:rPr>
      </w:pP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-4798060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A8306B"/>
    <w:rsid w:val="06B62CBE"/>
    <w:rsid w:val="06B807E5"/>
    <w:rsid w:val="06BF6017"/>
    <w:rsid w:val="06DC2725"/>
    <w:rsid w:val="06E23AB3"/>
    <w:rsid w:val="06F35CC1"/>
    <w:rsid w:val="071461D1"/>
    <w:rsid w:val="072209B1"/>
    <w:rsid w:val="0745743A"/>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BC783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AD4B9C"/>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06BAB"/>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922BA"/>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A449E5"/>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11835</Words>
  <Characters>12197</Characters>
  <Lines>74</Lines>
  <Paragraphs>20</Paragraphs>
  <TotalTime>1</TotalTime>
  <ScaleCrop>false</ScaleCrop>
  <LinksUpToDate>false</LinksUpToDate>
  <CharactersWithSpaces>13765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2026-07-08T03:25:22Z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