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E455075">
      <w:pPr>
        <w:jc w:val="both"/>
        <w:rPr>
          <w:rFonts w:hint="eastAsia" w:ascii="宋体" w:hAnsi="宋体"/>
          <w:b/>
          <w:color w:val="auto"/>
          <w:sz w:val="48"/>
        </w:rPr>
      </w:pPr>
    </w:p>
    <w:p w14:paraId="51A4D376">
      <w:pPr>
        <w:jc w:val="center"/>
        <w:rPr>
          <w:rFonts w:hint="eastAsia" w:ascii="宋体" w:hAnsi="宋体"/>
          <w:b/>
          <w:color w:val="auto"/>
          <w:sz w:val="48"/>
        </w:rPr>
      </w:pPr>
    </w:p>
    <w:p w14:paraId="47B09A7B">
      <w:pPr>
        <w:jc w:val="center"/>
        <w:rPr>
          <w:rFonts w:hint="eastAsia" w:ascii="宋体" w:hAnsi="宋体"/>
          <w:b/>
          <w:color w:val="auto"/>
          <w:sz w:val="48"/>
        </w:rPr>
      </w:pPr>
    </w:p>
    <w:p w14:paraId="7282076A">
      <w:pPr>
        <w:jc w:val="center"/>
        <w:rPr>
          <w:rFonts w:hint="eastAsia" w:ascii="宋体" w:hAnsi="宋体"/>
          <w:b/>
          <w:color w:val="auto"/>
          <w:sz w:val="48"/>
        </w:rPr>
      </w:pPr>
    </w:p>
    <w:p w14:paraId="461A4610">
      <w:pPr>
        <w:jc w:val="center"/>
        <w:rPr>
          <w:rFonts w:hint="eastAsia" w:ascii="宋体" w:hAnsi="宋体"/>
          <w:b/>
          <w:color w:val="auto"/>
          <w:sz w:val="48"/>
        </w:rPr>
      </w:pPr>
    </w:p>
    <w:p w14:paraId="6D1FFCF8">
      <w:pPr>
        <w:jc w:val="center"/>
        <w:rPr>
          <w:rFonts w:hint="eastAsia" w:ascii="宋体" w:hAnsi="宋体"/>
          <w:b/>
          <w:color w:val="auto"/>
          <w:sz w:val="48"/>
        </w:rPr>
      </w:pPr>
      <w:r>
        <w:rPr>
          <w:rFonts w:hint="eastAsia" w:ascii="宋体" w:hAnsi="宋体"/>
          <w:b/>
          <w:bCs/>
          <w:color w:val="auto"/>
          <w:sz w:val="44"/>
          <w:szCs w:val="44"/>
          <w:lang w:val="en-US" w:eastAsia="zh-CN"/>
        </w:rPr>
        <w:drawing>
          <wp:anchor distT="0" distB="0" distL="114300" distR="114300" simplePos="0" relativeHeight="251659264" behindDoc="1" locked="0" layoutInCell="1" allowOverlap="1">
            <wp:simplePos x="0" y="0"/>
            <wp:positionH relativeFrom="column">
              <wp:posOffset>453390</wp:posOffset>
            </wp:positionH>
            <wp:positionV relativeFrom="paragraph">
              <wp:posOffset>-429260</wp:posOffset>
            </wp:positionV>
            <wp:extent cx="5271770" cy="5833110"/>
            <wp:effectExtent l="0" t="0" r="5080" b="15240"/>
            <wp:wrapNone/>
            <wp:docPr id="1"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1314E307">
      <w:pPr>
        <w:jc w:val="center"/>
        <w:rPr>
          <w:rFonts w:hint="default" w:ascii="宋体" w:hAnsi="宋体"/>
          <w:b/>
          <w:bCs/>
          <w:color w:val="auto"/>
          <w:sz w:val="36"/>
          <w:szCs w:val="36"/>
          <w:highlight w:val="yellow"/>
          <w:lang w:val="en-US" w:eastAsia="zh-CN"/>
        </w:rPr>
      </w:pPr>
      <w:r>
        <w:rPr>
          <w:rFonts w:hint="eastAsia" w:ascii="宋体" w:hAnsi="宋体"/>
          <w:b/>
          <w:bCs/>
          <w:color w:val="auto"/>
          <w:sz w:val="36"/>
          <w:szCs w:val="36"/>
          <w:highlight w:val="none"/>
          <w:lang w:val="en-US" w:eastAsia="zh-CN"/>
        </w:rPr>
        <w:t>温州市龙湾海城街道埭头村景卉佳园西侧地块（龙江南路东侧N11地块）五年租赁权竞价文件</w:t>
      </w:r>
    </w:p>
    <w:p w14:paraId="4BC88476">
      <w:pPr>
        <w:jc w:val="center"/>
        <w:rPr>
          <w:rFonts w:hint="eastAsia" w:ascii="宋体" w:hAnsi="宋体"/>
          <w:b/>
          <w:bCs/>
          <w:color w:val="auto"/>
          <w:sz w:val="44"/>
          <w:szCs w:val="44"/>
          <w:lang w:val="en-US" w:eastAsia="zh-CN"/>
        </w:rPr>
      </w:pPr>
    </w:p>
    <w:p w14:paraId="0DB3B978">
      <w:pPr>
        <w:jc w:val="center"/>
        <w:rPr>
          <w:rFonts w:hint="eastAsia" w:ascii="宋体" w:hAnsi="宋体"/>
          <w:b/>
          <w:bCs/>
          <w:color w:val="auto"/>
          <w:sz w:val="44"/>
          <w:szCs w:val="44"/>
          <w:lang w:val="en-US" w:eastAsia="zh-CN"/>
        </w:rPr>
      </w:pPr>
    </w:p>
    <w:p w14:paraId="39A80E6F">
      <w:pPr>
        <w:jc w:val="center"/>
        <w:rPr>
          <w:rFonts w:hint="eastAsia" w:ascii="宋体" w:hAnsi="宋体"/>
          <w:b/>
          <w:bCs/>
          <w:color w:val="auto"/>
          <w:sz w:val="44"/>
          <w:szCs w:val="44"/>
          <w:lang w:val="en-US" w:eastAsia="zh-CN"/>
        </w:rPr>
      </w:pPr>
    </w:p>
    <w:p w14:paraId="54E58F4A">
      <w:pPr>
        <w:jc w:val="center"/>
        <w:rPr>
          <w:rFonts w:hint="eastAsia" w:ascii="宋体" w:hAnsi="宋体"/>
          <w:b/>
          <w:bCs/>
          <w:color w:val="auto"/>
          <w:sz w:val="44"/>
          <w:szCs w:val="44"/>
          <w:lang w:val="en-US" w:eastAsia="zh-CN"/>
        </w:rPr>
      </w:pPr>
    </w:p>
    <w:p w14:paraId="6302C610">
      <w:pPr>
        <w:jc w:val="both"/>
        <w:rPr>
          <w:rFonts w:hint="eastAsia" w:ascii="宋体" w:hAnsi="宋体"/>
          <w:b/>
          <w:bCs/>
          <w:color w:val="auto"/>
          <w:sz w:val="44"/>
          <w:szCs w:val="44"/>
          <w:lang w:val="en-US" w:eastAsia="zh-CN"/>
        </w:rPr>
      </w:pPr>
    </w:p>
    <w:p w14:paraId="1D767CDE">
      <w:pPr>
        <w:jc w:val="center"/>
        <w:rPr>
          <w:rFonts w:hint="eastAsia" w:ascii="宋体" w:hAnsi="宋体"/>
          <w:b/>
          <w:bCs/>
          <w:color w:val="auto"/>
          <w:sz w:val="44"/>
          <w:szCs w:val="44"/>
          <w:lang w:val="en-US" w:eastAsia="zh-CN"/>
        </w:rPr>
      </w:pPr>
    </w:p>
    <w:p w14:paraId="02B76F53">
      <w:pPr>
        <w:jc w:val="center"/>
        <w:rPr>
          <w:rFonts w:hint="eastAsia" w:ascii="宋体" w:hAnsi="宋体"/>
          <w:b/>
          <w:bCs/>
          <w:color w:val="auto"/>
          <w:sz w:val="44"/>
          <w:szCs w:val="44"/>
          <w:lang w:val="en-US" w:eastAsia="zh-CN"/>
        </w:rPr>
      </w:pPr>
    </w:p>
    <w:p w14:paraId="3F8262A0">
      <w:pPr>
        <w:jc w:val="center"/>
        <w:rPr>
          <w:rFonts w:hint="eastAsia" w:ascii="宋体" w:hAnsi="宋体"/>
          <w:b/>
          <w:bCs/>
          <w:color w:val="auto"/>
          <w:sz w:val="44"/>
          <w:szCs w:val="44"/>
          <w:lang w:val="en-US" w:eastAsia="zh-CN"/>
        </w:rPr>
      </w:pPr>
    </w:p>
    <w:p w14:paraId="107EF0FF">
      <w:pPr>
        <w:jc w:val="center"/>
        <w:rPr>
          <w:rFonts w:hint="eastAsia" w:ascii="宋体" w:hAnsi="宋体"/>
          <w:b/>
          <w:bCs/>
          <w:color w:val="auto"/>
          <w:sz w:val="44"/>
          <w:szCs w:val="44"/>
          <w:lang w:val="en-US" w:eastAsia="zh-CN"/>
        </w:rPr>
      </w:pPr>
    </w:p>
    <w:p w14:paraId="5E9D7D37">
      <w:pPr>
        <w:jc w:val="center"/>
        <w:rPr>
          <w:rFonts w:hint="eastAsia" w:ascii="宋体" w:hAnsi="宋体"/>
          <w:b/>
          <w:bCs/>
          <w:color w:val="auto"/>
          <w:sz w:val="44"/>
          <w:szCs w:val="44"/>
          <w:lang w:val="en-US" w:eastAsia="zh-CN"/>
        </w:rPr>
      </w:pPr>
    </w:p>
    <w:p w14:paraId="7BF2E99B">
      <w:pPr>
        <w:jc w:val="center"/>
        <w:rPr>
          <w:rFonts w:hint="eastAsia" w:ascii="宋体" w:hAnsi="宋体"/>
          <w:b/>
          <w:bCs/>
          <w:color w:val="auto"/>
          <w:sz w:val="44"/>
          <w:szCs w:val="44"/>
          <w:lang w:val="en-US" w:eastAsia="zh-CN"/>
        </w:rPr>
      </w:pPr>
    </w:p>
    <w:p w14:paraId="48386383">
      <w:pPr>
        <w:jc w:val="both"/>
        <w:rPr>
          <w:rFonts w:hint="eastAsia" w:ascii="宋体" w:hAnsi="宋体"/>
          <w:b/>
          <w:bCs/>
          <w:color w:val="auto"/>
          <w:sz w:val="44"/>
          <w:szCs w:val="44"/>
          <w:lang w:val="en-US" w:eastAsia="zh-CN"/>
        </w:rPr>
      </w:pPr>
    </w:p>
    <w:p w14:paraId="407DF906">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温州市龙湾区农村产权服务中心有限公司</w:t>
      </w:r>
    </w:p>
    <w:p w14:paraId="529C4C0C">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b/>
          <w:bCs/>
          <w:color w:val="auto"/>
          <w:sz w:val="44"/>
          <w:szCs w:val="44"/>
          <w:highlight w:val="yellow"/>
          <w:lang w:val="en-US" w:eastAsia="zh-CN"/>
        </w:rPr>
      </w:pPr>
      <w:r>
        <w:rPr>
          <w:rFonts w:hint="eastAsia" w:ascii="宋体" w:hAnsi="宋体" w:eastAsia="宋体" w:cs="Times New Roman"/>
          <w:color w:val="auto"/>
          <w:sz w:val="24"/>
          <w:szCs w:val="24"/>
          <w:highlight w:val="none"/>
          <w:lang w:val="en-US" w:eastAsia="zh-CN"/>
        </w:rPr>
        <w:t>2026年</w:t>
      </w:r>
      <w:r>
        <w:rPr>
          <w:rFonts w:hint="eastAsia" w:ascii="宋体" w:hAnsi="宋体" w:cs="Times New Roman"/>
          <w:color w:val="auto"/>
          <w:sz w:val="24"/>
          <w:szCs w:val="24"/>
          <w:highlight w:val="none"/>
          <w:lang w:val="en-US" w:eastAsia="zh-CN"/>
        </w:rPr>
        <w:t>7月16日</w:t>
      </w:r>
    </w:p>
    <w:p w14:paraId="1B8F2EAE">
      <w:pPr>
        <w:jc w:val="center"/>
        <w:rPr>
          <w:rFonts w:hint="eastAsia" w:ascii="宋体" w:hAnsi="宋体"/>
          <w:b/>
          <w:color w:val="auto"/>
          <w:sz w:val="48"/>
        </w:rPr>
      </w:pPr>
    </w:p>
    <w:p w14:paraId="6170A37A">
      <w:pPr>
        <w:jc w:val="center"/>
        <w:rPr>
          <w:rFonts w:hint="eastAsia" w:ascii="宋体" w:hAnsi="宋体"/>
          <w:b/>
          <w:color w:val="auto"/>
          <w:sz w:val="48"/>
        </w:rPr>
      </w:pPr>
      <w:r>
        <w:rPr>
          <w:rFonts w:hint="eastAsia" w:ascii="宋体" w:hAnsi="宋体"/>
          <w:b/>
          <w:color w:val="auto"/>
          <w:sz w:val="48"/>
        </w:rPr>
        <w:t>目  录</w:t>
      </w:r>
    </w:p>
    <w:p w14:paraId="4EEC8E85">
      <w:pPr>
        <w:jc w:val="center"/>
        <w:rPr>
          <w:rFonts w:hint="eastAsia" w:ascii="宋体" w:hAnsi="宋体"/>
          <w:b/>
          <w:color w:val="auto"/>
          <w:sz w:val="48"/>
        </w:rPr>
      </w:pPr>
    </w:p>
    <w:p w14:paraId="2D482B74">
      <w:pPr>
        <w:numPr>
          <w:ilvl w:val="0"/>
          <w:numId w:val="0"/>
        </w:numPr>
        <w:rPr>
          <w:rFonts w:hint="eastAsia" w:ascii="宋体" w:hAnsi="宋体"/>
          <w:color w:val="auto"/>
          <w:sz w:val="28"/>
        </w:rPr>
      </w:pPr>
      <w:r>
        <w:rPr>
          <w:rFonts w:hint="eastAsia" w:ascii="宋体" w:hAnsi="宋体"/>
          <w:color w:val="auto"/>
          <w:kern w:val="2"/>
          <w:sz w:val="28"/>
          <w:lang w:val="en-US" w:eastAsia="zh-CN" w:bidi="ar-SA"/>
        </w:rPr>
        <w:t>一、</w:t>
      </w:r>
      <w:r>
        <w:rPr>
          <w:rFonts w:hint="eastAsia" w:ascii="宋体" w:hAnsi="宋体"/>
          <w:color w:val="auto"/>
          <w:sz w:val="28"/>
          <w:lang w:val="en-US" w:eastAsia="zh-CN"/>
        </w:rPr>
        <w:t>竞价</w:t>
      </w:r>
      <w:r>
        <w:rPr>
          <w:rFonts w:hint="eastAsia" w:ascii="宋体" w:hAnsi="宋体"/>
          <w:color w:val="auto"/>
          <w:sz w:val="28"/>
        </w:rPr>
        <w:t>公告</w:t>
      </w:r>
    </w:p>
    <w:p w14:paraId="490DA336">
      <w:pPr>
        <w:numPr>
          <w:ilvl w:val="0"/>
          <w:numId w:val="0"/>
        </w:numPr>
        <w:rPr>
          <w:rFonts w:hint="eastAsia" w:ascii="宋体" w:hAnsi="宋体"/>
          <w:color w:val="auto"/>
          <w:sz w:val="28"/>
        </w:rPr>
      </w:pPr>
      <w:r>
        <w:rPr>
          <w:rFonts w:hint="eastAsia" w:ascii="宋体" w:hAnsi="宋体"/>
          <w:color w:val="auto"/>
          <w:kern w:val="2"/>
          <w:sz w:val="28"/>
          <w:lang w:val="en-US" w:eastAsia="zh-CN" w:bidi="ar-SA"/>
        </w:rPr>
        <w:t>二、</w:t>
      </w:r>
      <w:r>
        <w:rPr>
          <w:rFonts w:hint="eastAsia" w:ascii="宋体" w:hAnsi="宋体"/>
          <w:color w:val="auto"/>
          <w:sz w:val="28"/>
          <w:lang w:val="en-US" w:eastAsia="zh-CN"/>
        </w:rPr>
        <w:t>竞价须知</w:t>
      </w:r>
    </w:p>
    <w:p w14:paraId="2FEB6713">
      <w:pPr>
        <w:numPr>
          <w:ilvl w:val="0"/>
          <w:numId w:val="0"/>
        </w:numPr>
        <w:rPr>
          <w:rFonts w:hint="eastAsia" w:ascii="宋体" w:hAnsi="宋体"/>
          <w:color w:val="auto"/>
          <w:sz w:val="28"/>
        </w:rPr>
      </w:pPr>
      <w:r>
        <w:rPr>
          <w:rFonts w:hint="eastAsia" w:ascii="宋体" w:hAnsi="宋体"/>
          <w:color w:val="auto"/>
          <w:kern w:val="2"/>
          <w:sz w:val="28"/>
          <w:lang w:val="en-US" w:eastAsia="zh-CN" w:bidi="ar-SA"/>
        </w:rPr>
        <w:t>三、</w:t>
      </w:r>
      <w:r>
        <w:rPr>
          <w:rFonts w:hint="eastAsia" w:ascii="宋体" w:hAnsi="宋体"/>
          <w:color w:val="auto"/>
          <w:sz w:val="28"/>
          <w:lang w:eastAsia="zh-CN"/>
        </w:rPr>
        <w:t>竞</w:t>
      </w:r>
      <w:r>
        <w:rPr>
          <w:rFonts w:hint="eastAsia" w:ascii="宋体" w:hAnsi="宋体"/>
          <w:color w:val="auto"/>
          <w:sz w:val="28"/>
          <w:lang w:val="en-US" w:eastAsia="zh-CN"/>
        </w:rPr>
        <w:t>价</w:t>
      </w:r>
      <w:r>
        <w:rPr>
          <w:rFonts w:hint="eastAsia" w:ascii="宋体" w:hAnsi="宋体"/>
          <w:color w:val="auto"/>
          <w:sz w:val="28"/>
          <w:lang w:eastAsia="zh-CN"/>
        </w:rPr>
        <w:t>协议（样本）</w:t>
      </w:r>
    </w:p>
    <w:p w14:paraId="2BD7BE48">
      <w:pPr>
        <w:numPr>
          <w:ilvl w:val="0"/>
          <w:numId w:val="0"/>
        </w:numPr>
        <w:rPr>
          <w:rFonts w:hint="eastAsia" w:ascii="宋体" w:hAnsi="宋体"/>
          <w:color w:val="auto"/>
          <w:sz w:val="28"/>
        </w:rPr>
      </w:pPr>
      <w:r>
        <w:rPr>
          <w:rFonts w:hint="eastAsia" w:ascii="宋体" w:hAnsi="宋体"/>
          <w:color w:val="auto"/>
          <w:kern w:val="2"/>
          <w:sz w:val="28"/>
          <w:lang w:val="en-US" w:eastAsia="zh-CN" w:bidi="ar-SA"/>
        </w:rPr>
        <w:t>四、</w:t>
      </w:r>
      <w:r>
        <w:rPr>
          <w:rFonts w:hint="eastAsia" w:ascii="宋体" w:hAnsi="宋体"/>
          <w:b/>
          <w:bCs/>
          <w:color w:val="auto"/>
          <w:sz w:val="44"/>
          <w:szCs w:val="44"/>
          <w:lang w:val="en-US" w:eastAsia="zh-CN"/>
        </w:rPr>
        <w:drawing>
          <wp:anchor distT="0" distB="0" distL="114300" distR="114300" simplePos="0" relativeHeight="251660288" behindDoc="1" locked="0" layoutInCell="1" allowOverlap="1">
            <wp:simplePos x="0" y="0"/>
            <wp:positionH relativeFrom="column">
              <wp:posOffset>453390</wp:posOffset>
            </wp:positionH>
            <wp:positionV relativeFrom="paragraph">
              <wp:posOffset>-431800</wp:posOffset>
            </wp:positionV>
            <wp:extent cx="5276850" cy="5838825"/>
            <wp:effectExtent l="0" t="0" r="0" b="9525"/>
            <wp:wrapNone/>
            <wp:docPr id="2" name="图片 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r>
        <w:rPr>
          <w:rFonts w:hint="eastAsia" w:ascii="宋体" w:hAnsi="宋体"/>
          <w:color w:val="auto"/>
          <w:sz w:val="28"/>
          <w:lang w:eastAsia="zh-CN"/>
        </w:rPr>
        <w:t>注意事项</w:t>
      </w:r>
      <w:r>
        <w:rPr>
          <w:rFonts w:hint="eastAsia" w:ascii="宋体" w:hAnsi="宋体"/>
          <w:color w:val="auto"/>
          <w:sz w:val="28"/>
        </w:rPr>
        <w:t>告知书</w:t>
      </w:r>
    </w:p>
    <w:p w14:paraId="733C5359">
      <w:pPr>
        <w:numPr>
          <w:ilvl w:val="0"/>
          <w:numId w:val="0"/>
        </w:numPr>
        <w:rPr>
          <w:rFonts w:hint="eastAsia" w:ascii="宋体" w:hAnsi="宋体" w:eastAsia="宋体"/>
          <w:color w:val="auto"/>
          <w:sz w:val="28"/>
          <w:lang w:eastAsia="zh-CN"/>
        </w:rPr>
      </w:pPr>
      <w:r>
        <w:rPr>
          <w:rFonts w:hint="eastAsia"/>
          <w:sz w:val="28"/>
          <w:szCs w:val="28"/>
          <w:lang w:val="en-US" w:eastAsia="zh-CN"/>
        </w:rPr>
        <w:t>五、</w:t>
      </w:r>
      <w:r>
        <w:rPr>
          <w:rFonts w:hint="eastAsia" w:ascii="宋体" w:hAnsi="宋体"/>
          <w:color w:val="auto"/>
          <w:sz w:val="28"/>
          <w:lang w:val="en-US" w:eastAsia="zh-CN"/>
        </w:rPr>
        <w:t>竞价</w:t>
      </w:r>
      <w:r>
        <w:rPr>
          <w:rFonts w:hint="eastAsia" w:ascii="宋体" w:hAnsi="宋体"/>
          <w:color w:val="auto"/>
          <w:sz w:val="28"/>
        </w:rPr>
        <w:t>成交确认书（样本）</w:t>
      </w:r>
    </w:p>
    <w:p w14:paraId="1857E1F1">
      <w:pPr>
        <w:numPr>
          <w:ilvl w:val="0"/>
          <w:numId w:val="0"/>
        </w:numPr>
        <w:rPr>
          <w:rFonts w:hint="eastAsia" w:ascii="宋体" w:hAnsi="宋体" w:eastAsia="宋体"/>
          <w:color w:val="auto"/>
          <w:sz w:val="28"/>
          <w:lang w:eastAsia="zh-CN"/>
        </w:rPr>
      </w:pPr>
      <w:r>
        <w:rPr>
          <w:rFonts w:hint="eastAsia" w:ascii="宋体" w:hAnsi="宋体" w:eastAsia="宋体"/>
          <w:color w:val="auto"/>
          <w:kern w:val="2"/>
          <w:sz w:val="28"/>
          <w:lang w:val="en-US" w:eastAsia="zh-CN" w:bidi="ar-SA"/>
        </w:rPr>
        <w:t>六、</w:t>
      </w:r>
      <w:r>
        <w:rPr>
          <w:rFonts w:hint="eastAsia" w:ascii="宋体" w:hAnsi="宋体"/>
          <w:color w:val="auto"/>
          <w:sz w:val="28"/>
          <w:highlight w:val="none"/>
          <w:lang w:eastAsia="zh-CN"/>
        </w:rPr>
        <w:t>租赁合同</w:t>
      </w:r>
      <w:r>
        <w:rPr>
          <w:rFonts w:hint="eastAsia" w:ascii="宋体" w:hAnsi="宋体"/>
          <w:color w:val="auto"/>
          <w:sz w:val="28"/>
          <w:lang w:eastAsia="zh-CN"/>
        </w:rPr>
        <w:t>（样本）</w:t>
      </w:r>
    </w:p>
    <w:p w14:paraId="0FE021C5">
      <w:pPr>
        <w:rPr>
          <w:rFonts w:hint="eastAsia" w:ascii="宋体" w:hAnsi="宋体"/>
          <w:color w:val="auto"/>
          <w:sz w:val="28"/>
        </w:rPr>
      </w:pPr>
    </w:p>
    <w:p w14:paraId="42678FD3">
      <w:pPr>
        <w:rPr>
          <w:rFonts w:hint="eastAsia" w:ascii="宋体" w:hAnsi="宋体"/>
          <w:color w:val="auto"/>
          <w:sz w:val="28"/>
        </w:rPr>
      </w:pPr>
    </w:p>
    <w:p w14:paraId="539080E4">
      <w:pPr>
        <w:rPr>
          <w:rFonts w:hint="eastAsia" w:ascii="宋体" w:hAnsi="宋体"/>
          <w:color w:val="auto"/>
          <w:sz w:val="28"/>
        </w:rPr>
      </w:pPr>
    </w:p>
    <w:p w14:paraId="0A286537">
      <w:pPr>
        <w:rPr>
          <w:rFonts w:hint="eastAsia" w:ascii="宋体" w:hAnsi="宋体"/>
          <w:color w:val="auto"/>
          <w:sz w:val="28"/>
        </w:rPr>
      </w:pPr>
    </w:p>
    <w:p w14:paraId="7ECECA70">
      <w:pPr>
        <w:rPr>
          <w:rFonts w:hint="eastAsia" w:ascii="宋体" w:hAnsi="宋体"/>
          <w:color w:val="auto"/>
          <w:sz w:val="28"/>
        </w:rPr>
      </w:pPr>
    </w:p>
    <w:p w14:paraId="793B9DB3">
      <w:pPr>
        <w:rPr>
          <w:rFonts w:hint="eastAsia" w:ascii="宋体" w:hAnsi="宋体"/>
          <w:color w:val="auto"/>
          <w:sz w:val="28"/>
        </w:rPr>
      </w:pPr>
    </w:p>
    <w:p w14:paraId="03715766">
      <w:pPr>
        <w:rPr>
          <w:rFonts w:hint="eastAsia" w:ascii="宋体" w:hAnsi="宋体"/>
          <w:color w:val="auto"/>
          <w:sz w:val="28"/>
        </w:rPr>
      </w:pPr>
    </w:p>
    <w:p w14:paraId="210C4642">
      <w:pPr>
        <w:rPr>
          <w:rFonts w:hint="eastAsia" w:ascii="宋体" w:hAnsi="宋体"/>
          <w:color w:val="auto"/>
          <w:sz w:val="28"/>
        </w:rPr>
      </w:pPr>
    </w:p>
    <w:p w14:paraId="641DC0C6">
      <w:pPr>
        <w:rPr>
          <w:rFonts w:hint="eastAsia" w:ascii="宋体" w:hAnsi="宋体"/>
          <w:color w:val="auto"/>
          <w:sz w:val="28"/>
        </w:rPr>
      </w:pPr>
    </w:p>
    <w:p w14:paraId="27D787F9">
      <w:pPr>
        <w:rPr>
          <w:rFonts w:hint="eastAsia" w:ascii="宋体" w:hAnsi="宋体"/>
          <w:color w:val="auto"/>
          <w:sz w:val="28"/>
        </w:rPr>
      </w:pPr>
    </w:p>
    <w:p w14:paraId="78EDEB28">
      <w:pPr>
        <w:jc w:val="center"/>
        <w:rPr>
          <w:rFonts w:hint="eastAsia" w:ascii="宋体" w:hAnsi="宋体"/>
          <w:b/>
          <w:bCs/>
          <w:color w:val="auto"/>
          <w:sz w:val="44"/>
          <w:szCs w:val="44"/>
          <w:lang w:eastAsia="zh-CN"/>
        </w:rPr>
        <w:sectPr>
          <w:headerReference r:id="rId4" w:type="first"/>
          <w:footerReference r:id="rId7" w:type="first"/>
          <w:headerReference r:id="rId3" w:type="default"/>
          <w:footerReference r:id="rId5" w:type="default"/>
          <w:footerReference r:id="rId6" w:type="even"/>
          <w:pgSz w:w="11906" w:h="16838"/>
          <w:pgMar w:top="930" w:right="1088" w:bottom="1003" w:left="1088" w:header="851" w:footer="992" w:gutter="0"/>
          <w:pgNumType w:fmt="decimal" w:start="0"/>
          <w:cols w:space="720" w:num="1"/>
          <w:docGrid w:type="lines" w:linePitch="312" w:charSpace="0"/>
        </w:sectPr>
      </w:pPr>
    </w:p>
    <w:p w14:paraId="08566D11">
      <w:pPr>
        <w:jc w:val="center"/>
        <w:rPr>
          <w:rFonts w:hint="default"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温州市龙湾海城街道埭头村景卉佳园西侧地块（龙江南路东侧N11地块）五年租赁权竞价公告</w:t>
      </w:r>
    </w:p>
    <w:p w14:paraId="65569B4B">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10" w:firstLineChars="5"/>
        <w:jc w:val="left"/>
        <w:textAlignment w:val="auto"/>
        <w:rPr>
          <w:rFonts w:hint="eastAsia" w:ascii="宋体" w:hAnsi="宋体" w:cs="宋体"/>
          <w:bCs/>
          <w:color w:val="auto"/>
          <w:sz w:val="24"/>
          <w:szCs w:val="24"/>
          <w:u w:val="none"/>
        </w:rPr>
      </w:pPr>
      <w:r>
        <w:rPr>
          <w:rFonts w:hint="eastAsia" w:ascii="宋体" w:hAnsi="宋体"/>
          <w:color w:val="auto"/>
          <w:highlight w:val="none"/>
        </w:rPr>
        <w:t xml:space="preserve">  </w:t>
      </w:r>
      <w:r>
        <w:rPr>
          <w:rFonts w:hint="eastAsia" w:ascii="宋体" w:hAnsi="宋体"/>
          <w:color w:val="auto"/>
          <w:sz w:val="28"/>
          <w:szCs w:val="28"/>
          <w:highlight w:val="none"/>
        </w:rPr>
        <w:t xml:space="preserve">  </w:t>
      </w:r>
      <w:r>
        <w:rPr>
          <w:rFonts w:hint="eastAsia" w:ascii="宋体" w:hAnsi="宋体"/>
          <w:color w:val="auto"/>
          <w:sz w:val="24"/>
          <w:szCs w:val="24"/>
          <w:highlight w:val="none"/>
          <w:u w:val="none"/>
        </w:rPr>
        <w:t>定于</w:t>
      </w:r>
      <w:r>
        <w:rPr>
          <w:rFonts w:hint="eastAsia" w:ascii="宋体" w:hAnsi="宋体"/>
          <w:color w:val="auto"/>
          <w:sz w:val="24"/>
          <w:szCs w:val="24"/>
          <w:highlight w:val="none"/>
          <w:u w:val="none"/>
          <w:lang w:eastAsia="zh-CN"/>
        </w:rPr>
        <w:t>2026年7月23日</w:t>
      </w:r>
      <w:r>
        <w:rPr>
          <w:rFonts w:hint="eastAsia" w:ascii="宋体" w:hAnsi="宋体"/>
          <w:color w:val="auto"/>
          <w:sz w:val="24"/>
          <w:szCs w:val="24"/>
          <w:highlight w:val="none"/>
          <w:u w:val="none"/>
        </w:rPr>
        <w:t>上午</w:t>
      </w:r>
      <w:r>
        <w:rPr>
          <w:rFonts w:hint="eastAsia" w:ascii="宋体" w:hAnsi="宋体"/>
          <w:color w:val="auto"/>
          <w:sz w:val="24"/>
          <w:szCs w:val="24"/>
          <w:highlight w:val="none"/>
          <w:u w:val="none"/>
          <w:lang w:val="en-US" w:eastAsia="zh-CN"/>
        </w:rPr>
        <w:t>10</w:t>
      </w:r>
      <w:r>
        <w:rPr>
          <w:rFonts w:hint="eastAsia" w:ascii="宋体" w:hAnsi="宋体"/>
          <w:color w:val="auto"/>
          <w:sz w:val="24"/>
          <w:szCs w:val="24"/>
          <w:highlight w:val="none"/>
          <w:u w:val="none"/>
        </w:rPr>
        <w:t>时至</w:t>
      </w:r>
      <w:r>
        <w:rPr>
          <w:rFonts w:hint="eastAsia" w:ascii="宋体" w:hAnsi="宋体"/>
          <w:color w:val="auto"/>
          <w:sz w:val="24"/>
          <w:szCs w:val="24"/>
          <w:highlight w:val="none"/>
          <w:u w:val="none"/>
          <w:lang w:val="en-US" w:eastAsia="zh-CN"/>
        </w:rPr>
        <w:t>2026年7月24日上午10</w:t>
      </w:r>
      <w:r>
        <w:rPr>
          <w:rFonts w:hint="eastAsia" w:ascii="宋体" w:hAnsi="宋体"/>
          <w:color w:val="auto"/>
          <w:sz w:val="24"/>
          <w:szCs w:val="24"/>
          <w:highlight w:val="none"/>
          <w:u w:val="none"/>
        </w:rPr>
        <w:t>时</w:t>
      </w:r>
      <w:r>
        <w:rPr>
          <w:rFonts w:hint="eastAsia" w:ascii="宋体" w:hAnsi="宋体"/>
          <w:color w:val="auto"/>
          <w:sz w:val="24"/>
          <w:szCs w:val="24"/>
          <w:u w:val="none"/>
        </w:rPr>
        <w:t>（延时的除外），在</w:t>
      </w:r>
      <w:r>
        <w:rPr>
          <w:rFonts w:hint="eastAsia" w:ascii="宋体" w:hAnsi="宋体"/>
          <w:color w:val="auto"/>
          <w:sz w:val="24"/>
          <w:szCs w:val="24"/>
          <w:u w:val="none"/>
          <w:lang w:eastAsia="zh-CN"/>
        </w:rPr>
        <w:t>农交云数字平台</w:t>
      </w:r>
      <w:r>
        <w:rPr>
          <w:rFonts w:hint="eastAsia" w:ascii="宋体" w:hAnsi="宋体"/>
          <w:color w:val="auto"/>
          <w:sz w:val="24"/>
          <w:szCs w:val="24"/>
          <w:u w:val="none"/>
        </w:rPr>
        <w:t>对</w:t>
      </w:r>
      <w:r>
        <w:rPr>
          <w:rFonts w:hint="eastAsia" w:ascii="宋体" w:hAnsi="宋体"/>
          <w:color w:val="auto"/>
          <w:sz w:val="24"/>
          <w:szCs w:val="24"/>
          <w:highlight w:val="none"/>
          <w:u w:val="none"/>
          <w:lang w:val="en-US" w:eastAsia="zh-CN"/>
        </w:rPr>
        <w:t>温州市龙湾海城街道埭头村景卉佳园西侧地块（龙江南路东侧N11地块）五年租赁权</w:t>
      </w:r>
      <w:r>
        <w:rPr>
          <w:rFonts w:hint="eastAsia" w:ascii="宋体" w:hAnsi="宋体"/>
          <w:color w:val="auto"/>
          <w:sz w:val="24"/>
          <w:szCs w:val="24"/>
          <w:highlight w:val="none"/>
          <w:u w:val="none"/>
        </w:rPr>
        <w:t>进行增价式公开竞价，</w:t>
      </w:r>
      <w:r>
        <w:rPr>
          <w:rFonts w:hint="eastAsia" w:ascii="宋体" w:hAnsi="宋体"/>
          <w:color w:val="auto"/>
          <w:sz w:val="24"/>
          <w:szCs w:val="24"/>
          <w:u w:val="none"/>
        </w:rPr>
        <w:t>具体竞价事宜详见《竞价协议》及《租赁合同》（样本）等相关文件</w:t>
      </w:r>
      <w:r>
        <w:rPr>
          <w:rFonts w:hint="eastAsia" w:ascii="宋体" w:hAnsi="宋体" w:cs="宋体"/>
          <w:bCs/>
          <w:color w:val="auto"/>
          <w:sz w:val="24"/>
          <w:szCs w:val="24"/>
          <w:u w:val="none"/>
        </w:rPr>
        <w:t>。</w:t>
      </w:r>
    </w:p>
    <w:p w14:paraId="7946162D">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rPr>
      </w:pPr>
      <w:r>
        <w:rPr>
          <w:rFonts w:hint="eastAsia" w:ascii="宋体" w:hAnsi="宋体" w:eastAsia="宋体" w:cs="宋体"/>
          <w:b/>
          <w:bCs/>
          <w:color w:val="auto"/>
          <w:kern w:val="0"/>
          <w:sz w:val="24"/>
          <w:szCs w:val="24"/>
          <w:lang w:val="en-US" w:eastAsia="zh-CN" w:bidi="ar-SA"/>
        </w:rPr>
        <w:t>一、</w:t>
      </w:r>
      <w:r>
        <w:rPr>
          <w:rFonts w:hint="eastAsia" w:ascii="宋体" w:hAnsi="宋体" w:eastAsia="宋体" w:cs="宋体"/>
          <w:b/>
          <w:bCs/>
          <w:color w:val="auto"/>
          <w:sz w:val="24"/>
          <w:szCs w:val="24"/>
          <w:highlight w:val="none"/>
          <w:lang w:val="en-US" w:eastAsia="zh-CN"/>
        </w:rPr>
        <w:t>标的情况：</w:t>
      </w:r>
    </w:p>
    <w:tbl>
      <w:tblPr>
        <w:tblStyle w:val="10"/>
        <w:tblW w:w="518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6"/>
        <w:gridCol w:w="4781"/>
        <w:gridCol w:w="1665"/>
        <w:gridCol w:w="1320"/>
        <w:gridCol w:w="1128"/>
      </w:tblGrid>
      <w:tr w14:paraId="5E3FE1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2" w:hRule="atLeast"/>
          <w:jc w:val="center"/>
        </w:trPr>
        <w:tc>
          <w:tcPr>
            <w:tcW w:w="706" w:type="dxa"/>
            <w:tcBorders>
              <w:top w:val="single" w:color="000000" w:sz="4" w:space="0"/>
              <w:left w:val="single" w:color="auto" w:sz="4" w:space="0"/>
              <w:bottom w:val="single" w:color="000000" w:sz="4" w:space="0"/>
              <w:right w:val="single" w:color="000000" w:sz="4" w:space="0"/>
            </w:tcBorders>
            <w:noWrap w:val="0"/>
            <w:vAlign w:val="center"/>
          </w:tcPr>
          <w:p w14:paraId="6EFBADD0">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textAlignment w:val="auto"/>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781" w:type="dxa"/>
            <w:tcBorders>
              <w:top w:val="single" w:color="000000" w:sz="4" w:space="0"/>
              <w:left w:val="single" w:color="000000" w:sz="4" w:space="0"/>
              <w:bottom w:val="single" w:color="000000" w:sz="4" w:space="0"/>
              <w:right w:val="single" w:color="000000" w:sz="4" w:space="0"/>
            </w:tcBorders>
            <w:noWrap w:val="0"/>
            <w:vAlign w:val="center"/>
          </w:tcPr>
          <w:p w14:paraId="56C6B232">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09B214D5">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320" w:type="dxa"/>
            <w:tcBorders>
              <w:top w:val="single" w:color="000000" w:sz="4" w:space="0"/>
              <w:left w:val="single" w:color="000000" w:sz="4" w:space="0"/>
              <w:bottom w:val="single" w:color="000000" w:sz="4" w:space="0"/>
              <w:right w:val="single" w:color="auto" w:sz="4" w:space="0"/>
            </w:tcBorders>
            <w:noWrap w:val="0"/>
            <w:vAlign w:val="center"/>
          </w:tcPr>
          <w:p w14:paraId="7DAF804D">
            <w:pPr>
              <w:keepNext w:val="0"/>
              <w:keepLines w:val="0"/>
              <w:widowControl/>
              <w:suppressLineNumbers w:val="0"/>
              <w:spacing w:before="0" w:beforeAutospacing="0" w:after="0" w:afterAutospacing="0"/>
              <w:ind w:left="0" w:right="0"/>
              <w:jc w:val="center"/>
              <w:rPr>
                <w:rFonts w:hint="eastAsia"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首年租金</w:t>
            </w:r>
          </w:p>
          <w:p w14:paraId="38FB0DD3">
            <w:pPr>
              <w:keepNext w:val="0"/>
              <w:keepLines w:val="0"/>
              <w:widowControl/>
              <w:suppressLineNumbers w:val="0"/>
              <w:spacing w:before="0" w:beforeAutospacing="0" w:after="0" w:afterAutospacing="0"/>
              <w:ind w:left="0" w:right="0"/>
              <w:jc w:val="center"/>
              <w:rPr>
                <w:rFonts w:hint="eastAsia" w:ascii="宋体" w:hAnsi="宋体" w:eastAsia="宋体" w:cs="宋体"/>
                <w:b/>
                <w:bCs/>
                <w:kern w:val="2"/>
                <w:sz w:val="24"/>
                <w:szCs w:val="24"/>
                <w:highlight w:val="none"/>
              </w:rPr>
            </w:pPr>
            <w:r>
              <w:rPr>
                <w:rFonts w:hint="eastAsia" w:ascii="Times New Roman" w:hAnsi="Times New Roman" w:cs="Times New Roman"/>
                <w:b/>
                <w:bCs/>
                <w:color w:val="auto"/>
                <w:sz w:val="24"/>
                <w:szCs w:val="24"/>
                <w:lang w:val="en-US" w:eastAsia="zh-CN"/>
              </w:rPr>
              <w:t>起始价</w:t>
            </w:r>
          </w:p>
        </w:tc>
        <w:tc>
          <w:tcPr>
            <w:tcW w:w="1128" w:type="dxa"/>
            <w:tcBorders>
              <w:top w:val="single" w:color="000000" w:sz="4" w:space="0"/>
              <w:left w:val="nil"/>
              <w:bottom w:val="single" w:color="000000" w:sz="4" w:space="0"/>
              <w:right w:val="single" w:color="auto" w:sz="4" w:space="0"/>
            </w:tcBorders>
            <w:noWrap w:val="0"/>
            <w:vAlign w:val="center"/>
          </w:tcPr>
          <w:p w14:paraId="65237E62">
            <w:pPr>
              <w:keepNext w:val="0"/>
              <w:keepLines w:val="0"/>
              <w:widowControl/>
              <w:suppressLineNumbers w:val="0"/>
              <w:spacing w:before="0" w:beforeAutospacing="0" w:after="0" w:afterAutospacing="0"/>
              <w:ind w:left="0" w:right="0"/>
              <w:jc w:val="center"/>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竞价</w:t>
            </w:r>
          </w:p>
          <w:p w14:paraId="29EAEFA8">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kern w:val="2"/>
                <w:sz w:val="24"/>
                <w:szCs w:val="24"/>
                <w:highlight w:val="none"/>
                <w:lang w:val="en-US" w:eastAsia="zh-CN" w:bidi="ar"/>
              </w:rPr>
            </w:pPr>
            <w:r>
              <w:rPr>
                <w:rFonts w:hint="eastAsia" w:ascii="Times New Roman" w:hAnsi="Times New Roman" w:cs="Times New Roman"/>
                <w:b/>
                <w:bCs/>
                <w:sz w:val="24"/>
                <w:szCs w:val="24"/>
                <w:lang w:val="en-US" w:eastAsia="zh-CN"/>
              </w:rPr>
              <w:t>保证金</w:t>
            </w:r>
          </w:p>
        </w:tc>
      </w:tr>
      <w:tr w14:paraId="50D8C6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54" w:hRule="atLeast"/>
          <w:jc w:val="center"/>
        </w:trPr>
        <w:tc>
          <w:tcPr>
            <w:tcW w:w="706" w:type="dxa"/>
            <w:tcBorders>
              <w:top w:val="single" w:color="000000" w:sz="4" w:space="0"/>
              <w:left w:val="single" w:color="auto" w:sz="4" w:space="0"/>
              <w:right w:val="single" w:color="000000" w:sz="4" w:space="0"/>
            </w:tcBorders>
            <w:noWrap w:val="0"/>
            <w:vAlign w:val="center"/>
          </w:tcPr>
          <w:p w14:paraId="2444F8B8">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heme="minorBidi"/>
                <w:kern w:val="2"/>
                <w:sz w:val="24"/>
                <w:szCs w:val="24"/>
                <w:lang w:val="en-US" w:eastAsia="zh-CN" w:bidi="ar-SA"/>
              </w:rPr>
            </w:pPr>
            <w:r>
              <w:rPr>
                <w:rFonts w:hint="eastAsia" w:eastAsia="楷体" w:cstheme="minorBidi"/>
                <w:kern w:val="2"/>
                <w:sz w:val="24"/>
                <w:szCs w:val="24"/>
                <w:lang w:val="en-US" w:eastAsia="zh-CN" w:bidi="ar-SA"/>
              </w:rPr>
              <w:t>1</w:t>
            </w:r>
          </w:p>
        </w:tc>
        <w:tc>
          <w:tcPr>
            <w:tcW w:w="4781" w:type="dxa"/>
            <w:tcBorders>
              <w:top w:val="single" w:color="000000" w:sz="4" w:space="0"/>
              <w:left w:val="single" w:color="000000" w:sz="4" w:space="0"/>
              <w:right w:val="single" w:color="000000" w:sz="4" w:space="0"/>
            </w:tcBorders>
            <w:noWrap w:val="0"/>
            <w:vAlign w:val="center"/>
          </w:tcPr>
          <w:p w14:paraId="6FB63FB2">
            <w:pPr>
              <w:keepNext w:val="0"/>
              <w:keepLines w:val="0"/>
              <w:suppressLineNumbers w:val="0"/>
              <w:spacing w:before="0" w:beforeAutospacing="0" w:after="0" w:afterAutospacing="0" w:line="300" w:lineRule="exact"/>
              <w:ind w:left="0" w:right="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Cs/>
                <w:kern w:val="2"/>
                <w:sz w:val="24"/>
                <w:szCs w:val="24"/>
                <w:highlight w:val="none"/>
                <w:u w:val="none"/>
                <w:lang w:val="en-US" w:eastAsia="zh-CN" w:bidi="ar-SA"/>
              </w:rPr>
              <w:t xml:space="preserve">温州市龙湾海城街道埭头村景卉佳园西侧地块（龙江南路东侧N11地块）五年租赁权     </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20BEDBF9">
            <w:pPr>
              <w:keepNext w:val="0"/>
              <w:keepLines w:val="0"/>
              <w:suppressLineNumbers w:val="0"/>
              <w:spacing w:before="0" w:beforeAutospacing="0" w:after="0" w:afterAutospacing="0" w:line="300" w:lineRule="exact"/>
              <w:ind w:left="0" w:right="0"/>
              <w:jc w:val="center"/>
              <w:rPr>
                <w:rFonts w:hint="default"/>
                <w:szCs w:val="20"/>
              </w:rPr>
            </w:pPr>
            <w:r>
              <w:rPr>
                <w:rFonts w:hint="eastAsia" w:ascii="宋体" w:hAnsi="宋体" w:eastAsia="宋体" w:cs="宋体"/>
                <w:bCs/>
                <w:kern w:val="2"/>
                <w:sz w:val="24"/>
                <w:szCs w:val="24"/>
                <w:highlight w:val="none"/>
                <w:u w:val="none"/>
                <w:lang w:val="en-US" w:eastAsia="zh-CN" w:bidi="ar-SA"/>
              </w:rPr>
              <w:t xml:space="preserve">约1080㎡    </w:t>
            </w:r>
          </w:p>
        </w:tc>
        <w:tc>
          <w:tcPr>
            <w:tcW w:w="1320" w:type="dxa"/>
            <w:tcBorders>
              <w:top w:val="single" w:color="000000" w:sz="4" w:space="0"/>
              <w:left w:val="single" w:color="000000" w:sz="4" w:space="0"/>
              <w:right w:val="single" w:color="auto" w:sz="4" w:space="0"/>
            </w:tcBorders>
            <w:noWrap w:val="0"/>
            <w:vAlign w:val="center"/>
          </w:tcPr>
          <w:p w14:paraId="6BFE0A0A">
            <w:pPr>
              <w:keepNext w:val="0"/>
              <w:keepLines w:val="0"/>
              <w:suppressLineNumbers w:val="0"/>
              <w:spacing w:before="0" w:beforeAutospacing="0" w:after="0" w:afterAutospacing="0" w:line="300" w:lineRule="exact"/>
              <w:ind w:left="0" w:right="0"/>
              <w:jc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bCs/>
                <w:color w:val="auto"/>
                <w:kern w:val="2"/>
                <w:sz w:val="24"/>
                <w:szCs w:val="24"/>
                <w:highlight w:val="none"/>
                <w:u w:val="none"/>
                <w:lang w:val="en-US" w:eastAsia="zh-CN" w:bidi="ar-SA"/>
              </w:rPr>
              <w:t xml:space="preserve">88560元    </w:t>
            </w:r>
          </w:p>
        </w:tc>
        <w:tc>
          <w:tcPr>
            <w:tcW w:w="1128" w:type="dxa"/>
            <w:tcBorders>
              <w:top w:val="single" w:color="000000" w:sz="4" w:space="0"/>
              <w:left w:val="nil"/>
              <w:right w:val="single" w:color="auto" w:sz="4" w:space="0"/>
            </w:tcBorders>
            <w:noWrap w:val="0"/>
            <w:vAlign w:val="center"/>
          </w:tcPr>
          <w:p w14:paraId="2BDC1F5C">
            <w:pPr>
              <w:keepNext w:val="0"/>
              <w:keepLines w:val="0"/>
              <w:suppressLineNumbers w:val="0"/>
              <w:spacing w:before="0" w:beforeAutospacing="0" w:after="0" w:afterAutospacing="0" w:line="300" w:lineRule="exact"/>
              <w:ind w:left="0" w:right="0"/>
              <w:jc w:val="center"/>
              <w:rPr>
                <w:rFonts w:hint="eastAsia" w:ascii="宋体" w:hAnsi="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8万元     </w:t>
            </w:r>
          </w:p>
        </w:tc>
      </w:tr>
      <w:tr w14:paraId="03C8F2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10" w:hRule="atLeast"/>
          <w:jc w:val="center"/>
        </w:trPr>
        <w:tc>
          <w:tcPr>
            <w:tcW w:w="9600" w:type="dxa"/>
            <w:gridSpan w:val="5"/>
            <w:tcBorders>
              <w:top w:val="single" w:color="000000" w:sz="4" w:space="0"/>
              <w:left w:val="single" w:color="auto" w:sz="4" w:space="0"/>
              <w:bottom w:val="single" w:color="000000" w:sz="4" w:space="0"/>
              <w:right w:val="single" w:color="auto" w:sz="4" w:space="0"/>
            </w:tcBorders>
            <w:noWrap w:val="0"/>
            <w:vAlign w:val="center"/>
          </w:tcPr>
          <w:p w14:paraId="388410C4">
            <w:pPr>
              <w:keepNext w:val="0"/>
              <w:keepLines w:val="0"/>
              <w:numPr>
                <w:ilvl w:val="0"/>
                <w:numId w:val="0"/>
              </w:numPr>
              <w:suppressLineNumbers w:val="0"/>
              <w:spacing w:before="0" w:beforeAutospacing="0" w:after="0" w:afterAutospacing="0" w:line="300" w:lineRule="exact"/>
              <w:ind w:left="0" w:right="0"/>
              <w:jc w:val="both"/>
              <w:rPr>
                <w:rFonts w:hint="eastAsia" w:ascii="宋体" w:hAnsi="宋体" w:eastAsia="宋体" w:cs="宋体"/>
                <w:kern w:val="0"/>
                <w:sz w:val="24"/>
                <w:szCs w:val="24"/>
                <w:lang w:val="en-US" w:eastAsia="zh-CN" w:bidi="ar"/>
              </w:rPr>
            </w:pPr>
            <w:r>
              <w:rPr>
                <w:rFonts w:hint="eastAsia" w:ascii="宋体" w:hAnsi="宋体" w:eastAsia="宋体" w:cs="宋体"/>
                <w:bCs/>
                <w:kern w:val="2"/>
                <w:sz w:val="24"/>
                <w:szCs w:val="24"/>
                <w:highlight w:val="none"/>
                <w:lang w:val="en-US" w:eastAsia="zh-CN" w:bidi="ar"/>
              </w:rPr>
              <w:t>注：</w:t>
            </w:r>
            <w:r>
              <w:rPr>
                <w:rFonts w:hint="eastAsia" w:ascii="宋体" w:hAnsi="宋体" w:cs="宋体"/>
                <w:bCs/>
                <w:kern w:val="2"/>
                <w:sz w:val="24"/>
                <w:szCs w:val="24"/>
                <w:highlight w:val="none"/>
                <w:lang w:val="en-US" w:eastAsia="zh-CN" w:bidi="ar"/>
              </w:rPr>
              <w:t>1.</w:t>
            </w:r>
            <w:r>
              <w:rPr>
                <w:rFonts w:hint="eastAsia" w:ascii="宋体" w:hAnsi="宋体" w:cs="宋体"/>
                <w:kern w:val="0"/>
                <w:sz w:val="24"/>
                <w:szCs w:val="24"/>
                <w:lang w:val="en-US" w:eastAsia="zh-CN" w:bidi="ar"/>
              </w:rPr>
              <w:t>租期5年，租金（不含税）一年一付，先付后用，第1-3年租金为竞价成交价，第4-5年租金在第3年租金基础上2%</w:t>
            </w:r>
            <w:r>
              <w:rPr>
                <w:rFonts w:hint="eastAsia" w:ascii="宋体" w:hAnsi="宋体" w:eastAsia="宋体" w:cs="宋体"/>
                <w:kern w:val="0"/>
                <w:sz w:val="24"/>
                <w:szCs w:val="24"/>
                <w:lang w:val="en-US" w:eastAsia="zh-CN" w:bidi="ar"/>
              </w:rPr>
              <w:t>。</w:t>
            </w:r>
          </w:p>
          <w:p w14:paraId="7529FABC">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2.</w:t>
            </w:r>
            <w:r>
              <w:rPr>
                <w:rFonts w:hint="eastAsia" w:ascii="宋体" w:hAnsi="宋体" w:cs="宋体"/>
                <w:kern w:val="0"/>
                <w:sz w:val="24"/>
                <w:szCs w:val="24"/>
                <w:lang w:val="en-US" w:eastAsia="zh-CN" w:bidi="ar"/>
              </w:rPr>
              <w:t>经营业态：停车场</w:t>
            </w:r>
            <w:r>
              <w:rPr>
                <w:rFonts w:hint="eastAsia" w:ascii="宋体" w:hAnsi="宋体" w:eastAsia="宋体" w:cs="宋体"/>
                <w:kern w:val="0"/>
                <w:sz w:val="24"/>
                <w:szCs w:val="24"/>
                <w:lang w:val="en-US" w:eastAsia="zh-CN" w:bidi="ar"/>
              </w:rPr>
              <w:t>。</w:t>
            </w:r>
          </w:p>
          <w:p w14:paraId="38BC3BB4">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default" w:ascii="宋体" w:hAnsi="宋体" w:eastAsia="宋体" w:cs="宋体"/>
                <w:kern w:val="0"/>
                <w:sz w:val="24"/>
                <w:szCs w:val="24"/>
                <w:lang w:val="en-US" w:eastAsia="zh-CN" w:bidi="ar"/>
              </w:rPr>
            </w:pPr>
            <w:r>
              <w:rPr>
                <w:rFonts w:hint="default" w:ascii="宋体" w:hAnsi="宋体" w:eastAsia="宋体" w:cs="宋体"/>
                <w:kern w:val="0"/>
                <w:sz w:val="24"/>
                <w:szCs w:val="24"/>
                <w:lang w:val="en-US" w:eastAsia="zh-CN" w:bidi="ar"/>
              </w:rPr>
              <w:t>3.</w:t>
            </w:r>
            <w:r>
              <w:rPr>
                <w:rFonts w:hint="eastAsia" w:ascii="宋体" w:hAnsi="宋体" w:eastAsia="宋体" w:cs="宋体"/>
                <w:kern w:val="0"/>
                <w:sz w:val="24"/>
                <w:szCs w:val="24"/>
                <w:lang w:val="en-US" w:eastAsia="zh-CN" w:bidi="ar"/>
              </w:rPr>
              <w:t>停车场运营所需所有设备设施由竞得人自行投入建设，所产生的一切责任与费用由竞得人自行承担</w:t>
            </w:r>
            <w:r>
              <w:rPr>
                <w:rFonts w:hint="eastAsia" w:ascii="宋体" w:hAnsi="宋体" w:cs="宋体"/>
                <w:kern w:val="0"/>
                <w:sz w:val="24"/>
                <w:szCs w:val="24"/>
                <w:lang w:val="en-US" w:eastAsia="zh-CN" w:bidi="ar"/>
              </w:rPr>
              <w:t>。</w:t>
            </w:r>
          </w:p>
        </w:tc>
      </w:tr>
    </w:tbl>
    <w:p w14:paraId="5B8D2C2E">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firstLine="482" w:firstLineChars="200"/>
        <w:textAlignment w:val="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lang w:val="en-US" w:eastAsia="zh-CN"/>
        </w:rPr>
        <w:t>二、交易条件：</w:t>
      </w:r>
    </w:p>
    <w:p w14:paraId="4BC4B4CA">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有意者，</w:t>
      </w:r>
      <w:r>
        <w:rPr>
          <w:rFonts w:hint="eastAsia" w:ascii="宋体" w:hAnsi="宋体" w:cs="Times New Roman"/>
          <w:color w:val="auto"/>
          <w:sz w:val="24"/>
          <w:szCs w:val="24"/>
          <w:highlight w:val="none"/>
          <w:u w:val="none"/>
          <w:lang w:val="en-US" w:eastAsia="zh-CN"/>
        </w:rPr>
        <w:t>个人凭本人身份证，</w:t>
      </w:r>
      <w:r>
        <w:rPr>
          <w:rFonts w:hint="eastAsia" w:ascii="宋体" w:hAnsi="宋体" w:eastAsia="宋体" w:cs="Times New Roman"/>
          <w:color w:val="auto"/>
          <w:sz w:val="24"/>
          <w:szCs w:val="24"/>
          <w:highlight w:val="none"/>
          <w:u w:val="none"/>
          <w:lang w:val="en-US" w:eastAsia="zh-CN"/>
        </w:rPr>
        <w:t>单位凭有效营业执照副本、法定代表人身份证、公章、竞价保证金缴纳凭证及本公告交易条件中的相关材料前往龙湾区农村产权服务中心实名备案，并在报名时间截止前于农交云数字平台完成注册及提交报名。被列入法院公布的失信被执行人名单、限制消费名单（以本公示期内</w:t>
      </w:r>
      <w:r>
        <w:rPr>
          <w:rFonts w:hint="eastAsia" w:ascii="宋体" w:hAnsi="宋体"/>
          <w:b/>
          <w:bCs/>
          <w:color w:val="auto"/>
          <w:sz w:val="44"/>
          <w:szCs w:val="44"/>
          <w:highlight w:val="none"/>
          <w:lang w:val="en-US" w:eastAsia="zh-CN"/>
        </w:rPr>
        <w:drawing>
          <wp:anchor distT="0" distB="0" distL="114300" distR="114300" simplePos="0" relativeHeight="251670528" behindDoc="1" locked="0" layoutInCell="1" allowOverlap="1">
            <wp:simplePos x="0" y="0"/>
            <wp:positionH relativeFrom="column">
              <wp:posOffset>245745</wp:posOffset>
            </wp:positionH>
            <wp:positionV relativeFrom="paragraph">
              <wp:posOffset>-3703955</wp:posOffset>
            </wp:positionV>
            <wp:extent cx="5271770" cy="5833110"/>
            <wp:effectExtent l="0" t="0" r="5080" b="15240"/>
            <wp:wrapNone/>
            <wp:docPr id="26"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Times New Roman"/>
          <w:color w:val="auto"/>
          <w:sz w:val="24"/>
          <w:szCs w:val="24"/>
          <w:highlight w:val="none"/>
          <w:u w:val="none"/>
          <w:lang w:val="en-US" w:eastAsia="zh-CN"/>
        </w:rPr>
        <w:t>“中国文书裁判网”查询结果为准）的人员不得报名。成交者，竞价保证金扣除其应交交易服务费后转为相应的租赁履约保证金及租金；未成交者，竞价保证金5个工作日内无息退还。</w:t>
      </w:r>
      <w:r>
        <w:rPr>
          <w:rFonts w:hint="eastAsia" w:ascii="宋体" w:hAnsi="宋体" w:eastAsia="宋体" w:cs="Times New Roman"/>
          <w:color w:val="auto"/>
          <w:sz w:val="24"/>
          <w:szCs w:val="24"/>
          <w:u w:val="none"/>
          <w:lang w:val="en-US" w:eastAsia="zh-CN"/>
        </w:rPr>
        <w:t xml:space="preserve">  </w:t>
      </w:r>
    </w:p>
    <w:p w14:paraId="21DE08D3">
      <w:pPr>
        <w:pStyle w:val="3"/>
        <w:keepNext w:val="0"/>
        <w:keepLines w:val="0"/>
        <w:pageBreakBefore w:val="0"/>
        <w:kinsoku/>
        <w:wordWrap/>
        <w:overflowPunct/>
        <w:topLinePunct w:val="0"/>
        <w:autoSpaceDE/>
        <w:bidi w:val="0"/>
        <w:adjustRightInd/>
        <w:snapToGrid/>
        <w:spacing w:line="420" w:lineRule="exact"/>
        <w:ind w:left="0" w:leftChars="0" w:firstLine="480" w:firstLineChars="200"/>
        <w:textAlignment w:val="auto"/>
        <w:rPr>
          <w:rFonts w:hint="eastAsia" w:ascii="宋体" w:hAnsi="宋体" w:eastAsia="宋体" w:cs="Times New Roman"/>
          <w:color w:val="auto"/>
          <w:kern w:val="2"/>
          <w:sz w:val="24"/>
          <w:szCs w:val="24"/>
          <w:u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若只有一</w:t>
      </w:r>
      <w:r>
        <w:rPr>
          <w:rFonts w:hint="eastAsia" w:cs="宋体"/>
          <w:b w:val="0"/>
          <w:bCs w:val="0"/>
          <w:color w:val="auto"/>
          <w:kern w:val="2"/>
          <w:sz w:val="24"/>
          <w:szCs w:val="24"/>
          <w:highlight w:val="none"/>
          <w:lang w:val="en-US" w:eastAsia="zh-CN" w:bidi="ar-SA"/>
        </w:rPr>
        <w:t>家竞租人</w:t>
      </w:r>
      <w:r>
        <w:rPr>
          <w:rFonts w:hint="eastAsia" w:ascii="宋体" w:hAnsi="宋体" w:eastAsia="宋体" w:cs="宋体"/>
          <w:b w:val="0"/>
          <w:bCs w:val="0"/>
          <w:color w:val="auto"/>
          <w:kern w:val="2"/>
          <w:sz w:val="24"/>
          <w:szCs w:val="24"/>
          <w:highlight w:val="none"/>
          <w:lang w:val="en-US" w:eastAsia="zh-CN" w:bidi="ar-SA"/>
        </w:rPr>
        <w:t>报名参与竞价的，可</w:t>
      </w:r>
      <w:r>
        <w:rPr>
          <w:rFonts w:hint="eastAsia" w:cs="宋体"/>
          <w:b w:val="0"/>
          <w:bCs w:val="0"/>
          <w:color w:val="auto"/>
          <w:kern w:val="2"/>
          <w:sz w:val="24"/>
          <w:szCs w:val="24"/>
          <w:highlight w:val="none"/>
          <w:lang w:val="en-US" w:eastAsia="zh-CN" w:bidi="ar-SA"/>
        </w:rPr>
        <w:t>按首年租金起始价</w:t>
      </w:r>
      <w:r>
        <w:rPr>
          <w:rFonts w:hint="eastAsia" w:ascii="宋体" w:hAnsi="宋体" w:eastAsia="宋体" w:cs="宋体"/>
          <w:b w:val="0"/>
          <w:bCs w:val="0"/>
          <w:color w:val="auto"/>
          <w:kern w:val="2"/>
          <w:sz w:val="24"/>
          <w:szCs w:val="24"/>
          <w:highlight w:val="none"/>
          <w:lang w:val="en-US" w:eastAsia="zh-CN" w:bidi="ar-SA"/>
        </w:rPr>
        <w:t>成交</w:t>
      </w:r>
      <w:r>
        <w:rPr>
          <w:rFonts w:hint="eastAsia" w:ascii="宋体" w:hAnsi="宋体" w:eastAsia="宋体" w:cs="宋体"/>
          <w:b w:val="0"/>
          <w:bCs w:val="0"/>
          <w:color w:val="auto"/>
          <w:kern w:val="2"/>
          <w:sz w:val="24"/>
          <w:szCs w:val="24"/>
          <w:lang w:val="en-US" w:eastAsia="zh-CN" w:bidi="ar-SA"/>
        </w:rPr>
        <w:t>。</w:t>
      </w:r>
    </w:p>
    <w:p w14:paraId="4F4D0DB4">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highlight w:val="none"/>
          <w:lang w:val="en-US" w:eastAsia="zh-CN"/>
        </w:rPr>
        <w:t>保证金：</w:t>
      </w:r>
    </w:p>
    <w:p w14:paraId="16DA6165">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竞价保证金以报名截止时间之前到达温州市龙湾区农村产权服务中心有限公司指定账户为准。（账户名称：</w:t>
      </w:r>
      <w:r>
        <w:rPr>
          <w:rFonts w:hint="eastAsia" w:ascii="宋体" w:hAnsi="宋体" w:eastAsia="宋体" w:cs="Times New Roman"/>
          <w:color w:val="auto"/>
          <w:sz w:val="24"/>
          <w:szCs w:val="24"/>
          <w:highlight w:val="none"/>
          <w:u w:val="none"/>
          <w:lang w:val="en-US" w:eastAsia="zh-CN"/>
        </w:rPr>
        <w:t>温州市龙湾区农村产权服务中心有限公司产权交易专用账户，账号：201000355725637000001，开户行：浙江温州龙湾农村商业银行股份有限公司营业部</w:t>
      </w:r>
      <w:r>
        <w:rPr>
          <w:rFonts w:hint="eastAsia" w:ascii="宋体" w:hAnsi="宋体" w:eastAsia="宋体" w:cs="Times New Roman"/>
          <w:color w:val="auto"/>
          <w:sz w:val="24"/>
          <w:szCs w:val="24"/>
          <w:u w:val="none"/>
          <w:lang w:val="en-US" w:eastAsia="zh-CN"/>
        </w:rPr>
        <w:t>）</w:t>
      </w:r>
      <w:r>
        <w:rPr>
          <w:rFonts w:hint="eastAsia" w:ascii="宋体" w:hAnsi="宋体" w:eastAsia="宋体" w:cs="Times New Roman"/>
          <w:b/>
          <w:bCs/>
          <w:color w:val="auto"/>
          <w:sz w:val="24"/>
          <w:szCs w:val="24"/>
          <w:highlight w:val="none"/>
          <w:u w:val="none"/>
          <w:lang w:val="en-US" w:eastAsia="zh-CN"/>
        </w:rPr>
        <w:t>竞价保证金不得代缴，汇入时请备注：</w:t>
      </w:r>
      <w:r>
        <w:rPr>
          <w:rFonts w:hint="eastAsia" w:ascii="宋体" w:hAnsi="宋体" w:cs="Times New Roman"/>
          <w:b/>
          <w:bCs/>
          <w:color w:val="auto"/>
          <w:sz w:val="24"/>
          <w:szCs w:val="24"/>
          <w:highlight w:val="none"/>
          <w:u w:val="none"/>
          <w:lang w:val="en-US" w:eastAsia="zh-CN"/>
        </w:rPr>
        <w:t>埭头村</w:t>
      </w:r>
      <w:r>
        <w:rPr>
          <w:rFonts w:hint="eastAsia" w:ascii="宋体" w:hAnsi="宋体" w:eastAsia="宋体" w:cs="Times New Roman"/>
          <w:b/>
          <w:bCs/>
          <w:color w:val="auto"/>
          <w:sz w:val="24"/>
          <w:szCs w:val="24"/>
          <w:highlight w:val="none"/>
          <w:u w:val="none"/>
          <w:lang w:val="en-US" w:eastAsia="zh-CN"/>
        </w:rPr>
        <w:t>租赁项目</w:t>
      </w:r>
      <w:r>
        <w:rPr>
          <w:rFonts w:hint="eastAsia" w:ascii="宋体" w:hAnsi="宋体" w:eastAsia="宋体" w:cs="Times New Roman"/>
          <w:b/>
          <w:bCs/>
          <w:color w:val="auto"/>
          <w:sz w:val="24"/>
          <w:szCs w:val="24"/>
          <w:u w:val="none"/>
          <w:lang w:val="en-US" w:eastAsia="zh-CN"/>
        </w:rPr>
        <w:t>。</w:t>
      </w:r>
    </w:p>
    <w:p w14:paraId="031BD1D0">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租赁履约保证金为8856元。</w:t>
      </w:r>
    </w:p>
    <w:p w14:paraId="6EBDD25D">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bCs/>
          <w:color w:val="auto"/>
          <w:sz w:val="24"/>
          <w:szCs w:val="24"/>
          <w:highlight w:val="none"/>
          <w:lang w:val="en-US" w:eastAsia="zh-CN"/>
        </w:rPr>
        <w:t xml:space="preserve">报名及联系方式 ： </w:t>
      </w:r>
    </w:p>
    <w:p w14:paraId="75F64303">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9" w:firstLineChars="203"/>
        <w:jc w:val="left"/>
        <w:textAlignment w:val="auto"/>
        <w:rPr>
          <w:rFonts w:hint="eastAsia" w:ascii="宋体" w:hAnsi="宋体" w:eastAsia="宋体" w:cs="Times New Roman"/>
          <w:color w:val="auto"/>
          <w:sz w:val="24"/>
          <w:szCs w:val="24"/>
          <w:highlight w:val="yellow"/>
          <w:u w:val="none"/>
          <w:lang w:val="en-US" w:eastAsia="zh-CN"/>
        </w:rPr>
      </w:pPr>
      <w:r>
        <w:rPr>
          <w:rFonts w:hint="eastAsia" w:ascii="宋体" w:hAnsi="宋体" w:eastAsia="宋体" w:cs="Times New Roman"/>
          <w:b/>
          <w:bCs/>
          <w:color w:val="auto"/>
          <w:sz w:val="24"/>
          <w:szCs w:val="24"/>
          <w:highlight w:val="none"/>
          <w:u w:val="none"/>
          <w:lang w:val="en-US" w:eastAsia="zh-CN"/>
        </w:rPr>
        <w:t>咨询、看样及报名时间：</w:t>
      </w:r>
      <w:r>
        <w:rPr>
          <w:rFonts w:hint="eastAsia" w:ascii="宋体" w:hAnsi="宋体" w:eastAsia="宋体" w:cs="Times New Roman"/>
          <w:color w:val="auto"/>
          <w:sz w:val="24"/>
          <w:szCs w:val="24"/>
          <w:highlight w:val="none"/>
          <w:u w:val="none"/>
          <w:lang w:val="en-US" w:eastAsia="zh-CN"/>
        </w:rPr>
        <w:t>即公告发布之日起至2026年</w:t>
      </w:r>
      <w:r>
        <w:rPr>
          <w:rFonts w:hint="eastAsia" w:ascii="宋体" w:hAnsi="宋体" w:cs="Times New Roman"/>
          <w:color w:val="auto"/>
          <w:sz w:val="24"/>
          <w:szCs w:val="24"/>
          <w:highlight w:val="none"/>
          <w:u w:val="none"/>
          <w:lang w:val="en-US" w:eastAsia="zh-CN"/>
        </w:rPr>
        <w:t>7</w:t>
      </w:r>
      <w:r>
        <w:rPr>
          <w:rFonts w:hint="eastAsia" w:ascii="宋体" w:hAnsi="宋体" w:eastAsia="宋体" w:cs="Times New Roman"/>
          <w:color w:val="auto"/>
          <w:sz w:val="24"/>
          <w:szCs w:val="24"/>
          <w:highlight w:val="none"/>
          <w:u w:val="none"/>
          <w:lang w:val="en-US" w:eastAsia="zh-CN"/>
        </w:rPr>
        <w:t>月</w:t>
      </w:r>
      <w:r>
        <w:rPr>
          <w:rFonts w:hint="eastAsia" w:ascii="宋体" w:hAnsi="宋体" w:cs="Times New Roman"/>
          <w:color w:val="auto"/>
          <w:sz w:val="24"/>
          <w:szCs w:val="24"/>
          <w:highlight w:val="none"/>
          <w:u w:val="none"/>
          <w:lang w:val="en-US" w:eastAsia="zh-CN"/>
        </w:rPr>
        <w:t>22</w:t>
      </w:r>
      <w:r>
        <w:rPr>
          <w:rFonts w:hint="eastAsia" w:ascii="宋体" w:hAnsi="宋体" w:eastAsia="宋体" w:cs="Times New Roman"/>
          <w:color w:val="auto"/>
          <w:sz w:val="24"/>
          <w:szCs w:val="24"/>
          <w:highlight w:val="none"/>
          <w:u w:val="none"/>
          <w:lang w:val="en-US" w:eastAsia="zh-CN"/>
        </w:rPr>
        <w:t>日下午4时止（工作时间）</w:t>
      </w:r>
    </w:p>
    <w:p w14:paraId="2C719E0F">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eastAsia" w:ascii="宋体" w:hAnsi="宋体" w:cs="宋体"/>
          <w:b w:val="0"/>
          <w:bCs w:val="0"/>
          <w:color w:val="auto"/>
          <w:kern w:val="0"/>
          <w:sz w:val="24"/>
          <w:szCs w:val="24"/>
          <w:highlight w:val="none"/>
          <w:u w:val="none"/>
        </w:rPr>
      </w:pPr>
      <w:r>
        <w:rPr>
          <w:rFonts w:hint="eastAsia" w:ascii="宋体" w:hAnsi="宋体" w:cs="宋体"/>
          <w:b/>
          <w:bCs/>
          <w:color w:val="auto"/>
          <w:kern w:val="0"/>
          <w:sz w:val="24"/>
          <w:szCs w:val="24"/>
          <w:highlight w:val="none"/>
          <w:u w:val="none"/>
          <w:lang w:val="en-US" w:eastAsia="zh-CN"/>
        </w:rPr>
        <w:t>实名备案</w:t>
      </w:r>
      <w:r>
        <w:rPr>
          <w:rFonts w:ascii="宋体" w:hAnsi="宋体" w:cs="宋体"/>
          <w:b/>
          <w:bCs/>
          <w:color w:val="auto"/>
          <w:kern w:val="0"/>
          <w:sz w:val="24"/>
          <w:szCs w:val="24"/>
          <w:highlight w:val="none"/>
          <w:u w:val="none"/>
        </w:rPr>
        <w:t>地点：</w:t>
      </w:r>
      <w:r>
        <w:rPr>
          <w:rFonts w:hint="eastAsia" w:ascii="宋体" w:hAnsi="宋体" w:cs="宋体"/>
          <w:b w:val="0"/>
          <w:bCs w:val="0"/>
          <w:color w:val="auto"/>
          <w:kern w:val="0"/>
          <w:sz w:val="24"/>
          <w:szCs w:val="24"/>
          <w:highlight w:val="none"/>
          <w:u w:val="none"/>
        </w:rPr>
        <w:t>温州市龙湾区永中街道永宁西路555号龙湾农商银行总行一楼</w:t>
      </w:r>
      <w:r>
        <w:rPr>
          <w:rFonts w:hint="eastAsia" w:ascii="宋体" w:hAnsi="宋体" w:cs="宋体"/>
          <w:b w:val="0"/>
          <w:bCs w:val="0"/>
          <w:color w:val="auto"/>
          <w:kern w:val="0"/>
          <w:sz w:val="24"/>
          <w:szCs w:val="24"/>
          <w:highlight w:val="none"/>
          <w:u w:val="none"/>
          <w:lang w:val="en-US" w:eastAsia="zh-CN"/>
        </w:rPr>
        <w:t>东侧门</w:t>
      </w:r>
    </w:p>
    <w:p w14:paraId="424922C5">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ascii="宋体" w:hAnsi="宋体" w:cs="宋体"/>
          <w:b w:val="0"/>
          <w:bCs w:val="0"/>
          <w:color w:val="auto"/>
          <w:kern w:val="0"/>
          <w:sz w:val="24"/>
          <w:szCs w:val="24"/>
          <w:highlight w:val="none"/>
          <w:u w:val="none"/>
        </w:rPr>
      </w:pPr>
      <w:r>
        <w:rPr>
          <w:rFonts w:ascii="宋体" w:hAnsi="宋体" w:cs="宋体"/>
          <w:b/>
          <w:bCs/>
          <w:color w:val="auto"/>
          <w:kern w:val="0"/>
          <w:sz w:val="24"/>
          <w:szCs w:val="24"/>
          <w:highlight w:val="none"/>
          <w:u w:val="none"/>
        </w:rPr>
        <w:t>看样地点：</w:t>
      </w:r>
      <w:r>
        <w:rPr>
          <w:rFonts w:ascii="宋体" w:hAnsi="宋体" w:cs="宋体"/>
          <w:b w:val="0"/>
          <w:bCs w:val="0"/>
          <w:color w:val="auto"/>
          <w:kern w:val="0"/>
          <w:sz w:val="24"/>
          <w:szCs w:val="24"/>
          <w:highlight w:val="none"/>
          <w:u w:val="none"/>
        </w:rPr>
        <w:t>标的所在地</w:t>
      </w:r>
    </w:p>
    <w:p w14:paraId="7EAF688E">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default" w:ascii="宋体" w:hAnsi="宋体" w:cs="宋体"/>
          <w:b w:val="0"/>
          <w:bCs w:val="0"/>
          <w:color w:val="auto"/>
          <w:kern w:val="0"/>
          <w:sz w:val="24"/>
          <w:szCs w:val="24"/>
          <w:highlight w:val="none"/>
          <w:u w:val="none"/>
          <w:lang w:val="en-US" w:eastAsia="zh-CN"/>
        </w:rPr>
      </w:pPr>
      <w:r>
        <w:rPr>
          <w:rFonts w:ascii="宋体" w:hAnsi="宋体" w:cs="宋体"/>
          <w:b/>
          <w:bCs/>
          <w:color w:val="auto"/>
          <w:kern w:val="0"/>
          <w:sz w:val="24"/>
          <w:szCs w:val="24"/>
          <w:highlight w:val="none"/>
          <w:u w:val="none"/>
        </w:rPr>
        <w:t>咨询电话：</w:t>
      </w:r>
      <w:r>
        <w:rPr>
          <w:rFonts w:hint="eastAsia" w:ascii="宋体" w:hAnsi="宋体" w:cs="宋体"/>
          <w:b w:val="0"/>
          <w:bCs w:val="0"/>
          <w:color w:val="auto"/>
          <w:kern w:val="0"/>
          <w:sz w:val="24"/>
          <w:szCs w:val="24"/>
          <w:highlight w:val="none"/>
          <w:u w:val="none"/>
        </w:rPr>
        <w:t>0577-86589971</w:t>
      </w:r>
      <w:r>
        <w:rPr>
          <w:rFonts w:hint="eastAsia" w:ascii="宋体" w:hAnsi="宋体" w:cs="宋体"/>
          <w:b w:val="0"/>
          <w:bCs w:val="0"/>
          <w:color w:val="auto"/>
          <w:kern w:val="0"/>
          <w:sz w:val="24"/>
          <w:szCs w:val="24"/>
          <w:highlight w:val="none"/>
          <w:u w:val="none"/>
          <w:lang w:val="en-US" w:eastAsia="zh-CN"/>
        </w:rPr>
        <w:t xml:space="preserve">  15657789226</w:t>
      </w:r>
    </w:p>
    <w:p w14:paraId="3F4561D5">
      <w:pPr>
        <w:pStyle w:val="3"/>
        <w:ind w:left="0" w:leftChars="0" w:firstLine="482" w:firstLineChars="200"/>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bCs/>
          <w:color w:val="auto"/>
          <w:kern w:val="0"/>
          <w:sz w:val="24"/>
          <w:szCs w:val="24"/>
          <w:highlight w:val="none"/>
          <w:u w:val="none"/>
          <w:lang w:val="en-US" w:eastAsia="zh-CN" w:bidi="ar-SA"/>
        </w:rPr>
        <w:t>监督电话：</w:t>
      </w:r>
      <w:r>
        <w:rPr>
          <w:rFonts w:hint="eastAsia" w:ascii="宋体" w:hAnsi="宋体" w:eastAsia="宋体" w:cs="宋体"/>
          <w:b w:val="0"/>
          <w:bCs w:val="0"/>
          <w:color w:val="auto"/>
          <w:kern w:val="0"/>
          <w:sz w:val="24"/>
          <w:szCs w:val="24"/>
          <w:highlight w:val="none"/>
          <w:u w:val="none"/>
          <w:lang w:val="en-US" w:eastAsia="zh-CN" w:bidi="ar-SA"/>
        </w:rPr>
        <w:t>0577-86589001</w:t>
      </w:r>
    </w:p>
    <w:p w14:paraId="6498745C">
      <w:pPr>
        <w:pStyle w:val="3"/>
        <w:ind w:left="0" w:leftChars="0" w:firstLine="480" w:firstLineChars="200"/>
        <w:rPr>
          <w:rFonts w:hint="eastAsia"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kern w:val="0"/>
          <w:sz w:val="24"/>
          <w:szCs w:val="24"/>
          <w:highlight w:val="none"/>
          <w:u w:val="none"/>
          <w:lang w:val="en-US" w:eastAsia="zh-CN" w:bidi="ar-SA"/>
        </w:rPr>
        <w:t>如需申请银行贷款，详情可咨询龙湾农商银行贷款电话：邱经理 15858583939</w:t>
      </w:r>
      <w:r>
        <w:rPr>
          <w:rFonts w:hint="eastAsia" w:cs="宋体"/>
          <w:b w:val="0"/>
          <w:bCs w:val="0"/>
          <w:color w:val="auto"/>
          <w:kern w:val="0"/>
          <w:sz w:val="24"/>
          <w:szCs w:val="24"/>
          <w:highlight w:val="none"/>
          <w:u w:val="none"/>
          <w:lang w:val="en-US" w:eastAsia="zh-CN" w:bidi="ar-SA"/>
        </w:rPr>
        <w:t>。</w:t>
      </w:r>
    </w:p>
    <w:p w14:paraId="334DF72A">
      <w:pPr>
        <w:pStyle w:val="3"/>
        <w:ind w:left="0" w:leftChars="0" w:firstLine="480" w:firstLineChars="200"/>
        <w:rPr>
          <w:rFonts w:hint="eastAsia" w:ascii="宋体" w:hAnsi="宋体" w:eastAsia="宋体" w:cs="Times New Roman"/>
          <w:color w:val="auto"/>
          <w:sz w:val="24"/>
          <w:szCs w:val="24"/>
          <w:highlight w:val="none"/>
          <w:lang w:eastAsia="zh-CN"/>
        </w:rPr>
      </w:pPr>
    </w:p>
    <w:p w14:paraId="474E13AD">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default" w:ascii="宋体" w:hAnsi="宋体" w:eastAsia="宋体" w:cs="Times New Roman"/>
          <w:color w:val="auto"/>
          <w:sz w:val="24"/>
          <w:szCs w:val="24"/>
          <w:highlight w:val="none"/>
          <w:u w:val="none"/>
          <w:lang w:val="en-US" w:eastAsia="zh-CN"/>
        </w:rPr>
      </w:pPr>
      <w:r>
        <w:rPr>
          <w:rFonts w:hint="eastAsia" w:ascii="宋体" w:hAnsi="宋体" w:cs="Times New Roman"/>
          <w:color w:val="auto"/>
          <w:sz w:val="24"/>
          <w:szCs w:val="24"/>
          <w:highlight w:val="none"/>
          <w:u w:val="none"/>
          <w:lang w:val="en-US" w:eastAsia="zh-CN"/>
        </w:rPr>
        <w:t>温州市龙湾区海城街道埭头村集体经济组织</w:t>
      </w:r>
    </w:p>
    <w:p w14:paraId="3DCC7503">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温州市龙湾区农村产权服务中心有限公司</w:t>
      </w:r>
    </w:p>
    <w:p w14:paraId="1755903F">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2026年</w:t>
      </w:r>
      <w:r>
        <w:rPr>
          <w:rFonts w:hint="eastAsia" w:ascii="宋体" w:hAnsi="宋体" w:cs="Times New Roman"/>
          <w:color w:val="auto"/>
          <w:sz w:val="24"/>
          <w:szCs w:val="24"/>
          <w:highlight w:val="none"/>
          <w:u w:val="none"/>
          <w:lang w:val="en-US" w:eastAsia="zh-CN"/>
        </w:rPr>
        <w:t>7月16日</w:t>
      </w:r>
      <w:r>
        <w:rPr>
          <w:rFonts w:hint="eastAsia" w:ascii="宋体" w:hAnsi="宋体" w:eastAsia="宋体" w:cs="Times New Roman"/>
          <w:color w:val="auto"/>
          <w:sz w:val="24"/>
          <w:szCs w:val="24"/>
          <w:highlight w:val="none"/>
          <w:u w:val="none"/>
          <w:lang w:val="en-US" w:eastAsia="zh-CN"/>
        </w:rPr>
        <w:t xml:space="preserve">  </w:t>
      </w:r>
      <w:r>
        <w:rPr>
          <w:rFonts w:hint="eastAsia" w:ascii="宋体" w:hAnsi="宋体" w:eastAsia="宋体" w:cs="Times New Roman"/>
          <w:color w:val="auto"/>
          <w:sz w:val="24"/>
          <w:szCs w:val="24"/>
          <w:u w:val="none"/>
          <w:lang w:val="en-US" w:eastAsia="zh-CN"/>
        </w:rPr>
        <w:t xml:space="preserve">                   </w:t>
      </w:r>
    </w:p>
    <w:p w14:paraId="2F8FED40">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 xml:space="preserve">                       </w:t>
      </w:r>
      <w:r>
        <w:rPr>
          <w:rFonts w:hint="eastAsia" w:ascii="宋体" w:hAnsi="宋体" w:eastAsia="宋体" w:cs="Times New Roman"/>
          <w:color w:val="auto"/>
          <w:sz w:val="24"/>
          <w:szCs w:val="24"/>
          <w:u w:val="none"/>
          <w:lang w:val="en-US" w:eastAsia="zh-CN"/>
        </w:rPr>
        <w:tab/>
      </w:r>
    </w:p>
    <w:p w14:paraId="6581EA1A">
      <w:pPr>
        <w:jc w:val="center"/>
        <w:rPr>
          <w:rFonts w:ascii="仿宋_GB2312" w:eastAsia="仿宋_GB2312"/>
          <w:b/>
          <w:color w:val="auto"/>
          <w:sz w:val="24"/>
        </w:rPr>
      </w:pPr>
      <w:r>
        <w:rPr>
          <w:rFonts w:hint="eastAsia" w:ascii="宋体" w:hAnsi="宋体"/>
          <w:b/>
          <w:bCs/>
          <w:color w:val="auto"/>
          <w:sz w:val="44"/>
          <w:szCs w:val="44"/>
          <w:highlight w:val="none"/>
          <w:lang w:val="en-US" w:eastAsia="zh-CN"/>
        </w:rPr>
        <w:drawing>
          <wp:anchor distT="0" distB="0" distL="114300" distR="114300" simplePos="0" relativeHeight="251665408" behindDoc="1" locked="0" layoutInCell="1" allowOverlap="1">
            <wp:simplePos x="0" y="0"/>
            <wp:positionH relativeFrom="column">
              <wp:posOffset>245745</wp:posOffset>
            </wp:positionH>
            <wp:positionV relativeFrom="paragraph">
              <wp:posOffset>-2334895</wp:posOffset>
            </wp:positionV>
            <wp:extent cx="5271770" cy="5833110"/>
            <wp:effectExtent l="0" t="0" r="5080" b="15240"/>
            <wp:wrapNone/>
            <wp:docPr id="8"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黑体" w:eastAsia="黑体"/>
          <w:b/>
          <w:color w:val="auto"/>
          <w:sz w:val="52"/>
          <w:szCs w:val="52"/>
        </w:rPr>
        <w:br w:type="page"/>
      </w:r>
      <w:r>
        <w:rPr>
          <w:rFonts w:hint="eastAsia" w:ascii="黑体" w:eastAsia="黑体"/>
          <w:b/>
          <w:color w:val="auto"/>
          <w:sz w:val="52"/>
          <w:szCs w:val="52"/>
        </w:rPr>
        <w:t>竞 价 须 知</w:t>
      </w:r>
    </w:p>
    <w:p w14:paraId="6F0AE4D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为了规范竞价行为，维护竞价秩序，保障当事人的合法权益，根据相关法律、行政法规以及</w:t>
      </w:r>
      <w:r>
        <w:rPr>
          <w:rFonts w:hint="eastAsia"/>
          <w:color w:val="auto"/>
          <w:sz w:val="24"/>
          <w:szCs w:val="24"/>
          <w:highlight w:val="none"/>
          <w:lang w:val="en-US" w:eastAsia="zh-CN"/>
        </w:rPr>
        <w:t>委托人</w:t>
      </w:r>
      <w:r>
        <w:rPr>
          <w:rFonts w:hint="eastAsia"/>
          <w:color w:val="auto"/>
          <w:sz w:val="24"/>
          <w:szCs w:val="24"/>
          <w:highlight w:val="none"/>
        </w:rPr>
        <w:t>所提供的相关资料，遵照“公开、公平、公正、诚实信用”原则，并结合标的物实际情况特制定本须知。</w:t>
      </w:r>
    </w:p>
    <w:p w14:paraId="37CC3D2C">
      <w:pPr>
        <w:keepNext w:val="0"/>
        <w:keepLines w:val="0"/>
        <w:pageBreakBefore w:val="0"/>
        <w:widowControl w:val="0"/>
        <w:kinsoku/>
        <w:wordWrap/>
        <w:overflowPunct/>
        <w:topLinePunct w:val="0"/>
        <w:autoSpaceDE/>
        <w:autoSpaceDN/>
        <w:bidi w:val="0"/>
        <w:adjustRightInd w:val="0"/>
        <w:snapToGrid/>
        <w:spacing w:line="460" w:lineRule="exact"/>
        <w:ind w:firstLine="470" w:firstLineChars="196"/>
        <w:jc w:val="both"/>
        <w:textAlignment w:val="auto"/>
        <w:outlineLvl w:val="9"/>
        <w:rPr>
          <w:rFonts w:hint="eastAsia"/>
          <w:color w:val="auto"/>
          <w:sz w:val="24"/>
          <w:szCs w:val="24"/>
          <w:highlight w:val="none"/>
        </w:rPr>
      </w:pPr>
      <w:r>
        <w:rPr>
          <w:rFonts w:hint="eastAsia"/>
          <w:color w:val="auto"/>
          <w:sz w:val="24"/>
          <w:szCs w:val="24"/>
          <w:highlight w:val="none"/>
          <w:lang w:val="en-US" w:eastAsia="zh-CN"/>
        </w:rPr>
        <w:t xml:space="preserve"> </w:t>
      </w:r>
      <w:r>
        <w:rPr>
          <w:rFonts w:hint="eastAsia"/>
          <w:color w:val="auto"/>
          <w:sz w:val="24"/>
          <w:szCs w:val="24"/>
          <w:highlight w:val="none"/>
        </w:rPr>
        <w:t>一、</w:t>
      </w:r>
      <w:r>
        <w:rPr>
          <w:rFonts w:hint="eastAsia"/>
          <w:color w:val="auto"/>
          <w:sz w:val="24"/>
          <w:szCs w:val="24"/>
          <w:highlight w:val="none"/>
          <w:lang w:eastAsia="zh-CN"/>
        </w:rPr>
        <w:t>竞价人</w:t>
      </w:r>
      <w:r>
        <w:rPr>
          <w:rFonts w:hint="eastAsia"/>
          <w:color w:val="auto"/>
          <w:sz w:val="24"/>
          <w:szCs w:val="24"/>
          <w:highlight w:val="none"/>
        </w:rPr>
        <w:t>在公告规定的登记期间，有权了解相关标的物具体情况，有权查看相关标的物的资料。敬请各位</w:t>
      </w:r>
      <w:r>
        <w:rPr>
          <w:rFonts w:hint="eastAsia"/>
          <w:color w:val="auto"/>
          <w:sz w:val="24"/>
          <w:szCs w:val="24"/>
          <w:highlight w:val="none"/>
          <w:lang w:eastAsia="zh-CN"/>
        </w:rPr>
        <w:t>竞价人</w:t>
      </w:r>
      <w:r>
        <w:rPr>
          <w:rFonts w:hint="eastAsia"/>
          <w:color w:val="auto"/>
          <w:sz w:val="24"/>
          <w:szCs w:val="24"/>
          <w:highlight w:val="none"/>
        </w:rPr>
        <w:t>认真咨询，自行了解一切资料及相关动态信息，并仔细阅读本次竞价会所提供的相关资料及本须知，</w:t>
      </w:r>
      <w:r>
        <w:rPr>
          <w:rFonts w:hint="eastAsia"/>
          <w:color w:val="auto"/>
          <w:sz w:val="24"/>
          <w:szCs w:val="24"/>
          <w:highlight w:val="none"/>
          <w:lang w:eastAsia="zh-CN"/>
        </w:rPr>
        <w:t>竞价人</w:t>
      </w:r>
      <w:r>
        <w:rPr>
          <w:rFonts w:hint="eastAsia"/>
          <w:color w:val="auto"/>
          <w:sz w:val="24"/>
          <w:szCs w:val="24"/>
          <w:highlight w:val="none"/>
        </w:rPr>
        <w:t>报名参与竞价即表明</w:t>
      </w:r>
      <w:r>
        <w:rPr>
          <w:rFonts w:hint="eastAsia"/>
          <w:color w:val="auto"/>
          <w:sz w:val="24"/>
          <w:szCs w:val="24"/>
          <w:highlight w:val="none"/>
          <w:lang w:eastAsia="zh-CN"/>
        </w:rPr>
        <w:t>竞价人</w:t>
      </w:r>
      <w:r>
        <w:rPr>
          <w:rFonts w:hint="eastAsia"/>
          <w:color w:val="auto"/>
          <w:sz w:val="24"/>
          <w:szCs w:val="24"/>
          <w:highlight w:val="none"/>
        </w:rPr>
        <w:t>对标的物情况和《竞价须知》的所有条款已完全了解，一旦进入竞价会场即表明已完全了解该标的物情况，并自愿承担一切法律责任。竞价成功后，不得以未咨询或对标的物不了解等理由提出异议或反悔。</w:t>
      </w:r>
    </w:p>
    <w:p w14:paraId="21FF159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二、本次竞价会采用“上不封顶，下保底价”的增价竞价方式，页面将显示起始价，竞价人根据操作提示应价，每档加价幅度以操作页面规定为准。成交方式：无人再次加价且竞价时间倒计时结束，则应价最高者成交。在竞价中，竞价人一经应价，不得撤回，当其他竞价人有更高应价时，其应价即丧失约</w:t>
      </w:r>
      <w:r>
        <w:rPr>
          <w:rFonts w:hint="eastAsia" w:ascii="宋体" w:hAnsi="宋体"/>
          <w:b/>
          <w:bCs/>
          <w:color w:val="auto"/>
          <w:sz w:val="44"/>
          <w:szCs w:val="44"/>
          <w:highlight w:val="none"/>
          <w:lang w:val="en-US" w:eastAsia="zh-CN"/>
        </w:rPr>
        <w:drawing>
          <wp:anchor distT="0" distB="0" distL="114300" distR="114300" simplePos="0" relativeHeight="251669504" behindDoc="1" locked="0" layoutInCell="1" allowOverlap="1">
            <wp:simplePos x="0" y="0"/>
            <wp:positionH relativeFrom="column">
              <wp:posOffset>245745</wp:posOffset>
            </wp:positionH>
            <wp:positionV relativeFrom="paragraph">
              <wp:posOffset>-2223135</wp:posOffset>
            </wp:positionV>
            <wp:extent cx="5271770" cy="5833110"/>
            <wp:effectExtent l="0" t="0" r="5080" b="15240"/>
            <wp:wrapNone/>
            <wp:docPr id="22"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default" w:ascii="宋体" w:hAnsi="宋体" w:eastAsia="宋体" w:cs="宋体"/>
          <w:color w:val="auto"/>
          <w:sz w:val="24"/>
          <w:szCs w:val="24"/>
          <w:highlight w:val="none"/>
          <w:lang w:val="en-US" w:eastAsia="zh-CN"/>
        </w:rPr>
        <w:t>束力。</w:t>
      </w:r>
    </w:p>
    <w:p w14:paraId="17C3029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如只征集到一家竞价人，可按</w:t>
      </w:r>
      <w:r>
        <w:rPr>
          <w:rFonts w:hint="eastAsia" w:ascii="宋体" w:hAnsi="宋体" w:cs="宋体"/>
          <w:color w:val="auto"/>
          <w:sz w:val="24"/>
          <w:szCs w:val="24"/>
          <w:highlight w:val="none"/>
          <w:lang w:val="en-US" w:eastAsia="zh-CN"/>
        </w:rPr>
        <w:t>首</w:t>
      </w:r>
      <w:r>
        <w:rPr>
          <w:rFonts w:hint="default" w:ascii="宋体" w:hAnsi="宋体" w:eastAsia="宋体" w:cs="宋体"/>
          <w:color w:val="auto"/>
          <w:sz w:val="24"/>
          <w:szCs w:val="24"/>
          <w:highlight w:val="none"/>
          <w:lang w:val="en-US" w:eastAsia="zh-CN"/>
        </w:rPr>
        <w:t>年租金起始价成交。</w:t>
      </w:r>
    </w:p>
    <w:p w14:paraId="63B5905F">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eastAsia="宋体"/>
          <w:lang w:val="en-US" w:eastAsia="zh-CN"/>
        </w:rPr>
      </w:pPr>
      <w:r>
        <w:rPr>
          <w:rFonts w:hint="eastAsia"/>
          <w:lang w:val="en-US" w:eastAsia="zh-CN"/>
        </w:rPr>
        <w:t>三、本次竞价设置延时5分钟结束，即竞价结束前5分钟内若有人出价，在出价的基础上往后再延迟5分钟结束竞价，直至无人再次出价，倒计时结束，价高者得。</w:t>
      </w:r>
    </w:p>
    <w:p w14:paraId="4279873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color w:val="auto"/>
          <w:sz w:val="24"/>
          <w:szCs w:val="24"/>
          <w:highlight w:val="none"/>
        </w:rPr>
      </w:pPr>
      <w:r>
        <w:rPr>
          <w:rFonts w:hint="eastAsia"/>
          <w:color w:val="auto"/>
          <w:sz w:val="24"/>
          <w:szCs w:val="24"/>
          <w:highlight w:val="none"/>
          <w:lang w:eastAsia="zh-CN"/>
        </w:rPr>
        <w:t>四</w:t>
      </w:r>
      <w:r>
        <w:rPr>
          <w:rFonts w:hint="eastAsia"/>
          <w:color w:val="auto"/>
          <w:sz w:val="24"/>
          <w:szCs w:val="24"/>
          <w:highlight w:val="none"/>
        </w:rPr>
        <w:t>、</w:t>
      </w:r>
      <w:r>
        <w:rPr>
          <w:rFonts w:hint="eastAsia" w:ascii="宋体" w:hAnsi="宋体"/>
          <w:color w:val="auto"/>
          <w:sz w:val="24"/>
          <w:szCs w:val="24"/>
          <w:highlight w:val="none"/>
          <w:lang w:eastAsia="zh-CN"/>
        </w:rPr>
        <w:t>竞价人</w:t>
      </w:r>
      <w:r>
        <w:rPr>
          <w:rFonts w:hint="eastAsia" w:ascii="宋体" w:hAnsi="宋体"/>
          <w:color w:val="auto"/>
          <w:sz w:val="24"/>
          <w:szCs w:val="24"/>
          <w:highlight w:val="none"/>
        </w:rPr>
        <w:t>参加竞价，</w:t>
      </w:r>
      <w:r>
        <w:rPr>
          <w:rFonts w:hint="eastAsia" w:ascii="宋体" w:hAnsi="宋体"/>
          <w:color w:val="auto"/>
          <w:sz w:val="24"/>
          <w:szCs w:val="24"/>
          <w:highlight w:val="none"/>
          <w:lang w:val="en-US" w:eastAsia="zh-CN"/>
        </w:rPr>
        <w:t>须上传身份信息</w:t>
      </w:r>
      <w:r>
        <w:rPr>
          <w:rFonts w:hint="eastAsia" w:ascii="宋体" w:hAnsi="宋体"/>
          <w:color w:val="auto"/>
          <w:sz w:val="24"/>
          <w:szCs w:val="24"/>
          <w:highlight w:val="none"/>
        </w:rPr>
        <w:t>，</w:t>
      </w:r>
      <w:r>
        <w:rPr>
          <w:rFonts w:hint="eastAsia" w:ascii="宋体" w:hAnsi="宋体"/>
          <w:color w:val="auto"/>
          <w:sz w:val="24"/>
          <w:szCs w:val="24"/>
          <w:highlight w:val="none"/>
          <w:lang w:eastAsia="zh-CN"/>
        </w:rPr>
        <w:t>并向温州市龙湾区农村产权服务中心有限公司指定账户交纳竞价保证金</w:t>
      </w:r>
      <w:r>
        <w:rPr>
          <w:rFonts w:hint="eastAsia" w:ascii="宋体" w:hAnsi="宋体"/>
          <w:color w:val="auto"/>
          <w:sz w:val="24"/>
          <w:szCs w:val="24"/>
          <w:highlight w:val="none"/>
        </w:rPr>
        <w:t>。</w:t>
      </w:r>
    </w:p>
    <w:p w14:paraId="3AAA9919">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五、若委托</w:t>
      </w:r>
      <w:r>
        <w:rPr>
          <w:rFonts w:hint="eastAsia"/>
          <w:color w:val="auto"/>
          <w:sz w:val="24"/>
          <w:szCs w:val="24"/>
          <w:highlight w:val="none"/>
          <w:lang w:eastAsia="zh-CN"/>
        </w:rPr>
        <w:t>代理人</w:t>
      </w:r>
      <w:r>
        <w:rPr>
          <w:rFonts w:hint="eastAsia"/>
          <w:color w:val="auto"/>
          <w:sz w:val="24"/>
          <w:szCs w:val="24"/>
          <w:highlight w:val="none"/>
        </w:rPr>
        <w:t>参加竞价，</w:t>
      </w:r>
      <w:r>
        <w:rPr>
          <w:rFonts w:hint="eastAsia"/>
          <w:color w:val="auto"/>
          <w:sz w:val="24"/>
          <w:szCs w:val="24"/>
          <w:highlight w:val="none"/>
          <w:lang w:eastAsia="zh-CN"/>
        </w:rPr>
        <w:t>代理人</w:t>
      </w:r>
      <w:r>
        <w:rPr>
          <w:rFonts w:hint="eastAsia"/>
          <w:color w:val="auto"/>
          <w:sz w:val="24"/>
          <w:szCs w:val="24"/>
          <w:highlight w:val="none"/>
        </w:rPr>
        <w:t>必须</w:t>
      </w:r>
      <w:r>
        <w:rPr>
          <w:rFonts w:hint="eastAsia"/>
          <w:color w:val="auto"/>
          <w:sz w:val="24"/>
          <w:szCs w:val="24"/>
          <w:highlight w:val="none"/>
          <w:lang w:val="en-US" w:eastAsia="zh-CN"/>
        </w:rPr>
        <w:t>上传</w:t>
      </w:r>
      <w:r>
        <w:rPr>
          <w:rFonts w:hint="eastAsia"/>
          <w:color w:val="auto"/>
          <w:sz w:val="24"/>
          <w:szCs w:val="24"/>
          <w:highlight w:val="none"/>
        </w:rPr>
        <w:t>授权委托书及</w:t>
      </w:r>
      <w:r>
        <w:rPr>
          <w:rFonts w:hint="eastAsia"/>
          <w:color w:val="auto"/>
          <w:sz w:val="24"/>
          <w:szCs w:val="24"/>
          <w:highlight w:val="none"/>
          <w:lang w:eastAsia="zh-CN"/>
        </w:rPr>
        <w:t>代理人</w:t>
      </w:r>
      <w:r>
        <w:rPr>
          <w:rFonts w:hint="eastAsia"/>
          <w:color w:val="auto"/>
          <w:sz w:val="24"/>
          <w:szCs w:val="24"/>
          <w:highlight w:val="none"/>
        </w:rPr>
        <w:t>身份证，</w:t>
      </w:r>
      <w:r>
        <w:rPr>
          <w:rFonts w:hint="eastAsia"/>
          <w:color w:val="auto"/>
          <w:sz w:val="24"/>
          <w:szCs w:val="24"/>
          <w:highlight w:val="none"/>
          <w:lang w:eastAsia="zh-CN"/>
        </w:rPr>
        <w:t>代理人</w:t>
      </w:r>
      <w:r>
        <w:rPr>
          <w:rFonts w:hint="eastAsia"/>
          <w:color w:val="auto"/>
          <w:sz w:val="24"/>
          <w:szCs w:val="24"/>
          <w:highlight w:val="none"/>
        </w:rPr>
        <w:t>享有和其他</w:t>
      </w:r>
      <w:r>
        <w:rPr>
          <w:rFonts w:hint="eastAsia"/>
          <w:color w:val="auto"/>
          <w:sz w:val="24"/>
          <w:szCs w:val="24"/>
          <w:highlight w:val="none"/>
          <w:lang w:eastAsia="zh-CN"/>
        </w:rPr>
        <w:t>竞价人</w:t>
      </w:r>
      <w:r>
        <w:rPr>
          <w:rFonts w:hint="eastAsia"/>
          <w:color w:val="auto"/>
          <w:sz w:val="24"/>
          <w:szCs w:val="24"/>
          <w:highlight w:val="none"/>
        </w:rPr>
        <w:t>同等权利和义务。经</w:t>
      </w:r>
      <w:r>
        <w:rPr>
          <w:rFonts w:hint="eastAsia"/>
          <w:color w:val="auto"/>
          <w:sz w:val="24"/>
          <w:szCs w:val="24"/>
          <w:highlight w:val="none"/>
          <w:lang w:eastAsia="zh-CN"/>
        </w:rPr>
        <w:t>组织方</w:t>
      </w:r>
      <w:r>
        <w:rPr>
          <w:rFonts w:hint="eastAsia"/>
          <w:color w:val="auto"/>
          <w:sz w:val="24"/>
          <w:szCs w:val="24"/>
          <w:highlight w:val="none"/>
        </w:rPr>
        <w:t>认可的竞价</w:t>
      </w:r>
      <w:r>
        <w:rPr>
          <w:rFonts w:hint="eastAsia"/>
          <w:color w:val="auto"/>
          <w:sz w:val="24"/>
          <w:szCs w:val="24"/>
          <w:highlight w:val="none"/>
          <w:lang w:eastAsia="zh-CN"/>
        </w:rPr>
        <w:t>代理人</w:t>
      </w:r>
      <w:r>
        <w:rPr>
          <w:rFonts w:hint="eastAsia"/>
          <w:color w:val="auto"/>
          <w:sz w:val="24"/>
          <w:szCs w:val="24"/>
          <w:highlight w:val="none"/>
        </w:rPr>
        <w:t>在竞价过程中被视为</w:t>
      </w:r>
      <w:r>
        <w:rPr>
          <w:rFonts w:hint="eastAsia"/>
          <w:color w:val="auto"/>
          <w:sz w:val="24"/>
          <w:szCs w:val="24"/>
          <w:highlight w:val="none"/>
          <w:lang w:eastAsia="zh-CN"/>
        </w:rPr>
        <w:t>竞价人</w:t>
      </w:r>
      <w:r>
        <w:rPr>
          <w:rFonts w:hint="eastAsia"/>
          <w:color w:val="auto"/>
          <w:sz w:val="24"/>
          <w:szCs w:val="24"/>
          <w:highlight w:val="none"/>
        </w:rPr>
        <w:t>本人，竞价</w:t>
      </w:r>
      <w:r>
        <w:rPr>
          <w:rFonts w:hint="eastAsia"/>
          <w:color w:val="auto"/>
          <w:sz w:val="24"/>
          <w:szCs w:val="24"/>
          <w:highlight w:val="none"/>
          <w:lang w:eastAsia="zh-CN"/>
        </w:rPr>
        <w:t>代理人</w:t>
      </w:r>
      <w:r>
        <w:rPr>
          <w:rFonts w:hint="eastAsia"/>
          <w:color w:val="auto"/>
          <w:sz w:val="24"/>
          <w:szCs w:val="24"/>
          <w:highlight w:val="none"/>
        </w:rPr>
        <w:t>与</w:t>
      </w:r>
      <w:r>
        <w:rPr>
          <w:rFonts w:hint="eastAsia"/>
          <w:color w:val="auto"/>
          <w:sz w:val="24"/>
          <w:szCs w:val="24"/>
          <w:highlight w:val="none"/>
          <w:lang w:eastAsia="zh-CN"/>
        </w:rPr>
        <w:t>组织方</w:t>
      </w:r>
      <w:r>
        <w:rPr>
          <w:rFonts w:hint="eastAsia"/>
          <w:color w:val="auto"/>
          <w:sz w:val="24"/>
          <w:szCs w:val="24"/>
          <w:highlight w:val="none"/>
        </w:rPr>
        <w:t>所发生的一切法律责任都由</w:t>
      </w:r>
      <w:r>
        <w:rPr>
          <w:rFonts w:hint="eastAsia"/>
          <w:color w:val="auto"/>
          <w:sz w:val="24"/>
          <w:szCs w:val="24"/>
          <w:highlight w:val="none"/>
          <w:lang w:val="en-US" w:eastAsia="zh-CN"/>
        </w:rPr>
        <w:t>竞价委托</w:t>
      </w:r>
      <w:r>
        <w:rPr>
          <w:rFonts w:hint="eastAsia"/>
          <w:color w:val="auto"/>
          <w:sz w:val="24"/>
          <w:szCs w:val="24"/>
          <w:highlight w:val="none"/>
          <w:lang w:eastAsia="zh-CN"/>
        </w:rPr>
        <w:t>人</w:t>
      </w:r>
      <w:r>
        <w:rPr>
          <w:rFonts w:hint="eastAsia"/>
          <w:color w:val="auto"/>
          <w:sz w:val="24"/>
          <w:szCs w:val="24"/>
          <w:highlight w:val="none"/>
        </w:rPr>
        <w:t>本人承担。</w:t>
      </w:r>
    </w:p>
    <w:p w14:paraId="2E10AEF7">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六、参加本次竞价会的</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）资格由</w:t>
      </w:r>
      <w:r>
        <w:rPr>
          <w:rFonts w:hint="eastAsia"/>
          <w:color w:val="auto"/>
          <w:sz w:val="24"/>
          <w:szCs w:val="24"/>
          <w:highlight w:val="none"/>
          <w:lang w:eastAsia="zh-CN"/>
        </w:rPr>
        <w:t>组织方</w:t>
      </w:r>
      <w:r>
        <w:rPr>
          <w:rFonts w:hint="eastAsia"/>
          <w:color w:val="auto"/>
          <w:sz w:val="24"/>
          <w:szCs w:val="24"/>
          <w:highlight w:val="none"/>
        </w:rPr>
        <w:t>负责确定及审核，如发现</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）有涉嫌串标行为的，则</w:t>
      </w:r>
      <w:r>
        <w:rPr>
          <w:rFonts w:hint="eastAsia"/>
          <w:color w:val="auto"/>
          <w:sz w:val="24"/>
          <w:szCs w:val="24"/>
          <w:highlight w:val="none"/>
          <w:lang w:eastAsia="zh-CN"/>
        </w:rPr>
        <w:t>组织方</w:t>
      </w:r>
      <w:r>
        <w:rPr>
          <w:rFonts w:hint="eastAsia"/>
          <w:color w:val="auto"/>
          <w:sz w:val="24"/>
          <w:szCs w:val="24"/>
          <w:highlight w:val="none"/>
        </w:rPr>
        <w:t>有权撤销其竞价资格（拒绝其报名）。</w:t>
      </w:r>
    </w:p>
    <w:p w14:paraId="3174CEE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七、</w:t>
      </w:r>
      <w:r>
        <w:rPr>
          <w:rFonts w:hint="eastAsia"/>
          <w:color w:val="auto"/>
          <w:sz w:val="24"/>
          <w:szCs w:val="24"/>
          <w:highlight w:val="none"/>
          <w:lang w:eastAsia="zh-CN"/>
        </w:rPr>
        <w:t>组织方</w:t>
      </w:r>
      <w:r>
        <w:rPr>
          <w:rFonts w:hint="eastAsia"/>
          <w:color w:val="auto"/>
          <w:sz w:val="24"/>
          <w:szCs w:val="24"/>
          <w:highlight w:val="none"/>
        </w:rPr>
        <w:t>已将知道的标的物瑕疵向</w:t>
      </w:r>
      <w:r>
        <w:rPr>
          <w:rFonts w:hint="eastAsia"/>
          <w:color w:val="auto"/>
          <w:sz w:val="24"/>
          <w:szCs w:val="24"/>
          <w:highlight w:val="none"/>
          <w:lang w:eastAsia="zh-CN"/>
        </w:rPr>
        <w:t>竞价人</w:t>
      </w:r>
      <w:r>
        <w:rPr>
          <w:rFonts w:hint="eastAsia"/>
          <w:color w:val="auto"/>
          <w:sz w:val="24"/>
          <w:szCs w:val="24"/>
          <w:highlight w:val="none"/>
        </w:rPr>
        <w:t>说明，但</w:t>
      </w:r>
      <w:r>
        <w:rPr>
          <w:rFonts w:hint="eastAsia"/>
          <w:color w:val="auto"/>
          <w:sz w:val="24"/>
          <w:szCs w:val="24"/>
          <w:highlight w:val="none"/>
          <w:lang w:val="en-US" w:eastAsia="zh-CN"/>
        </w:rPr>
        <w:t>委托人</w:t>
      </w:r>
      <w:r>
        <w:rPr>
          <w:rFonts w:hint="eastAsia"/>
          <w:color w:val="auto"/>
          <w:sz w:val="24"/>
          <w:szCs w:val="24"/>
          <w:highlight w:val="none"/>
        </w:rPr>
        <w:t>、</w:t>
      </w:r>
      <w:r>
        <w:rPr>
          <w:rFonts w:hint="eastAsia"/>
          <w:color w:val="auto"/>
          <w:sz w:val="24"/>
          <w:szCs w:val="24"/>
          <w:highlight w:val="none"/>
          <w:lang w:eastAsia="zh-CN"/>
        </w:rPr>
        <w:t>组织方</w:t>
      </w:r>
      <w:r>
        <w:rPr>
          <w:rFonts w:hint="eastAsia"/>
          <w:color w:val="auto"/>
          <w:sz w:val="24"/>
          <w:szCs w:val="24"/>
          <w:highlight w:val="none"/>
        </w:rPr>
        <w:t>声明：对本次标的物不承担瑕疵担保责任。</w:t>
      </w:r>
      <w:r>
        <w:rPr>
          <w:rFonts w:hint="eastAsia"/>
          <w:color w:val="auto"/>
          <w:sz w:val="24"/>
          <w:szCs w:val="24"/>
          <w:highlight w:val="none"/>
          <w:lang w:val="en-US" w:eastAsia="zh-CN"/>
        </w:rPr>
        <w:t>组织方</w:t>
      </w:r>
      <w:r>
        <w:rPr>
          <w:rFonts w:hint="eastAsia"/>
          <w:color w:val="auto"/>
          <w:sz w:val="24"/>
          <w:szCs w:val="24"/>
          <w:highlight w:val="none"/>
        </w:rPr>
        <w:t>通过清单、展示、现场介绍、网站宣传、口头推介等形式对于标的物状况之描述仅供</w:t>
      </w:r>
      <w:r>
        <w:rPr>
          <w:rFonts w:hint="eastAsia"/>
          <w:color w:val="auto"/>
          <w:sz w:val="24"/>
          <w:szCs w:val="24"/>
          <w:highlight w:val="none"/>
          <w:lang w:eastAsia="zh-CN"/>
        </w:rPr>
        <w:t>竞价人</w:t>
      </w:r>
      <w:r>
        <w:rPr>
          <w:rFonts w:hint="eastAsia"/>
          <w:color w:val="auto"/>
          <w:sz w:val="24"/>
          <w:szCs w:val="24"/>
          <w:highlight w:val="none"/>
        </w:rPr>
        <w:t>参考，并不代表</w:t>
      </w:r>
      <w:r>
        <w:rPr>
          <w:rFonts w:hint="eastAsia"/>
          <w:color w:val="auto"/>
          <w:sz w:val="24"/>
          <w:szCs w:val="24"/>
          <w:highlight w:val="none"/>
          <w:lang w:eastAsia="zh-CN"/>
        </w:rPr>
        <w:t>组织方</w:t>
      </w:r>
      <w:r>
        <w:rPr>
          <w:rFonts w:hint="eastAsia"/>
          <w:color w:val="auto"/>
          <w:sz w:val="24"/>
          <w:szCs w:val="24"/>
          <w:highlight w:val="none"/>
        </w:rPr>
        <w:t>的任何承诺，即</w:t>
      </w:r>
      <w:r>
        <w:rPr>
          <w:rFonts w:hint="eastAsia"/>
          <w:color w:val="auto"/>
          <w:sz w:val="24"/>
          <w:szCs w:val="24"/>
          <w:highlight w:val="none"/>
          <w:lang w:eastAsia="zh-CN"/>
        </w:rPr>
        <w:t>组织方</w:t>
      </w:r>
      <w:r>
        <w:rPr>
          <w:rFonts w:hint="eastAsia"/>
          <w:color w:val="auto"/>
          <w:sz w:val="24"/>
          <w:szCs w:val="24"/>
          <w:highlight w:val="none"/>
        </w:rPr>
        <w:t>对标的物不承担任何瑕疵担保责任。</w:t>
      </w:r>
      <w:r>
        <w:rPr>
          <w:rFonts w:hint="eastAsia"/>
          <w:color w:val="auto"/>
          <w:sz w:val="24"/>
          <w:szCs w:val="24"/>
          <w:highlight w:val="none"/>
          <w:lang w:eastAsia="zh-CN"/>
        </w:rPr>
        <w:t>竞价人</w:t>
      </w:r>
      <w:r>
        <w:rPr>
          <w:rFonts w:hint="eastAsia"/>
          <w:color w:val="auto"/>
          <w:sz w:val="24"/>
          <w:szCs w:val="24"/>
          <w:highlight w:val="none"/>
        </w:rPr>
        <w:t>已亲自审看展示或预展的标的物，并凭借检测或自身经验对标的物的相关信息及价值等进行了准确判断，对其瑕疵已有充分了解并愿意接受。</w:t>
      </w:r>
    </w:p>
    <w:p w14:paraId="7638EC0C">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lang w:val="en-US" w:eastAsia="zh-CN"/>
        </w:rPr>
      </w:pPr>
      <w:r>
        <w:rPr>
          <w:rFonts w:hint="eastAsia"/>
          <w:color w:val="auto"/>
          <w:sz w:val="24"/>
          <w:szCs w:val="24"/>
          <w:highlight w:val="none"/>
          <w:lang w:eastAsia="zh-CN"/>
        </w:rPr>
        <w:t>八</w:t>
      </w:r>
      <w:r>
        <w:rPr>
          <w:rFonts w:hint="eastAsia"/>
          <w:color w:val="auto"/>
          <w:sz w:val="24"/>
          <w:szCs w:val="24"/>
          <w:highlight w:val="none"/>
        </w:rPr>
        <w:t>、竞价成交后，</w:t>
      </w:r>
      <w:r>
        <w:rPr>
          <w:rFonts w:hint="eastAsia"/>
          <w:color w:val="auto"/>
          <w:sz w:val="24"/>
          <w:szCs w:val="24"/>
          <w:highlight w:val="none"/>
          <w:lang w:eastAsia="zh-CN"/>
        </w:rPr>
        <w:t>竞得人</w:t>
      </w:r>
      <w:r>
        <w:rPr>
          <w:rFonts w:hint="eastAsia"/>
          <w:color w:val="auto"/>
          <w:sz w:val="24"/>
          <w:szCs w:val="24"/>
          <w:highlight w:val="none"/>
        </w:rPr>
        <w:t>必须</w:t>
      </w:r>
      <w:r>
        <w:rPr>
          <w:rFonts w:hint="eastAsia"/>
          <w:color w:val="auto"/>
          <w:sz w:val="24"/>
          <w:szCs w:val="24"/>
          <w:highlight w:val="none"/>
          <w:lang w:val="en-US" w:eastAsia="zh-CN"/>
        </w:rPr>
        <w:t>于成交之日起3个工作日内携身份信息前往温州市龙湾区农村产权服务中心有限公司</w:t>
      </w:r>
      <w:r>
        <w:rPr>
          <w:rFonts w:hint="eastAsia"/>
          <w:color w:val="auto"/>
          <w:sz w:val="24"/>
          <w:szCs w:val="24"/>
          <w:highlight w:val="none"/>
        </w:rPr>
        <w:t>签署《</w:t>
      </w:r>
      <w:r>
        <w:rPr>
          <w:rFonts w:hint="eastAsia"/>
          <w:color w:val="auto"/>
          <w:sz w:val="24"/>
          <w:szCs w:val="24"/>
          <w:highlight w:val="none"/>
          <w:lang w:val="en-US" w:eastAsia="zh-CN"/>
        </w:rPr>
        <w:t>竞价</w:t>
      </w:r>
      <w:r>
        <w:rPr>
          <w:rFonts w:hint="eastAsia"/>
          <w:color w:val="auto"/>
          <w:sz w:val="24"/>
          <w:szCs w:val="24"/>
          <w:highlight w:val="none"/>
        </w:rPr>
        <w:t>成交确认书》，对于</w:t>
      </w:r>
      <w:r>
        <w:rPr>
          <w:rFonts w:hint="eastAsia"/>
          <w:color w:val="auto"/>
          <w:sz w:val="24"/>
          <w:szCs w:val="24"/>
          <w:highlight w:val="none"/>
          <w:lang w:eastAsia="zh-CN"/>
        </w:rPr>
        <w:t>竞得人</w:t>
      </w:r>
      <w:r>
        <w:rPr>
          <w:rFonts w:hint="eastAsia"/>
          <w:color w:val="auto"/>
          <w:sz w:val="24"/>
          <w:szCs w:val="24"/>
          <w:highlight w:val="none"/>
        </w:rPr>
        <w:t>拖延签署及拒绝签署的情况或</w:t>
      </w:r>
      <w:r>
        <w:rPr>
          <w:rFonts w:hint="eastAsia"/>
          <w:color w:val="auto"/>
          <w:sz w:val="24"/>
          <w:szCs w:val="24"/>
          <w:highlight w:val="none"/>
          <w:lang w:eastAsia="zh-CN"/>
        </w:rPr>
        <w:t>竞得人</w:t>
      </w:r>
      <w:r>
        <w:rPr>
          <w:rFonts w:hint="eastAsia"/>
          <w:color w:val="auto"/>
          <w:sz w:val="24"/>
          <w:szCs w:val="24"/>
          <w:highlight w:val="none"/>
        </w:rPr>
        <w:t>签署以上合同后，在确定的期限内</w:t>
      </w:r>
      <w:r>
        <w:rPr>
          <w:rFonts w:hint="eastAsia"/>
          <w:color w:val="auto"/>
          <w:sz w:val="24"/>
          <w:szCs w:val="24"/>
          <w:highlight w:val="none"/>
          <w:lang w:eastAsia="zh-CN"/>
        </w:rPr>
        <w:t>不</w:t>
      </w:r>
      <w:r>
        <w:rPr>
          <w:rFonts w:hint="eastAsia"/>
          <w:color w:val="auto"/>
          <w:sz w:val="24"/>
          <w:szCs w:val="24"/>
          <w:highlight w:val="none"/>
        </w:rPr>
        <w:t>支付规定价款</w:t>
      </w:r>
      <w:r>
        <w:rPr>
          <w:rFonts w:hint="eastAsia"/>
          <w:color w:val="auto"/>
          <w:sz w:val="24"/>
          <w:szCs w:val="24"/>
          <w:highlight w:val="none"/>
          <w:lang w:val="en-US" w:eastAsia="zh-CN"/>
        </w:rPr>
        <w:t>及</w:t>
      </w:r>
      <w:r>
        <w:rPr>
          <w:rFonts w:hint="eastAsia"/>
          <w:color w:val="auto"/>
          <w:sz w:val="24"/>
          <w:szCs w:val="24"/>
          <w:highlight w:val="none"/>
        </w:rPr>
        <w:t>费用的，都视为</w:t>
      </w:r>
      <w:r>
        <w:rPr>
          <w:rFonts w:hint="eastAsia"/>
          <w:color w:val="auto"/>
          <w:sz w:val="24"/>
          <w:szCs w:val="24"/>
          <w:highlight w:val="none"/>
          <w:lang w:eastAsia="zh-CN"/>
        </w:rPr>
        <w:t>竞得人</w:t>
      </w:r>
      <w:r>
        <w:rPr>
          <w:rFonts w:hint="eastAsia"/>
          <w:color w:val="auto"/>
          <w:sz w:val="24"/>
          <w:szCs w:val="24"/>
          <w:highlight w:val="none"/>
        </w:rPr>
        <w:t>已经构成实质性违约，所交</w:t>
      </w:r>
      <w:r>
        <w:rPr>
          <w:rFonts w:hint="eastAsia"/>
          <w:color w:val="auto"/>
          <w:sz w:val="24"/>
          <w:szCs w:val="24"/>
          <w:highlight w:val="none"/>
          <w:lang w:eastAsia="zh-CN"/>
        </w:rPr>
        <w:t>竞价保证金</w:t>
      </w:r>
      <w:r>
        <w:rPr>
          <w:rFonts w:hint="eastAsia"/>
          <w:color w:val="auto"/>
          <w:sz w:val="24"/>
          <w:szCs w:val="24"/>
          <w:highlight w:val="none"/>
        </w:rPr>
        <w:t>优先用于赔偿</w:t>
      </w:r>
      <w:r>
        <w:rPr>
          <w:rFonts w:hint="eastAsia"/>
          <w:color w:val="auto"/>
          <w:sz w:val="24"/>
          <w:szCs w:val="24"/>
          <w:highlight w:val="none"/>
          <w:lang w:eastAsia="zh-CN"/>
        </w:rPr>
        <w:t>组织方</w:t>
      </w:r>
      <w:r>
        <w:rPr>
          <w:rFonts w:hint="eastAsia"/>
          <w:color w:val="auto"/>
          <w:sz w:val="24"/>
          <w:szCs w:val="24"/>
          <w:highlight w:val="none"/>
        </w:rPr>
        <w:t>的（预期）收入及其它费用损失</w:t>
      </w:r>
      <w:r>
        <w:rPr>
          <w:rFonts w:hint="eastAsia"/>
          <w:color w:val="auto"/>
          <w:sz w:val="24"/>
          <w:szCs w:val="24"/>
          <w:highlight w:val="none"/>
          <w:lang w:val="en-US" w:eastAsia="zh-CN"/>
        </w:rPr>
        <w:t>。</w:t>
      </w:r>
    </w:p>
    <w:p w14:paraId="465370D7">
      <w:pPr>
        <w:pStyle w:val="9"/>
        <w:rPr>
          <w:rFonts w:hint="default"/>
          <w:lang w:val="en-US" w:eastAsia="zh-CN"/>
        </w:rPr>
      </w:pPr>
      <w:r>
        <w:rPr>
          <w:rFonts w:hint="eastAsia"/>
          <w:color w:val="auto"/>
          <w:sz w:val="24"/>
          <w:szCs w:val="24"/>
          <w:highlight w:val="none"/>
          <w:lang w:val="en-US" w:eastAsia="zh-CN"/>
        </w:rPr>
        <w:t>九、竞得人前往</w:t>
      </w:r>
      <w:r>
        <w:rPr>
          <w:rFonts w:hint="eastAsia" w:ascii="宋体" w:hAnsi="宋体"/>
          <w:color w:val="auto"/>
          <w:sz w:val="24"/>
          <w:szCs w:val="24"/>
          <w:highlight w:val="none"/>
          <w:lang w:eastAsia="zh-CN"/>
        </w:rPr>
        <w:t>温州市龙湾区农村产权服务中心有限公司</w:t>
      </w:r>
      <w:r>
        <w:rPr>
          <w:rFonts w:hint="eastAsia"/>
          <w:color w:val="auto"/>
          <w:sz w:val="24"/>
          <w:szCs w:val="24"/>
          <w:highlight w:val="none"/>
          <w:lang w:val="en-US" w:eastAsia="zh-CN"/>
        </w:rPr>
        <w:t>签订相关成交文书时，组织方有权审查其身份信息及携带相关凭证，对于竞得人身份信息提供有误或涉嫌违法串标行为等情况的，则组织方有权要求补充齐全或撤销其竞价成交资格，所交竞价保证金优先用于赔偿组织方的（预期）收入及其它费用损失。</w:t>
      </w:r>
    </w:p>
    <w:p w14:paraId="77041CD3">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eastAsia="zh-CN"/>
        </w:rPr>
        <w:t>竞得人须在规定时间内付清履约保证金、交易服务费及平台</w:t>
      </w:r>
      <w:r>
        <w:rPr>
          <w:rFonts w:hint="eastAsia"/>
          <w:color w:val="auto"/>
          <w:sz w:val="24"/>
          <w:szCs w:val="24"/>
          <w:highlight w:val="none"/>
          <w:lang w:val="en-US" w:eastAsia="zh-CN"/>
        </w:rPr>
        <w:t>软件</w:t>
      </w:r>
      <w:r>
        <w:rPr>
          <w:rFonts w:hint="eastAsia"/>
          <w:color w:val="auto"/>
          <w:sz w:val="24"/>
          <w:szCs w:val="24"/>
          <w:highlight w:val="none"/>
          <w:lang w:eastAsia="zh-CN"/>
        </w:rPr>
        <w:t>服务费。除</w:t>
      </w:r>
      <w:r>
        <w:rPr>
          <w:rFonts w:hint="eastAsia"/>
          <w:color w:val="auto"/>
          <w:sz w:val="24"/>
          <w:szCs w:val="24"/>
          <w:highlight w:val="none"/>
          <w:lang w:val="en-US" w:eastAsia="zh-CN"/>
        </w:rPr>
        <w:t>农交云数字</w:t>
      </w:r>
      <w:r>
        <w:rPr>
          <w:rFonts w:hint="eastAsia"/>
          <w:color w:val="auto"/>
          <w:sz w:val="24"/>
          <w:szCs w:val="24"/>
          <w:highlight w:val="none"/>
          <w:lang w:eastAsia="zh-CN"/>
        </w:rPr>
        <w:t>平台</w:t>
      </w:r>
      <w:r>
        <w:rPr>
          <w:rFonts w:hint="eastAsia"/>
          <w:color w:val="auto"/>
          <w:sz w:val="24"/>
          <w:szCs w:val="24"/>
          <w:highlight w:val="none"/>
          <w:lang w:val="en-US" w:eastAsia="zh-CN"/>
        </w:rPr>
        <w:t>软件</w:t>
      </w:r>
      <w:r>
        <w:rPr>
          <w:rFonts w:hint="eastAsia"/>
          <w:color w:val="auto"/>
          <w:sz w:val="24"/>
          <w:szCs w:val="24"/>
          <w:highlight w:val="none"/>
          <w:lang w:eastAsia="zh-CN"/>
        </w:rPr>
        <w:t>服务费外，其余剩余应交款采用线下支付尾款的方式，交纳至温州市龙湾区农村产权服务中心有限公司指定银行账号</w:t>
      </w:r>
      <w:r>
        <w:rPr>
          <w:rFonts w:hint="eastAsia"/>
          <w:color w:val="auto"/>
          <w:sz w:val="24"/>
          <w:szCs w:val="24"/>
          <w:highlight w:val="none"/>
        </w:rPr>
        <w:t>。</w:t>
      </w:r>
    </w:p>
    <w:p w14:paraId="616A9B46">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val="en-US" w:eastAsia="zh-CN"/>
        </w:rPr>
        <w:t>一</w:t>
      </w:r>
      <w:r>
        <w:rPr>
          <w:rFonts w:hint="eastAsia"/>
          <w:color w:val="auto"/>
          <w:sz w:val="24"/>
          <w:szCs w:val="24"/>
          <w:highlight w:val="none"/>
        </w:rPr>
        <w:t>、</w:t>
      </w:r>
      <w:r>
        <w:rPr>
          <w:rFonts w:hint="eastAsia"/>
          <w:color w:val="auto"/>
          <w:sz w:val="24"/>
          <w:szCs w:val="24"/>
          <w:highlight w:val="none"/>
          <w:lang w:eastAsia="zh-CN"/>
        </w:rPr>
        <w:t>竞价人</w:t>
      </w:r>
      <w:r>
        <w:rPr>
          <w:rFonts w:hint="eastAsia"/>
          <w:color w:val="auto"/>
          <w:sz w:val="24"/>
          <w:szCs w:val="24"/>
          <w:highlight w:val="none"/>
        </w:rPr>
        <w:t>参加竞价，必须遵守竞价</w:t>
      </w:r>
      <w:r>
        <w:rPr>
          <w:rFonts w:hint="eastAsia" w:ascii="宋体" w:hAnsi="宋体"/>
          <w:b/>
          <w:bCs/>
          <w:color w:val="auto"/>
          <w:sz w:val="44"/>
          <w:szCs w:val="44"/>
          <w:highlight w:val="none"/>
          <w:lang w:val="en-US" w:eastAsia="zh-CN"/>
        </w:rPr>
        <w:drawing>
          <wp:anchor distT="0" distB="0" distL="114300" distR="114300" simplePos="0" relativeHeight="251663360" behindDoc="1" locked="0" layoutInCell="1" allowOverlap="1">
            <wp:simplePos x="0" y="0"/>
            <wp:positionH relativeFrom="column">
              <wp:posOffset>245745</wp:posOffset>
            </wp:positionH>
            <wp:positionV relativeFrom="paragraph">
              <wp:posOffset>-2898775</wp:posOffset>
            </wp:positionV>
            <wp:extent cx="5271770" cy="5833110"/>
            <wp:effectExtent l="0" t="0" r="5080" b="15240"/>
            <wp:wrapNone/>
            <wp:docPr id="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rPr>
        <w:t>秩序和竞价程序，不得妨碍</w:t>
      </w:r>
      <w:r>
        <w:rPr>
          <w:rFonts w:hint="eastAsia"/>
          <w:color w:val="auto"/>
          <w:sz w:val="24"/>
          <w:szCs w:val="24"/>
          <w:highlight w:val="none"/>
          <w:lang w:val="en-US" w:eastAsia="zh-CN"/>
        </w:rPr>
        <w:t>组织方</w:t>
      </w:r>
      <w:r>
        <w:rPr>
          <w:rFonts w:hint="eastAsia"/>
          <w:color w:val="auto"/>
          <w:sz w:val="24"/>
          <w:szCs w:val="24"/>
          <w:highlight w:val="none"/>
        </w:rPr>
        <w:t>的正常工作，不能有操纵、垄断等违法行为，更不准进行恶意串通等违法行为，一经发现，将取消竞价资格，并追究其法律责任。</w:t>
      </w:r>
    </w:p>
    <w:p w14:paraId="6D71DC9C">
      <w:pPr>
        <w:keepNext w:val="0"/>
        <w:keepLines w:val="0"/>
        <w:pageBreakBefore w:val="0"/>
        <w:widowControl w:val="0"/>
        <w:kinsoku/>
        <w:wordWrap/>
        <w:overflowPunct/>
        <w:topLinePunct w:val="0"/>
        <w:autoSpaceDE/>
        <w:autoSpaceDN/>
        <w:bidi w:val="0"/>
        <w:adjustRightInd w:val="0"/>
        <w:snapToGrid/>
        <w:spacing w:line="460" w:lineRule="exact"/>
        <w:ind w:firstLine="482" w:firstLineChars="200"/>
        <w:jc w:val="both"/>
        <w:textAlignment w:val="auto"/>
        <w:outlineLvl w:val="9"/>
        <w:rPr>
          <w:rFonts w:hint="eastAsia" w:ascii="宋体" w:hAnsi="宋体"/>
          <w:b/>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二</w:t>
      </w:r>
      <w:r>
        <w:rPr>
          <w:rFonts w:hint="eastAsia" w:ascii="宋体" w:hAnsi="宋体"/>
          <w:b/>
          <w:color w:val="auto"/>
          <w:sz w:val="24"/>
          <w:szCs w:val="24"/>
          <w:highlight w:val="none"/>
        </w:rPr>
        <w:t>、</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在竞价开始前可以撤回标的</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撤</w:t>
      </w:r>
      <w:r>
        <w:rPr>
          <w:rFonts w:hint="eastAsia" w:ascii="宋体" w:hAnsi="宋体" w:eastAsia="宋体" w:cs="Times New Roman"/>
          <w:b/>
          <w:color w:val="auto"/>
          <w:sz w:val="24"/>
          <w:szCs w:val="24"/>
          <w:highlight w:val="none"/>
        </w:rPr>
        <w:t>回标的的，</w:t>
      </w:r>
      <w:r>
        <w:rPr>
          <w:rFonts w:hint="eastAsia" w:ascii="宋体" w:hAnsi="宋体" w:cs="Times New Roman"/>
          <w:b/>
          <w:color w:val="auto"/>
          <w:sz w:val="24"/>
          <w:szCs w:val="24"/>
          <w:highlight w:val="none"/>
          <w:lang w:eastAsia="zh-CN"/>
        </w:rPr>
        <w:t>委托人</w:t>
      </w:r>
      <w:r>
        <w:rPr>
          <w:rFonts w:hint="eastAsia" w:ascii="宋体" w:hAnsi="宋体" w:eastAsia="宋体" w:cs="Times New Roman"/>
          <w:b/>
          <w:color w:val="auto"/>
          <w:sz w:val="24"/>
          <w:szCs w:val="24"/>
          <w:highlight w:val="none"/>
        </w:rPr>
        <w:t>以及</w:t>
      </w:r>
      <w:r>
        <w:rPr>
          <w:rFonts w:hint="eastAsia" w:ascii="宋体" w:hAnsi="宋体" w:cs="Times New Roman"/>
          <w:b/>
          <w:color w:val="auto"/>
          <w:sz w:val="24"/>
          <w:szCs w:val="24"/>
          <w:highlight w:val="none"/>
          <w:lang w:eastAsia="zh-CN"/>
        </w:rPr>
        <w:t>组织方</w:t>
      </w:r>
      <w:r>
        <w:rPr>
          <w:rFonts w:hint="eastAsia" w:ascii="宋体" w:hAnsi="宋体" w:eastAsia="宋体" w:cs="Times New Roman"/>
          <w:b/>
          <w:color w:val="auto"/>
          <w:sz w:val="24"/>
          <w:szCs w:val="24"/>
          <w:highlight w:val="none"/>
        </w:rPr>
        <w:t>不向</w:t>
      </w:r>
      <w:r>
        <w:rPr>
          <w:rFonts w:hint="eastAsia" w:ascii="宋体" w:hAnsi="宋体" w:eastAsia="宋体" w:cs="Times New Roman"/>
          <w:b/>
          <w:color w:val="auto"/>
          <w:sz w:val="24"/>
          <w:szCs w:val="24"/>
          <w:highlight w:val="none"/>
          <w:lang w:eastAsia="zh-CN"/>
        </w:rPr>
        <w:t>竞价人</w:t>
      </w:r>
      <w:r>
        <w:rPr>
          <w:rFonts w:hint="eastAsia" w:ascii="宋体" w:hAnsi="宋体" w:eastAsia="宋体" w:cs="Times New Roman"/>
          <w:b/>
          <w:color w:val="auto"/>
          <w:sz w:val="24"/>
          <w:szCs w:val="24"/>
          <w:highlight w:val="none"/>
        </w:rPr>
        <w:t>承担任何</w:t>
      </w:r>
      <w:r>
        <w:rPr>
          <w:rFonts w:hint="eastAsia" w:ascii="宋体" w:hAnsi="宋体"/>
          <w:b/>
          <w:color w:val="auto"/>
          <w:sz w:val="24"/>
          <w:szCs w:val="24"/>
          <w:highlight w:val="none"/>
        </w:rPr>
        <w:t>责任及任何费用。</w:t>
      </w:r>
    </w:p>
    <w:p w14:paraId="4D70DEF1">
      <w:pPr>
        <w:keepNext w:val="0"/>
        <w:keepLines w:val="0"/>
        <w:pageBreakBefore w:val="0"/>
        <w:widowControl w:val="0"/>
        <w:kinsoku/>
        <w:wordWrap/>
        <w:overflowPunct/>
        <w:topLinePunct w:val="0"/>
        <w:autoSpaceDE/>
        <w:autoSpaceDN/>
        <w:bidi w:val="0"/>
        <w:snapToGrid/>
        <w:spacing w:line="460" w:lineRule="exact"/>
        <w:ind w:right="69" w:rightChars="33" w:firstLine="482" w:firstLineChars="200"/>
        <w:jc w:val="both"/>
        <w:textAlignment w:val="auto"/>
        <w:outlineLvl w:val="9"/>
        <w:rPr>
          <w:rFonts w:hint="eastAsia" w:ascii="宋体" w:hAnsi="宋体"/>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三</w:t>
      </w:r>
      <w:r>
        <w:rPr>
          <w:rFonts w:hint="eastAsia" w:ascii="宋体" w:hAnsi="宋体"/>
          <w:b/>
          <w:color w:val="auto"/>
          <w:sz w:val="24"/>
          <w:szCs w:val="24"/>
          <w:highlight w:val="none"/>
        </w:rPr>
        <w:t>、</w:t>
      </w:r>
      <w:r>
        <w:rPr>
          <w:rFonts w:hint="eastAsia" w:ascii="宋体" w:hAnsi="宋体"/>
          <w:color w:val="auto"/>
          <w:sz w:val="24"/>
          <w:szCs w:val="24"/>
          <w:highlight w:val="none"/>
        </w:rPr>
        <w:t>本《竞价须知》与《</w:t>
      </w:r>
      <w:r>
        <w:rPr>
          <w:rFonts w:hint="eastAsia" w:ascii="宋体" w:hAnsi="宋体"/>
          <w:color w:val="auto"/>
          <w:sz w:val="24"/>
          <w:szCs w:val="24"/>
          <w:highlight w:val="none"/>
          <w:lang w:eastAsia="zh-CN"/>
        </w:rPr>
        <w:t>竞价协议</w:t>
      </w:r>
      <w:r>
        <w:rPr>
          <w:rFonts w:hint="eastAsia" w:ascii="宋体" w:hAnsi="宋体"/>
          <w:color w:val="auto"/>
          <w:sz w:val="24"/>
          <w:szCs w:val="24"/>
          <w:highlight w:val="none"/>
        </w:rPr>
        <w:t>》是《竞价成交确认书》附件，与《竞价成交确认书》具同等法律效力。</w:t>
      </w:r>
    </w:p>
    <w:p w14:paraId="38757CC1">
      <w:pPr>
        <w:spacing w:line="460" w:lineRule="exact"/>
        <w:ind w:right="69" w:rightChars="33" w:firstLine="482" w:firstLineChars="200"/>
        <w:rPr>
          <w:rFonts w:hint="eastAsia" w:ascii="宋体" w:hAnsi="宋体"/>
          <w:color w:val="auto"/>
          <w:sz w:val="24"/>
          <w:szCs w:val="24"/>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四</w:t>
      </w:r>
      <w:r>
        <w:rPr>
          <w:rFonts w:hint="eastAsia" w:ascii="宋体" w:hAnsi="宋体"/>
          <w:b/>
          <w:color w:val="auto"/>
          <w:sz w:val="24"/>
          <w:szCs w:val="24"/>
          <w:highlight w:val="none"/>
        </w:rPr>
        <w:t>、</w:t>
      </w:r>
      <w:r>
        <w:rPr>
          <w:rFonts w:hint="eastAsia" w:ascii="宋体" w:hAnsi="宋体"/>
          <w:color w:val="auto"/>
          <w:sz w:val="24"/>
          <w:szCs w:val="24"/>
          <w:highlight w:val="none"/>
          <w:lang w:eastAsia="zh-CN"/>
        </w:rPr>
        <w:t>竞价</w:t>
      </w:r>
      <w:r>
        <w:rPr>
          <w:rFonts w:hint="eastAsia" w:ascii="宋体" w:hAnsi="宋体"/>
          <w:color w:val="auto"/>
          <w:sz w:val="24"/>
          <w:szCs w:val="24"/>
          <w:highlight w:val="none"/>
          <w:lang w:val="en-US" w:eastAsia="zh-CN"/>
        </w:rPr>
        <w:t>人阅读</w:t>
      </w:r>
      <w:r>
        <w:rPr>
          <w:rFonts w:hint="eastAsia" w:ascii="宋体" w:hAnsi="宋体"/>
          <w:color w:val="auto"/>
          <w:sz w:val="24"/>
          <w:szCs w:val="24"/>
          <w:highlight w:val="none"/>
        </w:rPr>
        <w:t>本竞价须知</w:t>
      </w:r>
      <w:r>
        <w:rPr>
          <w:rFonts w:hint="eastAsia" w:ascii="宋体" w:hAnsi="宋体"/>
          <w:color w:val="auto"/>
          <w:sz w:val="24"/>
          <w:szCs w:val="24"/>
          <w:highlight w:val="none"/>
          <w:lang w:val="en-US" w:eastAsia="zh-CN"/>
        </w:rPr>
        <w:t>并报名成功后</w:t>
      </w:r>
      <w:r>
        <w:rPr>
          <w:rFonts w:hint="eastAsia" w:ascii="宋体" w:hAnsi="宋体"/>
          <w:color w:val="auto"/>
          <w:sz w:val="24"/>
          <w:szCs w:val="24"/>
          <w:highlight w:val="none"/>
        </w:rPr>
        <w:t>，即表明知晓本须知的真实意思，并表示愿意接受和遵守本须知。</w:t>
      </w:r>
      <w:r>
        <w:rPr>
          <w:rFonts w:hint="eastAsia" w:ascii="宋体" w:hAnsi="宋体"/>
          <w:color w:val="auto"/>
          <w:sz w:val="24"/>
          <w:szCs w:val="24"/>
        </w:rPr>
        <w:t xml:space="preserve">                                       </w:t>
      </w:r>
    </w:p>
    <w:p w14:paraId="5E632B11">
      <w:pPr>
        <w:spacing w:line="480" w:lineRule="exact"/>
        <w:jc w:val="right"/>
        <w:textAlignment w:val="baseline"/>
        <w:rPr>
          <w:rFonts w:hint="eastAsia" w:ascii="宋体" w:hAnsi="宋体"/>
          <w:color w:val="auto"/>
          <w:sz w:val="24"/>
          <w:szCs w:val="24"/>
          <w:highlight w:val="none"/>
          <w:u w:val="none"/>
        </w:rPr>
      </w:pPr>
      <w:r>
        <w:rPr>
          <w:rFonts w:hint="eastAsia" w:ascii="宋体" w:hAnsi="宋体"/>
          <w:color w:val="auto"/>
          <w:sz w:val="24"/>
          <w:szCs w:val="24"/>
          <w:highlight w:val="none"/>
          <w:lang w:val="en-US" w:eastAsia="zh-CN"/>
        </w:rPr>
        <w:t>竞价主持人：</w:t>
      </w: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r>
        <w:rPr>
          <w:rFonts w:hint="eastAsia" w:ascii="宋体" w:hAnsi="宋体"/>
          <w:color w:val="auto"/>
          <w:sz w:val="24"/>
          <w:szCs w:val="24"/>
          <w:highlight w:val="none"/>
          <w:u w:val="none"/>
        </w:rPr>
        <w:t xml:space="preserve">  </w:t>
      </w:r>
    </w:p>
    <w:p w14:paraId="7F012529">
      <w:pPr>
        <w:spacing w:line="480" w:lineRule="exact"/>
        <w:jc w:val="right"/>
        <w:textAlignment w:val="baseline"/>
        <w:rPr>
          <w:rFonts w:hint="eastAsia"/>
          <w:color w:val="auto"/>
          <w:sz w:val="28"/>
          <w:szCs w:val="28"/>
          <w:highlight w:val="yellow"/>
        </w:rPr>
      </w:pPr>
      <w:r>
        <w:rPr>
          <w:rFonts w:hint="eastAsia" w:ascii="宋体" w:hAnsi="宋体"/>
          <w:color w:val="auto"/>
          <w:sz w:val="24"/>
          <w:szCs w:val="24"/>
          <w:highlight w:val="none"/>
          <w:u w:val="none"/>
        </w:rPr>
        <w:t xml:space="preserve"> </w:t>
      </w:r>
      <w:r>
        <w:rPr>
          <w:rFonts w:hint="eastAsia"/>
          <w:color w:val="auto"/>
          <w:sz w:val="24"/>
          <w:szCs w:val="24"/>
          <w:highlight w:val="none"/>
          <w:lang w:val="en-US" w:eastAsia="zh-CN"/>
        </w:rPr>
        <w:t>2026年7月16日</w:t>
      </w:r>
    </w:p>
    <w:p w14:paraId="003267B8">
      <w:pPr>
        <w:spacing w:line="480" w:lineRule="exact"/>
        <w:textAlignment w:val="baseline"/>
        <w:rPr>
          <w:rFonts w:hint="eastAsia"/>
          <w:color w:val="auto"/>
          <w:sz w:val="28"/>
          <w:szCs w:val="28"/>
        </w:rPr>
      </w:pPr>
      <w:r>
        <w:rPr>
          <w:rFonts w:hint="eastAsia" w:ascii="宋体" w:hAnsi="宋体"/>
          <w:color w:val="auto"/>
          <w:sz w:val="24"/>
          <w:szCs w:val="24"/>
        </w:rPr>
        <mc:AlternateContent>
          <mc:Choice Requires="wps">
            <w:drawing>
              <wp:anchor distT="0" distB="0" distL="114300" distR="114300" simplePos="0" relativeHeight="251666432" behindDoc="0" locked="0" layoutInCell="1" allowOverlap="1">
                <wp:simplePos x="0" y="0"/>
                <wp:positionH relativeFrom="column">
                  <wp:posOffset>47625</wp:posOffset>
                </wp:positionH>
                <wp:positionV relativeFrom="paragraph">
                  <wp:posOffset>44450</wp:posOffset>
                </wp:positionV>
                <wp:extent cx="5859780" cy="994410"/>
                <wp:effectExtent l="4445" t="4445" r="22225" b="10795"/>
                <wp:wrapNone/>
                <wp:docPr id="18"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436C523">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5A264EC4">
                            <w:pPr>
                              <w:jc w:val="left"/>
                              <w:rPr>
                                <w:rFonts w:hint="eastAsia" w:ascii="宋体" w:hAnsi="宋体"/>
                                <w:color w:val="000000"/>
                                <w:sz w:val="24"/>
                              </w:rPr>
                            </w:pPr>
                          </w:p>
                          <w:p w14:paraId="71F06046">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wps:txbx>
                      <wps:bodyPr vert="horz" wrap="square" anchor="t" anchorCtr="0" upright="1"/>
                    </wps:wsp>
                  </a:graphicData>
                </a:graphic>
              </wp:anchor>
            </w:drawing>
          </mc:Choice>
          <mc:Fallback>
            <w:pict>
              <v:shape id="文本框 5" o:spid="_x0000_s1026" o:spt="202" type="#_x0000_t202" style="position:absolute;left:0pt;margin-left:3.75pt;margin-top:3.5pt;height:78.3pt;width:461.4pt;z-index:251666432;mso-width-relative:page;mso-height-relative:page;" fillcolor="#FFFFFF" filled="t" stroked="t" coordsize="21600,21600" o:gfxdata="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UeRIM9YAAAAHAQAADwAAAAAAAAABACAAAAAiAAAAZHJzL2Rvd25yZXYueG1sUEsB&#10;AhQAFAAAAAgAh07iQOVhNJswAgAAeAQAAA4AAAAAAAAAAQAgAAAAJQEAAGRycy9lMm9Eb2MueG1s&#10;UEsFBgAAAAAGAAYAWQEAAMcFAAAAAA==&#10;">
                <v:fill on="t" focussize="0,0"/>
                <v:stroke color="#000000" joinstyle="miter"/>
                <v:imagedata o:title=""/>
                <o:lock v:ext="edit" aspectratio="f"/>
                <v:textbox>
                  <w:txbxContent>
                    <w:p w14:paraId="5436C523">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5A264EC4">
                      <w:pPr>
                        <w:jc w:val="left"/>
                        <w:rPr>
                          <w:rFonts w:hint="eastAsia" w:ascii="宋体" w:hAnsi="宋体"/>
                          <w:color w:val="000000"/>
                          <w:sz w:val="24"/>
                        </w:rPr>
                      </w:pPr>
                    </w:p>
                    <w:p w14:paraId="71F06046">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v:textbox>
              </v:shape>
            </w:pict>
          </mc:Fallback>
        </mc:AlternateContent>
      </w:r>
    </w:p>
    <w:p w14:paraId="77D0B581">
      <w:pPr>
        <w:spacing w:line="480" w:lineRule="exact"/>
        <w:textAlignment w:val="baseline"/>
        <w:rPr>
          <w:rFonts w:hint="eastAsia"/>
          <w:color w:val="auto"/>
          <w:sz w:val="28"/>
          <w:szCs w:val="28"/>
        </w:rPr>
      </w:pPr>
    </w:p>
    <w:p w14:paraId="561FD623">
      <w:pPr>
        <w:spacing w:line="360" w:lineRule="auto"/>
        <w:jc w:val="both"/>
        <w:rPr>
          <w:rFonts w:hint="eastAsia"/>
          <w:b/>
          <w:color w:val="auto"/>
          <w:sz w:val="36"/>
          <w:szCs w:val="36"/>
          <w:highlight w:val="none"/>
        </w:rPr>
      </w:pPr>
    </w:p>
    <w:p w14:paraId="36B208FA">
      <w:pPr>
        <w:spacing w:line="360" w:lineRule="auto"/>
        <w:jc w:val="center"/>
        <w:rPr>
          <w:rFonts w:hint="eastAsia"/>
          <w:b/>
          <w:color w:val="auto"/>
          <w:sz w:val="36"/>
          <w:szCs w:val="36"/>
          <w:highlight w:val="none"/>
        </w:rPr>
      </w:pPr>
    </w:p>
    <w:p w14:paraId="7B576243">
      <w:pPr>
        <w:spacing w:line="360" w:lineRule="auto"/>
        <w:jc w:val="center"/>
        <w:rPr>
          <w:b/>
          <w:color w:val="auto"/>
          <w:sz w:val="44"/>
          <w:szCs w:val="44"/>
          <w:highlight w:val="none"/>
        </w:rPr>
      </w:pPr>
      <w:r>
        <w:rPr>
          <w:color w:val="auto"/>
          <w:sz w:val="36"/>
          <w:szCs w:val="36"/>
          <w:highlight w:val="none"/>
        </w:rPr>
        <mc:AlternateContent>
          <mc:Choice Requires="wps">
            <w:drawing>
              <wp:anchor distT="0" distB="0" distL="114300" distR="114300" simplePos="0" relativeHeight="251667456" behindDoc="0" locked="0" layoutInCell="1" allowOverlap="1">
                <wp:simplePos x="0" y="0"/>
                <wp:positionH relativeFrom="column">
                  <wp:posOffset>4395470</wp:posOffset>
                </wp:positionH>
                <wp:positionV relativeFrom="paragraph">
                  <wp:posOffset>11430</wp:posOffset>
                </wp:positionV>
                <wp:extent cx="1409700" cy="390525"/>
                <wp:effectExtent l="7620" t="7620" r="11430" b="20955"/>
                <wp:wrapNone/>
                <wp:docPr id="19" name="Rectangle 3"/>
                <wp:cNvGraphicFramePr/>
                <a:graphic xmlns:a="http://schemas.openxmlformats.org/drawingml/2006/main">
                  <a:graphicData uri="http://schemas.microsoft.com/office/word/2010/wordprocessingShape">
                    <wps:wsp>
                      <wps:cNvSpPr/>
                      <wps:spPr>
                        <a:xfrm>
                          <a:off x="0" y="0"/>
                          <a:ext cx="1409700" cy="390525"/>
                        </a:xfrm>
                        <a:prstGeom prst="rect">
                          <a:avLst/>
                        </a:prstGeom>
                        <a:noFill/>
                        <a:ln w="15875" cap="flat" cmpd="sng">
                          <a:solidFill>
                            <a:srgbClr val="000000"/>
                          </a:solidFill>
                          <a:prstDash val="solid"/>
                          <a:miter/>
                          <a:headEnd type="none" w="med" len="med"/>
                          <a:tailEnd type="none" w="med" len="med"/>
                        </a:ln>
                        <a:effectLst/>
                      </wps:spPr>
                      <wps:txbx>
                        <w:txbxContent>
                          <w:p w14:paraId="1C3C9F18">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wps:txbx>
                      <wps:bodyPr wrap="square" lIns="91439" tIns="45720" rIns="91439" bIns="45720" upright="1"/>
                    </wps:wsp>
                  </a:graphicData>
                </a:graphic>
              </wp:anchor>
            </w:drawing>
          </mc:Choice>
          <mc:Fallback>
            <w:pict>
              <v:rect id="Rectangle 3" o:spid="_x0000_s1026" o:spt="1" style="position:absolute;left:0pt;margin-left:346.1pt;margin-top:0.9pt;height:30.75pt;width:111pt;z-index:251667456;mso-width-relative:page;mso-height-relative:page;" filled="f" stroked="t" coordsize="21600,21600" o:gfxdata="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2ceLTVAAAACAEAAA8A&#10;AAAAAAAAAQAgAAAAIgAAAGRycy9kb3ducmV2LnhtbFBLAQIUABQAAAAIAIdO4kA/C2dHGgIAAFUE&#10;AAAOAAAAAAAAAAEAIAAAACQBAABkcnMvZTJvRG9jLnhtbFBLBQYAAAAABgAGAFkBAACwBQAAAAA=&#10;">
                <v:fill on="f" focussize="0,0"/>
                <v:stroke weight="1.25pt" color="#000000" joinstyle="miter"/>
                <v:imagedata o:title=""/>
                <o:lock v:ext="edit" aspectratio="f"/>
                <v:textbox inset="7.19992125984252pt,1.27mm,7.19992125984252pt,1.27mm">
                  <w:txbxContent>
                    <w:p w14:paraId="1C3C9F18">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v:textbox>
              </v:rect>
            </w:pict>
          </mc:Fallback>
        </mc:AlternateContent>
      </w:r>
      <w:r>
        <w:rPr>
          <w:rFonts w:hint="eastAsia"/>
          <w:b/>
          <w:color w:val="auto"/>
          <w:sz w:val="36"/>
          <w:szCs w:val="36"/>
          <w:highlight w:val="none"/>
        </w:rPr>
        <w:t>竞</w:t>
      </w:r>
      <w:r>
        <w:rPr>
          <w:rFonts w:hint="eastAsia"/>
          <w:b/>
          <w:color w:val="auto"/>
          <w:sz w:val="36"/>
          <w:szCs w:val="36"/>
          <w:highlight w:val="none"/>
          <w:lang w:eastAsia="zh-CN"/>
        </w:rPr>
        <w:t>价</w:t>
      </w:r>
      <w:r>
        <w:rPr>
          <w:rFonts w:hint="eastAsia"/>
          <w:b/>
          <w:color w:val="auto"/>
          <w:sz w:val="36"/>
          <w:szCs w:val="36"/>
          <w:highlight w:val="none"/>
        </w:rPr>
        <w:t>协议</w:t>
      </w:r>
      <w:r>
        <w:rPr>
          <w:rFonts w:hint="eastAsia"/>
          <w:b/>
          <w:color w:val="auto"/>
          <w:sz w:val="24"/>
          <w:szCs w:val="24"/>
          <w:highlight w:val="none"/>
          <w:lang w:eastAsia="zh-CN"/>
        </w:rPr>
        <w:t>（样本）</w:t>
      </w:r>
    </w:p>
    <w:p w14:paraId="296978E5">
      <w:pPr>
        <w:keepNext w:val="0"/>
        <w:keepLines w:val="0"/>
        <w:pageBreakBefore w:val="0"/>
        <w:widowControl w:val="0"/>
        <w:kinsoku/>
        <w:wordWrap/>
        <w:overflowPunct/>
        <w:topLinePunct w:val="0"/>
        <w:autoSpaceDE/>
        <w:autoSpaceDN/>
        <w:bidi w:val="0"/>
        <w:adjustRightInd/>
        <w:snapToGrid/>
        <w:spacing w:line="360" w:lineRule="exact"/>
        <w:ind w:left="0" w:leftChars="0" w:right="-96" w:firstLine="0" w:firstLineChars="0"/>
        <w:jc w:val="both"/>
        <w:textAlignment w:val="auto"/>
        <w:outlineLvl w:val="9"/>
        <w:rPr>
          <w:color w:val="auto"/>
          <w:sz w:val="24"/>
          <w:highlight w:val="none"/>
        </w:rPr>
      </w:pPr>
      <w:r>
        <w:rPr>
          <w:rFonts w:hint="eastAsia"/>
          <w:color w:val="auto"/>
          <w:sz w:val="24"/>
          <w:highlight w:val="none"/>
          <w:lang w:val="en-US" w:eastAsia="zh-CN"/>
        </w:rPr>
        <w:t>竞价主持人（简称</w:t>
      </w:r>
      <w:r>
        <w:rPr>
          <w:rFonts w:hint="eastAsia"/>
          <w:color w:val="auto"/>
          <w:sz w:val="24"/>
          <w:highlight w:val="none"/>
        </w:rPr>
        <w:t>甲方</w:t>
      </w:r>
      <w:r>
        <w:rPr>
          <w:rFonts w:hint="eastAsia"/>
          <w:color w:val="auto"/>
          <w:sz w:val="24"/>
          <w:highlight w:val="none"/>
          <w:lang w:val="en-US" w:eastAsia="zh-CN"/>
        </w:rPr>
        <w:t>）</w:t>
      </w:r>
      <w:r>
        <w:rPr>
          <w:rFonts w:hint="eastAsia"/>
          <w:color w:val="auto"/>
          <w:sz w:val="24"/>
          <w:highlight w:val="none"/>
        </w:rPr>
        <w:t>：</w:t>
      </w:r>
      <w:r>
        <w:rPr>
          <w:rFonts w:hint="eastAsia"/>
          <w:color w:val="auto"/>
          <w:sz w:val="24"/>
          <w:highlight w:val="none"/>
          <w:u w:val="single"/>
          <w:lang w:eastAsia="zh-CN"/>
        </w:rPr>
        <w:t>温州市龙湾区农村产权服务中心有限公司</w:t>
      </w:r>
      <w:r>
        <w:rPr>
          <w:rFonts w:hint="eastAsia"/>
          <w:color w:val="auto"/>
          <w:sz w:val="24"/>
          <w:highlight w:val="none"/>
          <w:u w:val="single"/>
        </w:rPr>
        <w:t xml:space="preserve"> </w:t>
      </w:r>
    </w:p>
    <w:p w14:paraId="1547CFB2">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住  所：</w:t>
      </w:r>
      <w:r>
        <w:rPr>
          <w:rFonts w:hint="eastAsia"/>
          <w:color w:val="auto"/>
          <w:sz w:val="24"/>
          <w:highlight w:val="none"/>
          <w:u w:val="single"/>
        </w:rPr>
        <w:t>温州市龙湾区永中街道永宁西路555号龙湾农商银行总行一楼东侧门</w:t>
      </w:r>
      <w:r>
        <w:rPr>
          <w:rFonts w:hint="eastAsia"/>
          <w:color w:val="auto"/>
          <w:highlight w:val="none"/>
        </w:rPr>
        <w:t xml:space="preserve">   </w:t>
      </w:r>
    </w:p>
    <w:p w14:paraId="7C5ECEBA">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电  话：</w:t>
      </w:r>
      <w:r>
        <w:rPr>
          <w:rFonts w:hint="eastAsia"/>
          <w:color w:val="auto"/>
          <w:sz w:val="24"/>
          <w:highlight w:val="none"/>
          <w:u w:val="single"/>
        </w:rPr>
        <w:t>0577-86589971</w:t>
      </w:r>
    </w:p>
    <w:p w14:paraId="524826FB">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u w:val="single"/>
        </w:rPr>
      </w:pPr>
      <w:r>
        <w:rPr>
          <w:rFonts w:hint="eastAsia" w:ascii="宋体" w:hAnsi="宋体"/>
          <w:b/>
          <w:bCs/>
          <w:color w:val="auto"/>
          <w:sz w:val="44"/>
          <w:szCs w:val="44"/>
          <w:lang w:val="en-US" w:eastAsia="zh-CN"/>
        </w:rPr>
        <w:drawing>
          <wp:anchor distT="0" distB="0" distL="114300" distR="114300" simplePos="0" relativeHeight="251661312" behindDoc="1" locked="0" layoutInCell="1" allowOverlap="1">
            <wp:simplePos x="0" y="0"/>
            <wp:positionH relativeFrom="column">
              <wp:posOffset>236855</wp:posOffset>
            </wp:positionH>
            <wp:positionV relativeFrom="paragraph">
              <wp:posOffset>432435</wp:posOffset>
            </wp:positionV>
            <wp:extent cx="5271770" cy="5833110"/>
            <wp:effectExtent l="0" t="0" r="5080" b="15240"/>
            <wp:wrapNone/>
            <wp:docPr id="3"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lang w:eastAsia="zh-CN"/>
        </w:rPr>
        <w:t>竞</w:t>
      </w:r>
      <w:r>
        <w:rPr>
          <w:rFonts w:hint="eastAsia"/>
          <w:color w:val="auto"/>
          <w:sz w:val="24"/>
          <w:highlight w:val="none"/>
          <w:lang w:val="en-US" w:eastAsia="zh-CN"/>
        </w:rPr>
        <w:t>租</w:t>
      </w:r>
      <w:r>
        <w:rPr>
          <w:rFonts w:hint="eastAsia"/>
          <w:color w:val="auto"/>
          <w:sz w:val="24"/>
          <w:highlight w:val="none"/>
          <w:lang w:eastAsia="zh-CN"/>
        </w:rPr>
        <w:t>人</w:t>
      </w:r>
      <w:r>
        <w:rPr>
          <w:rFonts w:hint="eastAsia"/>
          <w:color w:val="auto"/>
          <w:sz w:val="24"/>
          <w:highlight w:val="none"/>
        </w:rPr>
        <w:t>（简称乙方）：</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680D9518">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rPr>
      </w:pPr>
      <w:r>
        <w:rPr>
          <w:rFonts w:hint="eastAsia"/>
          <w:color w:val="auto"/>
          <w:sz w:val="24"/>
          <w:highlight w:val="none"/>
        </w:rPr>
        <w:t>住</w:t>
      </w:r>
      <w:r>
        <w:rPr>
          <w:rFonts w:hint="eastAsia"/>
          <w:color w:val="auto"/>
          <w:sz w:val="24"/>
          <w:highlight w:val="none"/>
          <w:lang w:val="en-US" w:eastAsia="zh-CN"/>
        </w:rPr>
        <w:t xml:space="preserve">  </w:t>
      </w:r>
      <w:r>
        <w:rPr>
          <w:rFonts w:hint="eastAsia"/>
          <w:color w:val="auto"/>
          <w:sz w:val="24"/>
          <w:highlight w:val="none"/>
        </w:rPr>
        <w:t>所：</w:t>
      </w:r>
      <w:r>
        <w:rPr>
          <w:rFonts w:hint="eastAsia"/>
          <w:color w:val="auto"/>
          <w:sz w:val="24"/>
          <w:highlight w:val="none"/>
          <w:u w:val="single"/>
        </w:rPr>
        <w:t xml:space="preserve">                               </w:t>
      </w:r>
      <w:r>
        <w:rPr>
          <w:rFonts w:hint="eastAsia"/>
          <w:color w:val="auto"/>
          <w:sz w:val="24"/>
          <w:highlight w:val="none"/>
        </w:rPr>
        <w:t>电  话：</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0E512E83">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szCs w:val="24"/>
          <w:highlight w:val="none"/>
        </w:rPr>
        <w:t>根据相关法律、行政法规以及委托人所提供的相关资料</w:t>
      </w:r>
      <w:r>
        <w:rPr>
          <w:rFonts w:hint="eastAsia"/>
          <w:color w:val="auto"/>
          <w:sz w:val="24"/>
          <w:highlight w:val="none"/>
        </w:rPr>
        <w:t>，甲、乙双方就乙方参与甲方于</w:t>
      </w:r>
      <w:r>
        <w:rPr>
          <w:rFonts w:hint="eastAsia"/>
          <w:color w:val="auto"/>
          <w:sz w:val="24"/>
          <w:highlight w:val="none"/>
          <w:u w:val="single"/>
          <w:lang w:eastAsia="zh-CN"/>
        </w:rPr>
        <w:t>2026年7月23日</w:t>
      </w:r>
      <w:r>
        <w:rPr>
          <w:rFonts w:hint="eastAsia"/>
          <w:color w:val="auto"/>
          <w:sz w:val="24"/>
          <w:highlight w:val="none"/>
          <w:u w:val="none"/>
          <w:lang w:val="en-US" w:eastAsia="zh-CN"/>
        </w:rPr>
        <w:t>上</w:t>
      </w:r>
      <w:r>
        <w:rPr>
          <w:rFonts w:hint="eastAsia"/>
          <w:color w:val="auto"/>
          <w:sz w:val="24"/>
          <w:highlight w:val="none"/>
          <w:lang w:eastAsia="zh-CN"/>
        </w:rPr>
        <w:t>午</w:t>
      </w:r>
      <w:r>
        <w:rPr>
          <w:rFonts w:hint="eastAsia"/>
          <w:color w:val="auto"/>
          <w:sz w:val="24"/>
          <w:highlight w:val="none"/>
        </w:rPr>
        <w:t>举办的竞价会之标的的竞价事宜达成协议如下：</w:t>
      </w:r>
    </w:p>
    <w:p w14:paraId="4FADA601">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default" w:eastAsia="宋体"/>
          <w:color w:val="auto"/>
          <w:sz w:val="24"/>
          <w:highlight w:val="none"/>
          <w:u w:val="single"/>
          <w:lang w:val="en-US" w:eastAsia="zh-CN"/>
        </w:rPr>
      </w:pPr>
      <w:r>
        <w:rPr>
          <w:rFonts w:hint="eastAsia"/>
          <w:color w:val="auto"/>
          <w:sz w:val="24"/>
          <w:highlight w:val="none"/>
          <w:lang w:val="en-US" w:eastAsia="zh-CN"/>
        </w:rPr>
        <w:t>一、</w:t>
      </w:r>
      <w:r>
        <w:rPr>
          <w:rFonts w:hint="eastAsia"/>
          <w:color w:val="auto"/>
          <w:sz w:val="24"/>
          <w:highlight w:val="none"/>
          <w:lang w:eastAsia="zh-CN"/>
        </w:rPr>
        <w:t>竞价标的</w:t>
      </w:r>
      <w:r>
        <w:rPr>
          <w:rFonts w:hint="eastAsia"/>
          <w:color w:val="auto"/>
          <w:sz w:val="24"/>
          <w:highlight w:val="none"/>
        </w:rPr>
        <w:t>：</w:t>
      </w:r>
      <w:r>
        <w:rPr>
          <w:rFonts w:hint="eastAsia"/>
          <w:color w:val="auto"/>
          <w:sz w:val="24"/>
          <w:highlight w:val="none"/>
          <w:u w:val="single"/>
          <w:lang w:val="en-US" w:eastAsia="zh-CN"/>
        </w:rPr>
        <w:t xml:space="preserve">                                                        </w:t>
      </w:r>
    </w:p>
    <w:p w14:paraId="1B898C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二、甲方具备合法的主体资格，竞价活动严格遵守有关法律、法规，遵循公开、公平、公正、诚实信用和价高者得的原则，维护乙方和其他各方当事人的合法权益。</w:t>
      </w:r>
    </w:p>
    <w:p w14:paraId="03D857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三、乙方自愿报名参加本次竞价会，并已向温州市龙湾区农村产权服务中心有限公司指定账户交纳竞价保证金。同时向甲方据实提交了有关身份信息及具备参与竞价条件的证明文件。</w:t>
      </w:r>
    </w:p>
    <w:p w14:paraId="06C452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四、乙方同意对本人或授权的代理人的竞价行为及签署的相关文书承担全部责任。</w:t>
      </w:r>
    </w:p>
    <w:p w14:paraId="600D32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五、乙方经竞价会前的标的展示，已对标的本身及其相关权利进行了充分了解，并自愿接受甲方以现状对其进行竞价。</w:t>
      </w:r>
    </w:p>
    <w:p w14:paraId="368AC6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六、甲方不因标的质量、瑕疵和缺陷承担任何责任。甲方通过现场介绍、口头推介等形式对于标的状况之描述仅供乙方参考，并不代表甲方的任何承诺。乙方已亲自审看展示的标的，并凭借自身经验等对标的的品质、价值进行了准确判断，对其瑕疵已有充分了解并愿意接受。</w:t>
      </w:r>
    </w:p>
    <w:p w14:paraId="4C8131E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七、乙方如竞得标的的，应向甲方支付交易服务费，并按本标的注意事项告知书中要求支付相关成交价款。未能竞得的，甲方无息退还保证金。</w:t>
      </w:r>
    </w:p>
    <w:p w14:paraId="618E9E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八、甲方应在成交后立即提供与标的及成交金额一致的《竞价成交确认书》，并及时要求乙方签署。乙方应在成交后及时签署《竞价成交确认书》，对于乙方拖延签署及拒绝签署的情形，视为乙方已经构成实质性违约，所交竞价保证金自动转为违约金，乙方无权要求返还，并自愿承担因违约而产生的其它法律责任。</w:t>
      </w:r>
    </w:p>
    <w:p w14:paraId="589060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九、乙方签署《竞价成交确认书》后，在规定的期限内不全额支付成交价款等费用的，应视为乙方已经构成实质性违约，所交竞价保证金自动转为违约金，乙方无权要求返还，并愿承担因违约而产生的其它法律责任。</w:t>
      </w:r>
    </w:p>
    <w:p w14:paraId="22604A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十、甲方所提供的《竞价文件》及相关书面文件是甲方与乙方之间权利义务的重要内容，为本协议的重要组成部分，本协议未尽事宜应按《竞价文件》执行。</w:t>
      </w:r>
    </w:p>
    <w:p w14:paraId="4FEEFB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十一、本协议任何一方违反本协议约定的，违约方应赔偿守约方因此所遭受的一切损失，并承担因此而发生的一切费用和支出。</w:t>
      </w:r>
    </w:p>
    <w:p w14:paraId="580FCC1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十二、本协议一式两份，甲、乙双方各一份，于20</w:t>
      </w:r>
      <w:r>
        <w:rPr>
          <w:rFonts w:hint="eastAsia"/>
          <w:color w:val="auto"/>
          <w:sz w:val="24"/>
          <w:highlight w:val="none"/>
          <w:lang w:val="en-US" w:eastAsia="zh-CN"/>
        </w:rPr>
        <w:t>26</w:t>
      </w:r>
      <w:r>
        <w:rPr>
          <w:rFonts w:hint="eastAsia"/>
          <w:color w:val="auto"/>
          <w:sz w:val="24"/>
          <w:highlight w:val="none"/>
        </w:rPr>
        <w:t xml:space="preserve">年  月  日签订，经双方签字（或盖章）后即生效。   </w:t>
      </w:r>
    </w:p>
    <w:p w14:paraId="237DC1C6">
      <w:pPr>
        <w:spacing w:line="500" w:lineRule="exact"/>
        <w:jc w:val="both"/>
        <w:rPr>
          <w:rFonts w:hint="eastAsia"/>
          <w:color w:val="auto"/>
          <w:sz w:val="24"/>
          <w:highlight w:val="none"/>
          <w:lang w:val="en-US" w:eastAsia="zh-CN"/>
        </w:rPr>
      </w:pPr>
    </w:p>
    <w:p w14:paraId="761EBD69">
      <w:pPr>
        <w:spacing w:line="500" w:lineRule="exact"/>
        <w:ind w:firstLine="480" w:firstLineChars="200"/>
        <w:jc w:val="both"/>
        <w:rPr>
          <w:rFonts w:hint="eastAsia"/>
          <w:color w:val="auto"/>
          <w:sz w:val="24"/>
          <w:highlight w:val="none"/>
        </w:rPr>
      </w:pPr>
      <w:r>
        <w:rPr>
          <w:rFonts w:hint="eastAsia"/>
          <w:color w:val="auto"/>
          <w:sz w:val="24"/>
          <w:highlight w:val="none"/>
          <w:lang w:val="en-US" w:eastAsia="zh-CN"/>
        </w:rPr>
        <w:t>竞价主持人</w:t>
      </w:r>
      <w:r>
        <w:rPr>
          <w:rFonts w:hint="eastAsia"/>
          <w:color w:val="auto"/>
          <w:sz w:val="24"/>
          <w:highlight w:val="none"/>
          <w:lang w:eastAsia="zh-CN"/>
        </w:rPr>
        <w:t>（</w:t>
      </w:r>
      <w:r>
        <w:rPr>
          <w:rFonts w:hint="eastAsia"/>
          <w:color w:val="auto"/>
          <w:sz w:val="24"/>
          <w:highlight w:val="none"/>
        </w:rPr>
        <w:t>甲方</w:t>
      </w:r>
      <w:r>
        <w:rPr>
          <w:rFonts w:hint="eastAsia"/>
          <w:color w:val="auto"/>
          <w:sz w:val="24"/>
          <w:highlight w:val="none"/>
          <w:lang w:eastAsia="zh-CN"/>
        </w:rPr>
        <w:t>）</w:t>
      </w:r>
      <w:r>
        <w:rPr>
          <w:rFonts w:hint="eastAsia"/>
          <w:color w:val="auto"/>
          <w:sz w:val="24"/>
          <w:highlight w:val="none"/>
        </w:rPr>
        <w:t xml:space="preserve">：                    </w:t>
      </w:r>
      <w:r>
        <w:rPr>
          <w:rFonts w:hint="eastAsia"/>
          <w:color w:val="auto"/>
          <w:sz w:val="24"/>
          <w:highlight w:val="none"/>
          <w:lang w:eastAsia="zh-CN"/>
        </w:rPr>
        <w:t>竞价人</w:t>
      </w:r>
      <w:r>
        <w:rPr>
          <w:rFonts w:hint="eastAsia"/>
          <w:color w:val="auto"/>
          <w:sz w:val="24"/>
          <w:highlight w:val="none"/>
        </w:rPr>
        <w:t>（乙方）：</w:t>
      </w:r>
    </w:p>
    <w:p w14:paraId="58791B24">
      <w:pPr>
        <w:spacing w:line="500" w:lineRule="exact"/>
        <w:jc w:val="center"/>
        <w:rPr>
          <w:rFonts w:hint="eastAsia" w:ascii="宋体" w:hAnsi="宋体"/>
          <w:color w:val="auto"/>
          <w:sz w:val="24"/>
        </w:rPr>
      </w:pPr>
      <w:r>
        <w:rPr>
          <w:rFonts w:hint="eastAsia" w:ascii="宋体" w:hAnsi="宋体"/>
          <w:b/>
          <w:bCs/>
          <w:color w:val="auto"/>
          <w:sz w:val="44"/>
          <w:szCs w:val="44"/>
          <w:lang w:val="en-US" w:eastAsia="zh-CN"/>
        </w:rPr>
        <w:drawing>
          <wp:anchor distT="0" distB="0" distL="114300" distR="114300" simplePos="0" relativeHeight="251664384" behindDoc="1" locked="0" layoutInCell="1" allowOverlap="1">
            <wp:simplePos x="0" y="0"/>
            <wp:positionH relativeFrom="column">
              <wp:posOffset>236855</wp:posOffset>
            </wp:positionH>
            <wp:positionV relativeFrom="paragraph">
              <wp:posOffset>-903605</wp:posOffset>
            </wp:positionV>
            <wp:extent cx="5271770" cy="5833110"/>
            <wp:effectExtent l="0" t="0" r="5080" b="15240"/>
            <wp:wrapNone/>
            <wp:docPr id="6" name="图片 8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rPr>
        <w:br w:type="page"/>
      </w:r>
      <w:r>
        <w:rPr>
          <w:rFonts w:hint="eastAsia" w:eastAsia="黑体"/>
          <w:b/>
          <w:bCs/>
          <w:color w:val="auto"/>
          <w:sz w:val="36"/>
        </w:rPr>
        <w:t>注意事项告知书</w:t>
      </w:r>
      <w:r>
        <w:rPr>
          <w:rFonts w:hint="eastAsia" w:eastAsia="黑体"/>
          <w:b/>
          <w:bCs/>
          <w:color w:val="auto"/>
          <w:sz w:val="24"/>
          <w:szCs w:val="24"/>
        </w:rPr>
        <w:t xml:space="preserve"> </w:t>
      </w:r>
    </w:p>
    <w:p w14:paraId="0731C53D">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b w:val="0"/>
          <w:bCs w:val="0"/>
          <w:color w:val="auto"/>
          <w:sz w:val="24"/>
          <w:highlight w:val="none"/>
          <w:lang w:eastAsia="zh-CN"/>
        </w:rPr>
      </w:pPr>
      <w:r>
        <w:rPr>
          <w:rFonts w:hint="eastAsia"/>
          <w:b/>
          <w:bCs/>
          <w:color w:val="auto"/>
          <w:sz w:val="24"/>
          <w:highlight w:val="none"/>
          <w:lang w:eastAsia="zh-CN"/>
        </w:rPr>
        <w:t>出租人</w:t>
      </w:r>
      <w:r>
        <w:rPr>
          <w:rFonts w:hint="eastAsia"/>
          <w:b/>
          <w:bCs/>
          <w:color w:val="auto"/>
          <w:sz w:val="24"/>
          <w:highlight w:val="none"/>
          <w:lang w:val="en-US" w:eastAsia="zh-CN"/>
        </w:rPr>
        <w:t>:</w:t>
      </w:r>
      <w:r>
        <w:rPr>
          <w:rFonts w:hint="eastAsia"/>
          <w:b w:val="0"/>
          <w:bCs w:val="0"/>
          <w:color w:val="auto"/>
          <w:sz w:val="24"/>
          <w:highlight w:val="none"/>
          <w:lang w:val="en-US" w:eastAsia="zh-CN"/>
        </w:rPr>
        <w:t>温州市龙湾区海城街道埭头村集体经济组织</w:t>
      </w:r>
    </w:p>
    <w:p w14:paraId="289F6EFC">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eastAsia="zh-CN"/>
        </w:rPr>
        <w:t>标的情况：</w:t>
      </w:r>
    </w:p>
    <w:tbl>
      <w:tblPr>
        <w:tblStyle w:val="10"/>
        <w:tblW w:w="518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6"/>
        <w:gridCol w:w="4781"/>
        <w:gridCol w:w="1665"/>
        <w:gridCol w:w="1320"/>
        <w:gridCol w:w="1128"/>
      </w:tblGrid>
      <w:tr w14:paraId="78F8B9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2" w:hRule="atLeast"/>
          <w:jc w:val="center"/>
        </w:trPr>
        <w:tc>
          <w:tcPr>
            <w:tcW w:w="706" w:type="dxa"/>
            <w:tcBorders>
              <w:top w:val="single" w:color="000000" w:sz="4" w:space="0"/>
              <w:left w:val="single" w:color="auto" w:sz="4" w:space="0"/>
              <w:bottom w:val="single" w:color="000000" w:sz="4" w:space="0"/>
              <w:right w:val="single" w:color="000000" w:sz="4" w:space="0"/>
            </w:tcBorders>
            <w:noWrap w:val="0"/>
            <w:vAlign w:val="center"/>
          </w:tcPr>
          <w:p w14:paraId="21C2C1C0">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textAlignment w:val="auto"/>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781" w:type="dxa"/>
            <w:tcBorders>
              <w:top w:val="single" w:color="000000" w:sz="4" w:space="0"/>
              <w:left w:val="single" w:color="000000" w:sz="4" w:space="0"/>
              <w:bottom w:val="single" w:color="000000" w:sz="4" w:space="0"/>
              <w:right w:val="single" w:color="000000" w:sz="4" w:space="0"/>
            </w:tcBorders>
            <w:noWrap w:val="0"/>
            <w:vAlign w:val="center"/>
          </w:tcPr>
          <w:p w14:paraId="25783407">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5A479D53">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320" w:type="dxa"/>
            <w:tcBorders>
              <w:top w:val="single" w:color="000000" w:sz="4" w:space="0"/>
              <w:left w:val="single" w:color="000000" w:sz="4" w:space="0"/>
              <w:bottom w:val="single" w:color="000000" w:sz="4" w:space="0"/>
              <w:right w:val="single" w:color="auto" w:sz="4" w:space="0"/>
            </w:tcBorders>
            <w:noWrap w:val="0"/>
            <w:vAlign w:val="center"/>
          </w:tcPr>
          <w:p w14:paraId="0572EA03">
            <w:pPr>
              <w:keepNext w:val="0"/>
              <w:keepLines w:val="0"/>
              <w:widowControl/>
              <w:suppressLineNumbers w:val="0"/>
              <w:spacing w:before="0" w:beforeAutospacing="0" w:after="0" w:afterAutospacing="0"/>
              <w:ind w:left="0" w:right="0"/>
              <w:jc w:val="center"/>
              <w:rPr>
                <w:rFonts w:hint="eastAsia"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首年租金</w:t>
            </w:r>
          </w:p>
          <w:p w14:paraId="1EFB105E">
            <w:pPr>
              <w:keepNext w:val="0"/>
              <w:keepLines w:val="0"/>
              <w:widowControl/>
              <w:suppressLineNumbers w:val="0"/>
              <w:spacing w:before="0" w:beforeAutospacing="0" w:after="0" w:afterAutospacing="0"/>
              <w:ind w:left="0" w:right="0"/>
              <w:jc w:val="center"/>
              <w:rPr>
                <w:rFonts w:hint="eastAsia" w:ascii="宋体" w:hAnsi="宋体" w:eastAsia="宋体" w:cs="宋体"/>
                <w:b/>
                <w:bCs/>
                <w:kern w:val="2"/>
                <w:sz w:val="24"/>
                <w:szCs w:val="24"/>
                <w:highlight w:val="none"/>
              </w:rPr>
            </w:pPr>
            <w:r>
              <w:rPr>
                <w:rFonts w:hint="eastAsia" w:ascii="Times New Roman" w:hAnsi="Times New Roman" w:cs="Times New Roman"/>
                <w:b/>
                <w:bCs/>
                <w:color w:val="auto"/>
                <w:sz w:val="24"/>
                <w:szCs w:val="24"/>
                <w:lang w:val="en-US" w:eastAsia="zh-CN"/>
              </w:rPr>
              <w:t>起始价</w:t>
            </w:r>
          </w:p>
        </w:tc>
        <w:tc>
          <w:tcPr>
            <w:tcW w:w="1128" w:type="dxa"/>
            <w:tcBorders>
              <w:top w:val="single" w:color="000000" w:sz="4" w:space="0"/>
              <w:left w:val="nil"/>
              <w:bottom w:val="single" w:color="000000" w:sz="4" w:space="0"/>
              <w:right w:val="single" w:color="auto" w:sz="4" w:space="0"/>
            </w:tcBorders>
            <w:noWrap w:val="0"/>
            <w:vAlign w:val="center"/>
          </w:tcPr>
          <w:p w14:paraId="6203D779">
            <w:pPr>
              <w:keepNext w:val="0"/>
              <w:keepLines w:val="0"/>
              <w:widowControl/>
              <w:suppressLineNumbers w:val="0"/>
              <w:spacing w:before="0" w:beforeAutospacing="0" w:after="0" w:afterAutospacing="0"/>
              <w:ind w:left="0" w:right="0"/>
              <w:jc w:val="center"/>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竞价</w:t>
            </w:r>
          </w:p>
          <w:p w14:paraId="7E9A218E">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kern w:val="2"/>
                <w:sz w:val="24"/>
                <w:szCs w:val="24"/>
                <w:highlight w:val="none"/>
                <w:lang w:val="en-US" w:eastAsia="zh-CN" w:bidi="ar"/>
              </w:rPr>
            </w:pPr>
            <w:r>
              <w:rPr>
                <w:rFonts w:hint="eastAsia" w:ascii="Times New Roman" w:hAnsi="Times New Roman" w:cs="Times New Roman"/>
                <w:b/>
                <w:bCs/>
                <w:sz w:val="24"/>
                <w:szCs w:val="24"/>
                <w:lang w:val="en-US" w:eastAsia="zh-CN"/>
              </w:rPr>
              <w:t>保证金</w:t>
            </w:r>
          </w:p>
        </w:tc>
      </w:tr>
      <w:tr w14:paraId="00E5CB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9" w:hRule="atLeast"/>
          <w:jc w:val="center"/>
        </w:trPr>
        <w:tc>
          <w:tcPr>
            <w:tcW w:w="706" w:type="dxa"/>
            <w:tcBorders>
              <w:top w:val="single" w:color="000000" w:sz="4" w:space="0"/>
              <w:left w:val="single" w:color="auto" w:sz="4" w:space="0"/>
              <w:right w:val="single" w:color="000000" w:sz="4" w:space="0"/>
            </w:tcBorders>
            <w:noWrap w:val="0"/>
            <w:vAlign w:val="center"/>
          </w:tcPr>
          <w:p w14:paraId="252EDBDD">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heme="minorBidi"/>
                <w:kern w:val="2"/>
                <w:sz w:val="24"/>
                <w:szCs w:val="24"/>
                <w:lang w:val="en-US" w:eastAsia="zh-CN" w:bidi="ar-SA"/>
              </w:rPr>
            </w:pPr>
            <w:r>
              <w:rPr>
                <w:rFonts w:hint="eastAsia" w:eastAsia="楷体" w:cstheme="minorBidi"/>
                <w:kern w:val="2"/>
                <w:sz w:val="24"/>
                <w:szCs w:val="24"/>
                <w:lang w:val="en-US" w:eastAsia="zh-CN" w:bidi="ar-SA"/>
              </w:rPr>
              <w:t>1</w:t>
            </w:r>
          </w:p>
        </w:tc>
        <w:tc>
          <w:tcPr>
            <w:tcW w:w="4781" w:type="dxa"/>
            <w:tcBorders>
              <w:top w:val="single" w:color="000000" w:sz="4" w:space="0"/>
              <w:left w:val="single" w:color="000000" w:sz="4" w:space="0"/>
              <w:right w:val="single" w:color="000000" w:sz="4" w:space="0"/>
            </w:tcBorders>
            <w:noWrap w:val="0"/>
            <w:vAlign w:val="center"/>
          </w:tcPr>
          <w:p w14:paraId="0239671D">
            <w:pPr>
              <w:keepNext w:val="0"/>
              <w:keepLines w:val="0"/>
              <w:suppressLineNumbers w:val="0"/>
              <w:spacing w:before="0" w:beforeAutospacing="0" w:after="0" w:afterAutospacing="0" w:line="300" w:lineRule="exact"/>
              <w:ind w:left="0" w:right="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Cs/>
                <w:kern w:val="2"/>
                <w:sz w:val="24"/>
                <w:szCs w:val="24"/>
                <w:highlight w:val="none"/>
                <w:u w:val="none"/>
                <w:lang w:val="en-US" w:eastAsia="zh-CN" w:bidi="ar-SA"/>
              </w:rPr>
              <w:t xml:space="preserve">温州市龙湾海城街道埭头村景卉佳园西侧地块（龙江南路东侧N11地块）五年租赁权     </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0F4335C3">
            <w:pPr>
              <w:keepNext w:val="0"/>
              <w:keepLines w:val="0"/>
              <w:suppressLineNumbers w:val="0"/>
              <w:spacing w:before="0" w:beforeAutospacing="0" w:after="0" w:afterAutospacing="0" w:line="300" w:lineRule="exact"/>
              <w:ind w:left="0" w:right="0"/>
              <w:jc w:val="center"/>
              <w:rPr>
                <w:rFonts w:hint="default"/>
                <w:szCs w:val="20"/>
              </w:rPr>
            </w:pPr>
            <w:r>
              <w:rPr>
                <w:rFonts w:hint="eastAsia" w:ascii="宋体" w:hAnsi="宋体" w:eastAsia="宋体" w:cs="宋体"/>
                <w:bCs/>
                <w:kern w:val="2"/>
                <w:sz w:val="24"/>
                <w:szCs w:val="24"/>
                <w:highlight w:val="none"/>
                <w:u w:val="none"/>
                <w:lang w:val="en-US" w:eastAsia="zh-CN" w:bidi="ar-SA"/>
              </w:rPr>
              <w:t xml:space="preserve">约1080㎡    </w:t>
            </w:r>
          </w:p>
        </w:tc>
        <w:tc>
          <w:tcPr>
            <w:tcW w:w="1320" w:type="dxa"/>
            <w:tcBorders>
              <w:top w:val="single" w:color="000000" w:sz="4" w:space="0"/>
              <w:left w:val="single" w:color="000000" w:sz="4" w:space="0"/>
              <w:right w:val="single" w:color="auto" w:sz="4" w:space="0"/>
            </w:tcBorders>
            <w:noWrap w:val="0"/>
            <w:vAlign w:val="center"/>
          </w:tcPr>
          <w:p w14:paraId="096A9B00">
            <w:pPr>
              <w:keepNext w:val="0"/>
              <w:keepLines w:val="0"/>
              <w:suppressLineNumbers w:val="0"/>
              <w:spacing w:before="0" w:beforeAutospacing="0" w:after="0" w:afterAutospacing="0" w:line="300" w:lineRule="exact"/>
              <w:ind w:left="0" w:right="0"/>
              <w:jc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bCs/>
                <w:color w:val="auto"/>
                <w:kern w:val="2"/>
                <w:sz w:val="24"/>
                <w:szCs w:val="24"/>
                <w:highlight w:val="none"/>
                <w:u w:val="none"/>
                <w:lang w:val="en-US" w:eastAsia="zh-CN" w:bidi="ar-SA"/>
              </w:rPr>
              <w:t xml:space="preserve">88560元    </w:t>
            </w:r>
          </w:p>
        </w:tc>
        <w:tc>
          <w:tcPr>
            <w:tcW w:w="1128" w:type="dxa"/>
            <w:tcBorders>
              <w:top w:val="single" w:color="000000" w:sz="4" w:space="0"/>
              <w:left w:val="nil"/>
              <w:right w:val="single" w:color="auto" w:sz="4" w:space="0"/>
            </w:tcBorders>
            <w:noWrap w:val="0"/>
            <w:vAlign w:val="center"/>
          </w:tcPr>
          <w:p w14:paraId="4EEFB445">
            <w:pPr>
              <w:keepNext w:val="0"/>
              <w:keepLines w:val="0"/>
              <w:suppressLineNumbers w:val="0"/>
              <w:spacing w:before="0" w:beforeAutospacing="0" w:after="0" w:afterAutospacing="0" w:line="300" w:lineRule="exact"/>
              <w:ind w:left="0" w:right="0"/>
              <w:jc w:val="center"/>
              <w:rPr>
                <w:rFonts w:hint="eastAsia" w:ascii="宋体" w:hAnsi="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8万元     </w:t>
            </w:r>
          </w:p>
        </w:tc>
      </w:tr>
      <w:tr w14:paraId="7C4CF9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10" w:hRule="atLeast"/>
          <w:jc w:val="center"/>
        </w:trPr>
        <w:tc>
          <w:tcPr>
            <w:tcW w:w="9600" w:type="dxa"/>
            <w:gridSpan w:val="5"/>
            <w:tcBorders>
              <w:top w:val="single" w:color="000000" w:sz="4" w:space="0"/>
              <w:left w:val="single" w:color="auto" w:sz="4" w:space="0"/>
              <w:bottom w:val="single" w:color="000000" w:sz="4" w:space="0"/>
              <w:right w:val="single" w:color="auto" w:sz="4" w:space="0"/>
            </w:tcBorders>
            <w:noWrap w:val="0"/>
            <w:vAlign w:val="center"/>
          </w:tcPr>
          <w:p w14:paraId="78158E7B">
            <w:pPr>
              <w:keepNext w:val="0"/>
              <w:keepLines w:val="0"/>
              <w:numPr>
                <w:ilvl w:val="0"/>
                <w:numId w:val="0"/>
              </w:numPr>
              <w:suppressLineNumbers w:val="0"/>
              <w:spacing w:before="0" w:beforeAutospacing="0" w:after="0" w:afterAutospacing="0" w:line="300" w:lineRule="exact"/>
              <w:ind w:left="0" w:right="0"/>
              <w:jc w:val="both"/>
              <w:rPr>
                <w:rFonts w:hint="eastAsia" w:ascii="宋体" w:hAnsi="宋体" w:eastAsia="宋体" w:cs="宋体"/>
                <w:kern w:val="0"/>
                <w:sz w:val="24"/>
                <w:szCs w:val="24"/>
                <w:lang w:val="en-US" w:eastAsia="zh-CN" w:bidi="ar"/>
              </w:rPr>
            </w:pPr>
            <w:r>
              <w:rPr>
                <w:rFonts w:hint="eastAsia" w:ascii="宋体" w:hAnsi="宋体" w:eastAsia="宋体" w:cs="宋体"/>
                <w:bCs/>
                <w:kern w:val="2"/>
                <w:sz w:val="24"/>
                <w:szCs w:val="24"/>
                <w:highlight w:val="none"/>
                <w:lang w:val="en-US" w:eastAsia="zh-CN" w:bidi="ar"/>
              </w:rPr>
              <w:t>注：</w:t>
            </w:r>
            <w:r>
              <w:rPr>
                <w:rFonts w:hint="eastAsia" w:ascii="宋体" w:hAnsi="宋体" w:cs="宋体"/>
                <w:bCs/>
                <w:kern w:val="2"/>
                <w:sz w:val="24"/>
                <w:szCs w:val="24"/>
                <w:highlight w:val="none"/>
                <w:lang w:val="en-US" w:eastAsia="zh-CN" w:bidi="ar"/>
              </w:rPr>
              <w:t>1.</w:t>
            </w:r>
            <w:r>
              <w:rPr>
                <w:rFonts w:hint="eastAsia" w:ascii="宋体" w:hAnsi="宋体" w:cs="宋体"/>
                <w:kern w:val="0"/>
                <w:sz w:val="24"/>
                <w:szCs w:val="24"/>
                <w:lang w:val="en-US" w:eastAsia="zh-CN" w:bidi="ar"/>
              </w:rPr>
              <w:t>租期5年，租金（不含税）一年一付，先付后用，第1-3年租金为竞价成交价，第4-5年租金在第3年租金基础上2%</w:t>
            </w:r>
            <w:r>
              <w:rPr>
                <w:rFonts w:hint="eastAsia" w:ascii="宋体" w:hAnsi="宋体" w:eastAsia="宋体" w:cs="宋体"/>
                <w:kern w:val="0"/>
                <w:sz w:val="24"/>
                <w:szCs w:val="24"/>
                <w:lang w:val="en-US" w:eastAsia="zh-CN" w:bidi="ar"/>
              </w:rPr>
              <w:t>。</w:t>
            </w:r>
          </w:p>
          <w:p w14:paraId="49DC8790">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eastAsia"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2</w:t>
            </w:r>
            <w:r>
              <w:rPr>
                <w:rFonts w:hint="eastAsia" w:ascii="宋体" w:hAnsi="宋体" w:eastAsia="宋体" w:cs="宋体"/>
                <w:kern w:val="0"/>
                <w:sz w:val="24"/>
                <w:szCs w:val="24"/>
                <w:lang w:val="en-US" w:eastAsia="zh-CN" w:bidi="ar"/>
              </w:rPr>
              <w:t>.</w:t>
            </w:r>
            <w:r>
              <w:rPr>
                <w:rFonts w:hint="eastAsia" w:ascii="宋体" w:hAnsi="宋体" w:cs="宋体"/>
                <w:kern w:val="0"/>
                <w:sz w:val="24"/>
                <w:szCs w:val="24"/>
                <w:lang w:val="en-US" w:eastAsia="zh-CN" w:bidi="ar"/>
              </w:rPr>
              <w:t>经营业态：停车场</w:t>
            </w:r>
            <w:r>
              <w:rPr>
                <w:rFonts w:hint="eastAsia" w:ascii="宋体" w:hAnsi="宋体" w:eastAsia="宋体" w:cs="宋体"/>
                <w:kern w:val="0"/>
                <w:sz w:val="24"/>
                <w:szCs w:val="24"/>
                <w:lang w:val="en-US" w:eastAsia="zh-CN" w:bidi="ar"/>
              </w:rPr>
              <w:t>。</w:t>
            </w:r>
          </w:p>
          <w:p w14:paraId="1DE1382D">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default"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3</w:t>
            </w:r>
            <w:bookmarkStart w:id="0" w:name="_GoBack"/>
            <w:bookmarkEnd w:id="0"/>
            <w:r>
              <w:rPr>
                <w:rFonts w:hint="default" w:ascii="宋体" w:hAnsi="宋体" w:eastAsia="宋体" w:cs="宋体"/>
                <w:kern w:val="0"/>
                <w:sz w:val="24"/>
                <w:szCs w:val="24"/>
                <w:lang w:val="en-US" w:eastAsia="zh-CN" w:bidi="ar"/>
              </w:rPr>
              <w:t>.</w:t>
            </w:r>
            <w:r>
              <w:rPr>
                <w:rFonts w:hint="eastAsia" w:ascii="宋体" w:hAnsi="宋体" w:eastAsia="宋体" w:cs="宋体"/>
                <w:kern w:val="0"/>
                <w:sz w:val="24"/>
                <w:szCs w:val="24"/>
                <w:lang w:val="en-US" w:eastAsia="zh-CN" w:bidi="ar"/>
              </w:rPr>
              <w:t>停车场运营所需所有设备设施由竞得人自行投入建设，所产生的一切责任与费用由竞得人自行承担</w:t>
            </w:r>
            <w:r>
              <w:rPr>
                <w:rFonts w:hint="eastAsia" w:ascii="宋体" w:hAnsi="宋体" w:cs="宋体"/>
                <w:kern w:val="0"/>
                <w:sz w:val="24"/>
                <w:szCs w:val="24"/>
                <w:lang w:val="en-US" w:eastAsia="zh-CN" w:bidi="ar"/>
              </w:rPr>
              <w:t>。</w:t>
            </w:r>
          </w:p>
        </w:tc>
      </w:tr>
    </w:tbl>
    <w:p w14:paraId="746090D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textAlignment w:val="auto"/>
        <w:outlineLvl w:val="9"/>
        <w:rPr>
          <w:rFonts w:hint="eastAsia"/>
          <w:b/>
          <w:bCs/>
          <w:color w:val="auto"/>
          <w:sz w:val="24"/>
          <w:szCs w:val="24"/>
          <w:highlight w:val="none"/>
          <w:lang w:val="en-US" w:eastAsia="zh-CN"/>
        </w:rPr>
      </w:pPr>
      <w:r>
        <w:rPr>
          <w:rFonts w:hint="eastAsia"/>
          <w:b/>
          <w:bCs/>
          <w:color w:val="auto"/>
          <w:sz w:val="24"/>
          <w:szCs w:val="24"/>
          <w:highlight w:val="none"/>
          <w:lang w:val="en-US" w:eastAsia="zh-CN"/>
        </w:rPr>
        <w:t>三、竞价</w:t>
      </w:r>
      <w:r>
        <w:rPr>
          <w:rFonts w:hint="eastAsia" w:ascii="宋体" w:hAnsi="宋体" w:eastAsia="宋体" w:cs="宋体"/>
          <w:b/>
          <w:bCs/>
          <w:color w:val="auto"/>
          <w:spacing w:val="3"/>
          <w:sz w:val="24"/>
          <w:szCs w:val="24"/>
        </w:rPr>
        <w:t>活动的相关规定</w:t>
      </w:r>
    </w:p>
    <w:p w14:paraId="191C211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1、本次竞价标的相关信息由委托人提供，仅供竞价人参考。竞价人在竞价前应仔细勘探标的状况，自行向相关职能部门了解、</w:t>
      </w:r>
      <w:r>
        <w:rPr>
          <w:rFonts w:hint="eastAsia" w:ascii="宋体" w:hAnsi="宋体"/>
          <w:b/>
          <w:bCs/>
          <w:color w:val="auto"/>
          <w:sz w:val="44"/>
          <w:szCs w:val="44"/>
          <w:lang w:val="en-US" w:eastAsia="zh-CN"/>
        </w:rPr>
        <w:drawing>
          <wp:anchor distT="0" distB="0" distL="114300" distR="114300" simplePos="0" relativeHeight="251673600" behindDoc="1" locked="0" layoutInCell="1" allowOverlap="1">
            <wp:simplePos x="0" y="0"/>
            <wp:positionH relativeFrom="column">
              <wp:posOffset>236855</wp:posOffset>
            </wp:positionH>
            <wp:positionV relativeFrom="paragraph">
              <wp:posOffset>-2944495</wp:posOffset>
            </wp:positionV>
            <wp:extent cx="5271770" cy="5833110"/>
            <wp:effectExtent l="0" t="0" r="5080" b="15240"/>
            <wp:wrapNone/>
            <wp:docPr id="10"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color w:val="auto"/>
          <w:sz w:val="24"/>
          <w:szCs w:val="24"/>
          <w:lang w:val="en-US" w:eastAsia="zh-CN"/>
        </w:rPr>
        <w:t>确认标的房产及土地性质、产业政策、行业进驻规定、办理登记手续的时间及风险等一切信息，竞价标的规划用途等以不动产权中心及其他职能部门的规定为准。因标的现状及存在瑕疵等原因造成费用增加的后果由竞得人自负。竞价主持人对标的外观、质量、结构、装修等不作担保，由竞得人自行承担相关责任，由此产生的问题也不影响竞价成交结果及成交价格。竞价主持人不作任何承诺，不承担交易涉及的一切费用。竞得人不得以标的存在瑕疵(包括但不限于无产权证明等原因)拒绝支付成交款、交易服务费等费用或拒绝接收出租人交付的标的。</w:t>
      </w:r>
    </w:p>
    <w:p w14:paraId="49CE6948">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竞价人在签订本注意事项告知书前已充分了解标的物的面积、位置、现状、瑕疵、以及配套设施等任何其他足以影响承租价的情况，任何忽视或误解拟承租建筑物状况的情况而导致的索赔申请均不被竞价主持人及出租人接受。有关标的的用途等其他相关情况，敬请竞价人自行向主管部门了解核实，一旦出价参与竞价，即视为对标的状况及价格的认可。</w:t>
      </w:r>
    </w:p>
    <w:p w14:paraId="5BAA6CDD">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被列入法院公布的失信被执行人名单、限制消费名单（以本公示期内“中国文书裁判网”查询结果为准）的人员不得报名。若失信人员将竞价保证金以现金存款方式缴纳的，查处后将没收不予退还，产生的相关责任及后果自行承担，与温州市龙湾区农村产权服务中心有限公司无涉。</w:t>
      </w:r>
    </w:p>
    <w:p w14:paraId="72E9F5E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auto"/>
          <w:sz w:val="24"/>
          <w:lang w:val="en-US" w:eastAsia="zh-CN"/>
        </w:rPr>
      </w:pPr>
      <w:r>
        <w:rPr>
          <w:rFonts w:hint="eastAsia" w:ascii="宋体" w:hAnsi="宋体" w:cs="宋体"/>
          <w:b/>
          <w:bCs/>
          <w:color w:val="auto"/>
          <w:sz w:val="24"/>
          <w:lang w:val="en-US" w:eastAsia="zh-CN"/>
        </w:rPr>
        <w:t>四、成交事项：</w:t>
      </w:r>
    </w:p>
    <w:p w14:paraId="7A63925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eastAsia" w:ascii="宋体" w:hAnsi="宋体" w:cs="宋体"/>
          <w:color w:val="auto"/>
          <w:sz w:val="24"/>
          <w:szCs w:val="24"/>
          <w:lang w:val="en-US" w:eastAsia="zh-CN"/>
        </w:rPr>
        <w:t>1、竞租人竞价成交后，即为竞得人，须于成交之日起3个工作日内前往温州市龙湾区农村产权服务中心有限公司签署《竞价成交确认书》，并在成交之日起7日内向温州市龙湾区农村产权服务中心有限公司专用账户一次性支付首年租金、租赁履约保证金及交易服务费，竞价保证金扣除其应交交易服务费后转为相应的租赁履约保证金及租金（不足部分由竞得人补齐）。</w:t>
      </w:r>
    </w:p>
    <w:p w14:paraId="573C5C5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eastAsia" w:ascii="宋体" w:hAnsi="宋体" w:eastAsia="宋体" w:cs="宋体"/>
          <w:bCs/>
          <w:color w:val="auto"/>
          <w:sz w:val="24"/>
          <w:szCs w:val="24"/>
          <w:lang w:val="en-US" w:eastAsia="zh-CN"/>
        </w:rPr>
        <w:t>交易服务费计算如下：</w:t>
      </w:r>
    </w:p>
    <w:tbl>
      <w:tblPr>
        <w:tblStyle w:val="11"/>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8"/>
        <w:gridCol w:w="2617"/>
        <w:gridCol w:w="3174"/>
      </w:tblGrid>
      <w:tr w14:paraId="77DE5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4ACAADA9">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成交额（万元）</w:t>
            </w:r>
          </w:p>
        </w:tc>
        <w:tc>
          <w:tcPr>
            <w:tcW w:w="2617" w:type="dxa"/>
            <w:noWrap w:val="0"/>
            <w:vAlign w:val="center"/>
          </w:tcPr>
          <w:p w14:paraId="3FCEF76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收费标准（%）</w:t>
            </w:r>
          </w:p>
        </w:tc>
        <w:tc>
          <w:tcPr>
            <w:tcW w:w="3174" w:type="dxa"/>
            <w:noWrap w:val="0"/>
            <w:vAlign w:val="center"/>
          </w:tcPr>
          <w:p w14:paraId="6ED4223C">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备注</w:t>
            </w:r>
          </w:p>
        </w:tc>
      </w:tr>
      <w:tr w14:paraId="39190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55263CE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50以下（含50）</w:t>
            </w:r>
          </w:p>
        </w:tc>
        <w:tc>
          <w:tcPr>
            <w:tcW w:w="2617" w:type="dxa"/>
            <w:noWrap w:val="0"/>
            <w:vAlign w:val="center"/>
          </w:tcPr>
          <w:p w14:paraId="51BAE93C">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2</w:t>
            </w:r>
          </w:p>
        </w:tc>
        <w:tc>
          <w:tcPr>
            <w:tcW w:w="3174" w:type="dxa"/>
            <w:vMerge w:val="restart"/>
            <w:noWrap w:val="0"/>
            <w:vAlign w:val="center"/>
          </w:tcPr>
          <w:p w14:paraId="29651B5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highlight w:val="none"/>
                <w:vertAlign w:val="baseline"/>
                <w:lang w:val="en-US" w:eastAsia="zh-CN" w:bidi="ar-SA"/>
              </w:rPr>
            </w:pPr>
            <w:r>
              <w:rPr>
                <w:rFonts w:hint="eastAsia" w:eastAsia="宋体" w:cs="Times New Roman"/>
                <w:b w:val="0"/>
                <w:bCs w:val="0"/>
                <w:i w:val="0"/>
                <w:caps w:val="0"/>
                <w:color w:val="auto"/>
                <w:spacing w:val="0"/>
                <w:w w:val="100"/>
                <w:sz w:val="21"/>
                <w:highlight w:val="none"/>
                <w:lang w:val="en-US" w:eastAsia="zh-CN"/>
              </w:rPr>
              <w:t>根据</w:t>
            </w:r>
            <w:r>
              <w:rPr>
                <w:rFonts w:hint="eastAsia" w:cs="Times New Roman"/>
                <w:b w:val="0"/>
                <w:bCs w:val="0"/>
                <w:i w:val="0"/>
                <w:caps w:val="0"/>
                <w:color w:val="auto"/>
                <w:spacing w:val="0"/>
                <w:w w:val="100"/>
                <w:sz w:val="21"/>
                <w:highlight w:val="none"/>
                <w:lang w:val="en-US" w:eastAsia="zh-CN"/>
              </w:rPr>
              <w:t>5年租金总额，采用</w:t>
            </w:r>
            <w:r>
              <w:rPr>
                <w:rFonts w:hint="eastAsia" w:cs="Times New Roman"/>
                <w:b w:val="0"/>
                <w:bCs w:val="0"/>
                <w:i w:val="0"/>
                <w:caps w:val="0"/>
                <w:color w:val="auto"/>
                <w:spacing w:val="0"/>
                <w:w w:val="100"/>
                <w:sz w:val="21"/>
                <w:highlight w:val="none"/>
              </w:rPr>
              <w:t>差额定率累进法计算。</w:t>
            </w:r>
          </w:p>
        </w:tc>
      </w:tr>
      <w:tr w14:paraId="088DA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728" w:type="dxa"/>
            <w:noWrap w:val="0"/>
            <w:vAlign w:val="center"/>
          </w:tcPr>
          <w:p w14:paraId="7503EF64">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50-100以下（含100）</w:t>
            </w:r>
          </w:p>
        </w:tc>
        <w:tc>
          <w:tcPr>
            <w:tcW w:w="2617" w:type="dxa"/>
            <w:noWrap w:val="0"/>
            <w:vAlign w:val="center"/>
          </w:tcPr>
          <w:p w14:paraId="481EA73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1.5</w:t>
            </w:r>
          </w:p>
        </w:tc>
        <w:tc>
          <w:tcPr>
            <w:tcW w:w="3174" w:type="dxa"/>
            <w:vMerge w:val="continue"/>
            <w:noWrap w:val="0"/>
            <w:vAlign w:val="center"/>
          </w:tcPr>
          <w:p w14:paraId="7B6E0467">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5AF37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3728" w:type="dxa"/>
            <w:noWrap w:val="0"/>
            <w:vAlign w:val="center"/>
          </w:tcPr>
          <w:p w14:paraId="10CE894F">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100-500以下（含500）</w:t>
            </w:r>
          </w:p>
        </w:tc>
        <w:tc>
          <w:tcPr>
            <w:tcW w:w="2617" w:type="dxa"/>
            <w:noWrap w:val="0"/>
            <w:vAlign w:val="center"/>
          </w:tcPr>
          <w:p w14:paraId="70973E8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0.8</w:t>
            </w:r>
          </w:p>
        </w:tc>
        <w:tc>
          <w:tcPr>
            <w:tcW w:w="3174" w:type="dxa"/>
            <w:vMerge w:val="continue"/>
            <w:noWrap w:val="0"/>
            <w:vAlign w:val="center"/>
          </w:tcPr>
          <w:p w14:paraId="7DC0484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41B5C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728" w:type="dxa"/>
            <w:noWrap w:val="0"/>
            <w:vAlign w:val="center"/>
          </w:tcPr>
          <w:p w14:paraId="1D9BDF11">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500-1000（含1000）</w:t>
            </w:r>
          </w:p>
        </w:tc>
        <w:tc>
          <w:tcPr>
            <w:tcW w:w="2617" w:type="dxa"/>
            <w:noWrap w:val="0"/>
            <w:vAlign w:val="center"/>
          </w:tcPr>
          <w:p w14:paraId="71B371CF">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0.5</w:t>
            </w:r>
          </w:p>
        </w:tc>
        <w:tc>
          <w:tcPr>
            <w:tcW w:w="3174" w:type="dxa"/>
            <w:vMerge w:val="continue"/>
            <w:noWrap w:val="0"/>
            <w:vAlign w:val="center"/>
          </w:tcPr>
          <w:p w14:paraId="085AF25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r>
      <w:tr w14:paraId="6D0EC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9519" w:type="dxa"/>
            <w:gridSpan w:val="3"/>
            <w:noWrap w:val="0"/>
            <w:vAlign w:val="center"/>
          </w:tcPr>
          <w:p w14:paraId="5A4DDFF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注：温州市龙湾区农村产权服务中心有限公司收到交易服务费后将开具服务费发票给竞得人。</w:t>
            </w:r>
          </w:p>
        </w:tc>
      </w:tr>
    </w:tbl>
    <w:p w14:paraId="7162E2B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80" w:lineRule="exact"/>
        <w:ind w:right="6" w:rightChars="3" w:firstLine="480" w:firstLineChars="200"/>
        <w:jc w:val="both"/>
        <w:textAlignment w:val="auto"/>
        <w:outlineLvl w:val="9"/>
        <w:rPr>
          <w:rFonts w:hint="eastAsia" w:ascii="宋体" w:hAnsi="宋体" w:eastAsia="宋体" w:cs="宋体"/>
          <w:b/>
          <w:bCs w:val="0"/>
          <w:color w:val="auto"/>
          <w:kern w:val="2"/>
          <w:sz w:val="24"/>
          <w:szCs w:val="24"/>
          <w:u w:val="single"/>
          <w:lang w:val="en-US" w:eastAsia="zh-CN" w:bidi="ar-SA"/>
        </w:rPr>
      </w:pPr>
      <w:r>
        <w:rPr>
          <w:rFonts w:hint="eastAsia"/>
          <w:b w:val="0"/>
          <w:bCs/>
          <w:color w:val="auto"/>
          <w:sz w:val="24"/>
          <w:szCs w:val="24"/>
          <w:highlight w:val="none"/>
          <w:lang w:val="en-US" w:eastAsia="zh-CN"/>
        </w:rPr>
        <w:t>2、</w:t>
      </w:r>
      <w:r>
        <w:rPr>
          <w:rFonts w:hint="eastAsia" w:ascii="宋体" w:hAnsi="宋体" w:eastAsia="宋体" w:cs="宋体"/>
          <w:b/>
          <w:bCs w:val="0"/>
          <w:color w:val="auto"/>
          <w:kern w:val="2"/>
          <w:sz w:val="24"/>
          <w:szCs w:val="24"/>
          <w:u w:val="single"/>
          <w:lang w:val="en-US" w:eastAsia="zh-CN" w:bidi="ar-SA"/>
        </w:rPr>
        <w:t>竞得人须在成交之日起</w:t>
      </w:r>
      <w:r>
        <w:rPr>
          <w:rFonts w:hint="eastAsia" w:ascii="宋体" w:hAnsi="宋体" w:cs="宋体"/>
          <w:b/>
          <w:bCs w:val="0"/>
          <w:color w:val="auto"/>
          <w:kern w:val="2"/>
          <w:sz w:val="24"/>
          <w:szCs w:val="24"/>
          <w:u w:val="single"/>
          <w:lang w:val="en-US" w:eastAsia="zh-CN" w:bidi="ar-SA"/>
        </w:rPr>
        <w:t>3</w:t>
      </w:r>
      <w:r>
        <w:rPr>
          <w:rFonts w:hint="eastAsia" w:ascii="宋体" w:hAnsi="宋体" w:eastAsia="宋体" w:cs="宋体"/>
          <w:b/>
          <w:bCs w:val="0"/>
          <w:color w:val="auto"/>
          <w:kern w:val="2"/>
          <w:sz w:val="24"/>
          <w:szCs w:val="24"/>
          <w:u w:val="single"/>
          <w:lang w:val="en-US" w:eastAsia="zh-CN" w:bidi="ar-SA"/>
        </w:rPr>
        <w:t>个工作日内向</w:t>
      </w:r>
      <w:r>
        <w:rPr>
          <w:rFonts w:hint="eastAsia" w:ascii="宋体" w:hAnsi="宋体" w:cs="宋体"/>
          <w:b/>
          <w:bCs w:val="0"/>
          <w:color w:val="auto"/>
          <w:kern w:val="2"/>
          <w:sz w:val="24"/>
          <w:szCs w:val="24"/>
          <w:u w:val="single"/>
          <w:lang w:val="en-US" w:eastAsia="zh-CN" w:bidi="ar-SA"/>
        </w:rPr>
        <w:t>农交云数字平台</w:t>
      </w:r>
      <w:r>
        <w:rPr>
          <w:rFonts w:hint="eastAsia" w:ascii="宋体" w:hAnsi="宋体" w:eastAsia="宋体" w:cs="宋体"/>
          <w:b/>
          <w:bCs w:val="0"/>
          <w:color w:val="auto"/>
          <w:kern w:val="2"/>
          <w:sz w:val="24"/>
          <w:szCs w:val="24"/>
          <w:u w:val="single"/>
          <w:lang w:val="en-US" w:eastAsia="zh-CN" w:bidi="ar-SA"/>
        </w:rPr>
        <w:t>支付</w:t>
      </w:r>
      <w:r>
        <w:rPr>
          <w:rFonts w:hint="eastAsia" w:ascii="宋体" w:hAnsi="宋体" w:cs="宋体"/>
          <w:b/>
          <w:bCs w:val="0"/>
          <w:color w:val="auto"/>
          <w:kern w:val="2"/>
          <w:sz w:val="24"/>
          <w:szCs w:val="24"/>
          <w:u w:val="single"/>
          <w:lang w:val="en-US" w:eastAsia="zh-CN" w:bidi="ar-SA"/>
        </w:rPr>
        <w:t>软件</w:t>
      </w:r>
      <w:r>
        <w:rPr>
          <w:rFonts w:hint="eastAsia" w:ascii="宋体" w:hAnsi="宋体" w:eastAsia="宋体" w:cs="宋体"/>
          <w:b/>
          <w:bCs w:val="0"/>
          <w:color w:val="auto"/>
          <w:kern w:val="2"/>
          <w:sz w:val="24"/>
          <w:szCs w:val="24"/>
          <w:u w:val="single"/>
          <w:lang w:val="en-US" w:eastAsia="zh-CN" w:bidi="ar-SA"/>
        </w:rPr>
        <w:t>服务费。</w:t>
      </w:r>
    </w:p>
    <w:p w14:paraId="2F00AD9F">
      <w:pPr>
        <w:pStyle w:val="9"/>
        <w:keepNext w:val="0"/>
        <w:keepLines w:val="0"/>
        <w:pageBreakBefore w:val="0"/>
        <w:widowControl w:val="0"/>
        <w:numPr>
          <w:ilvl w:val="0"/>
          <w:numId w:val="0"/>
        </w:numPr>
        <w:kinsoku/>
        <w:wordWrap/>
        <w:overflowPunct/>
        <w:topLinePunct w:val="0"/>
        <w:autoSpaceDE/>
        <w:bidi w:val="0"/>
        <w:adjustRightInd/>
        <w:snapToGrid/>
        <w:spacing w:line="480" w:lineRule="exact"/>
        <w:ind w:firstLine="480" w:firstLineChars="200"/>
        <w:rPr>
          <w:rFonts w:hint="eastAsia"/>
          <w:sz w:val="24"/>
          <w:szCs w:val="24"/>
          <w:lang w:val="en-US" w:eastAsia="zh-CN"/>
        </w:rPr>
      </w:pPr>
      <w:r>
        <w:rPr>
          <w:rFonts w:hint="eastAsia"/>
          <w:sz w:val="24"/>
          <w:szCs w:val="24"/>
          <w:lang w:val="en-US" w:eastAsia="zh-CN"/>
        </w:rPr>
        <w:t>软件服务费计算如下：</w:t>
      </w:r>
    </w:p>
    <w:tbl>
      <w:tblPr>
        <w:tblStyle w:val="10"/>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8"/>
        <w:gridCol w:w="4203"/>
      </w:tblGrid>
      <w:tr w14:paraId="4FD2C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5348" w:type="dxa"/>
            <w:noWrap w:val="0"/>
            <w:vAlign w:val="center"/>
          </w:tcPr>
          <w:p w14:paraId="07E6FF2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成交额（万元）</w:t>
            </w:r>
          </w:p>
        </w:tc>
        <w:tc>
          <w:tcPr>
            <w:tcW w:w="4203" w:type="dxa"/>
            <w:noWrap w:val="0"/>
            <w:vAlign w:val="center"/>
          </w:tcPr>
          <w:p w14:paraId="6EDB418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收费标准（%）</w:t>
            </w:r>
          </w:p>
        </w:tc>
      </w:tr>
      <w:tr w14:paraId="421C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3A359C9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不超过1000的部分</w:t>
            </w:r>
            <w:r>
              <w:rPr>
                <w:rFonts w:hint="eastAsia" w:ascii="宋体" w:hAnsi="宋体" w:eastAsia="宋体" w:cs="宋体"/>
                <w:color w:val="auto"/>
                <w:sz w:val="21"/>
                <w:szCs w:val="21"/>
                <w:highlight w:val="none"/>
              </w:rPr>
              <w:t>（含</w:t>
            </w:r>
            <w:r>
              <w:rPr>
                <w:rFonts w:hint="eastAsia" w:ascii="宋体" w:hAnsi="宋体" w:eastAsia="宋体" w:cs="宋体"/>
                <w:color w:val="auto"/>
                <w:sz w:val="21"/>
                <w:szCs w:val="21"/>
                <w:highlight w:val="none"/>
                <w:lang w:val="en-US" w:eastAsia="zh-CN"/>
              </w:rPr>
              <w:t>1000</w:t>
            </w:r>
            <w:r>
              <w:rPr>
                <w:rFonts w:hint="eastAsia" w:ascii="宋体" w:hAnsi="宋体" w:eastAsia="宋体" w:cs="宋体"/>
                <w:color w:val="auto"/>
                <w:sz w:val="21"/>
                <w:szCs w:val="21"/>
                <w:highlight w:val="none"/>
              </w:rPr>
              <w:t>）</w:t>
            </w:r>
          </w:p>
        </w:tc>
        <w:tc>
          <w:tcPr>
            <w:tcW w:w="4203" w:type="dxa"/>
            <w:noWrap w:val="0"/>
            <w:vAlign w:val="center"/>
          </w:tcPr>
          <w:p w14:paraId="730D643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0.9</w:t>
            </w:r>
          </w:p>
        </w:tc>
      </w:tr>
      <w:tr w14:paraId="05C5B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7AD9BED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超过1000的部分</w:t>
            </w:r>
          </w:p>
        </w:tc>
        <w:tc>
          <w:tcPr>
            <w:tcW w:w="4203" w:type="dxa"/>
            <w:noWrap w:val="0"/>
            <w:vAlign w:val="center"/>
          </w:tcPr>
          <w:p w14:paraId="768F044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0.5</w:t>
            </w:r>
          </w:p>
        </w:tc>
      </w:tr>
      <w:tr w14:paraId="49A23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551" w:type="dxa"/>
            <w:gridSpan w:val="2"/>
            <w:noWrap w:val="0"/>
            <w:vAlign w:val="center"/>
          </w:tcPr>
          <w:p w14:paraId="67B84DF6">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注：标的竞得人将按照以上收费标准向农交云数字平台支付软件服务费，如有相关政策等优惠，成交后将自动显示优惠后的金额。</w:t>
            </w:r>
          </w:p>
        </w:tc>
      </w:tr>
    </w:tbl>
    <w:p w14:paraId="4D46B347">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default"/>
          <w:b w:val="0"/>
          <w:bCs/>
          <w:color w:val="auto"/>
          <w:sz w:val="24"/>
          <w:szCs w:val="24"/>
          <w:u w:val="none"/>
          <w:lang w:val="en-US" w:eastAsia="zh-CN"/>
        </w:rPr>
      </w:pPr>
      <w:r>
        <w:rPr>
          <w:rFonts w:hint="eastAsia"/>
          <w:b w:val="0"/>
          <w:bCs/>
          <w:color w:val="auto"/>
          <w:sz w:val="24"/>
          <w:szCs w:val="24"/>
          <w:highlight w:val="none"/>
          <w:lang w:val="en-US" w:eastAsia="zh-CN"/>
        </w:rPr>
        <w:t>3、竞得人应在成交之日起30日内与出租人签订《租赁合同</w:t>
      </w:r>
      <w:r>
        <w:rPr>
          <w:rFonts w:hint="eastAsia"/>
          <w:b w:val="0"/>
          <w:bCs/>
          <w:color w:val="auto"/>
          <w:sz w:val="24"/>
          <w:szCs w:val="24"/>
          <w:lang w:val="en-US" w:eastAsia="zh-CN"/>
        </w:rPr>
        <w:t>》，租期起止时间以租赁双方签订的合同为准。</w:t>
      </w:r>
      <w:r>
        <w:rPr>
          <w:rFonts w:hint="eastAsia" w:ascii="宋体" w:hAnsi="宋体" w:eastAsia="宋体" w:cs="宋体"/>
          <w:b w:val="0"/>
          <w:bCs w:val="0"/>
          <w:color w:val="auto"/>
          <w:sz w:val="24"/>
          <w:u w:val="none"/>
          <w:lang w:val="en-US" w:eastAsia="zh-CN"/>
        </w:rPr>
        <w:t>标的物由出租</w:t>
      </w:r>
      <w:r>
        <w:rPr>
          <w:rFonts w:hint="eastAsia" w:ascii="宋体" w:hAnsi="宋体"/>
          <w:b/>
          <w:bCs/>
          <w:color w:val="auto"/>
          <w:sz w:val="44"/>
          <w:szCs w:val="44"/>
          <w:lang w:val="en-US" w:eastAsia="zh-CN"/>
        </w:rPr>
        <w:drawing>
          <wp:anchor distT="0" distB="0" distL="114300" distR="114300" simplePos="0" relativeHeight="251671552" behindDoc="1" locked="0" layoutInCell="1" allowOverlap="1">
            <wp:simplePos x="0" y="0"/>
            <wp:positionH relativeFrom="column">
              <wp:posOffset>236855</wp:posOffset>
            </wp:positionH>
            <wp:positionV relativeFrom="paragraph">
              <wp:posOffset>-4162425</wp:posOffset>
            </wp:positionV>
            <wp:extent cx="5271770" cy="5833110"/>
            <wp:effectExtent l="0" t="0" r="5080" b="15240"/>
            <wp:wrapNone/>
            <wp:docPr id="9"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b w:val="0"/>
          <w:bCs w:val="0"/>
          <w:color w:val="auto"/>
          <w:sz w:val="24"/>
          <w:u w:val="none"/>
          <w:lang w:val="en-US" w:eastAsia="zh-CN"/>
        </w:rPr>
        <w:t>人按移交时的现场现状移交给竞得人。</w:t>
      </w:r>
    </w:p>
    <w:p w14:paraId="4EC699C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2"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五、租赁相关事项说明：</w:t>
      </w:r>
    </w:p>
    <w:p w14:paraId="56ADCCC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0" w:firstLineChars="200"/>
        <w:jc w:val="both"/>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Times New Roman"/>
          <w:sz w:val="24"/>
          <w:szCs w:val="24"/>
          <w:lang w:val="en-US" w:eastAsia="zh-CN"/>
        </w:rPr>
        <w:t>1、</w:t>
      </w:r>
      <w:r>
        <w:rPr>
          <w:rFonts w:hint="eastAsia" w:ascii="宋体" w:hAnsi="宋体"/>
          <w:sz w:val="24"/>
          <w:szCs w:val="24"/>
        </w:rPr>
        <w:t>租赁期间，牵涉到的水、电、通讯和相关部门管理费用等一切经营费用以及租赁使用期间的日常维修、维护、保养费用，</w:t>
      </w:r>
      <w:r>
        <w:rPr>
          <w:rFonts w:hint="eastAsia" w:ascii="宋体" w:hAnsi="宋体"/>
          <w:b/>
          <w:bCs/>
          <w:sz w:val="24"/>
          <w:szCs w:val="24"/>
        </w:rPr>
        <w:t>租赁税</w:t>
      </w:r>
      <w:r>
        <w:rPr>
          <w:rFonts w:hint="eastAsia" w:ascii="宋体" w:hAnsi="宋体"/>
          <w:sz w:val="24"/>
          <w:szCs w:val="24"/>
        </w:rPr>
        <w:t>等一切税、费均由承租人承担并自行结算</w:t>
      </w:r>
      <w:r>
        <w:rPr>
          <w:rFonts w:hint="eastAsia" w:ascii="宋体" w:hAnsi="宋体"/>
          <w:sz w:val="24"/>
          <w:szCs w:val="24"/>
          <w:u w:val="single"/>
        </w:rPr>
        <w:t>（含</w:t>
      </w:r>
      <w:r>
        <w:rPr>
          <w:rFonts w:hint="eastAsia" w:ascii="宋体" w:hAnsi="宋体"/>
          <w:sz w:val="24"/>
          <w:szCs w:val="24"/>
          <w:u w:val="single"/>
          <w:lang w:eastAsia="zh-CN"/>
        </w:rPr>
        <w:t>出租人</w:t>
      </w:r>
      <w:r>
        <w:rPr>
          <w:rFonts w:hint="eastAsia" w:ascii="宋体" w:hAnsi="宋体"/>
          <w:sz w:val="24"/>
          <w:szCs w:val="24"/>
          <w:u w:val="single"/>
        </w:rPr>
        <w:t>因租赁关系需向税务等有关部门缴纳的一切税费）</w:t>
      </w:r>
      <w:r>
        <w:rPr>
          <w:rFonts w:hint="eastAsia" w:ascii="宋体" w:hAnsi="宋体"/>
          <w:sz w:val="24"/>
          <w:szCs w:val="24"/>
        </w:rPr>
        <w:t>。</w:t>
      </w:r>
    </w:p>
    <w:p w14:paraId="2335B7E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sz w:val="24"/>
          <w:szCs w:val="24"/>
          <w:lang w:eastAsia="zh-CN"/>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承租人在</w:t>
      </w:r>
      <w:r>
        <w:rPr>
          <w:rFonts w:hint="eastAsia" w:ascii="宋体" w:hAnsi="宋体"/>
          <w:sz w:val="24"/>
          <w:szCs w:val="24"/>
        </w:rPr>
        <w:t>装修、经营期间的生产安全、人身财产安全、消防安全、防盗防事故等一切安全责任由承租人自负，同时承租人必须严格爱护公共设施，不得对周围的环境造成任何污染</w:t>
      </w:r>
      <w:r>
        <w:rPr>
          <w:rFonts w:hint="eastAsia" w:ascii="宋体" w:hAnsi="宋体"/>
          <w:sz w:val="24"/>
          <w:szCs w:val="24"/>
          <w:lang w:eastAsia="zh-CN"/>
        </w:rPr>
        <w:t>。</w:t>
      </w:r>
    </w:p>
    <w:p w14:paraId="3F18613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Times New Roman"/>
          <w:sz w:val="24"/>
          <w:szCs w:val="24"/>
          <w:lang w:val="en-US" w:eastAsia="zh-CN"/>
        </w:rPr>
        <w:t>3、承租人不得在配套附属用房内私自乱拉电线，存放任何易燃、易爆违禁品，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负责。</w:t>
      </w:r>
    </w:p>
    <w:p w14:paraId="792C782D">
      <w:pPr>
        <w:keepNext w:val="0"/>
        <w:keepLines w:val="0"/>
        <w:pageBreakBefore w:val="0"/>
        <w:widowControl w:val="0"/>
        <w:kinsoku/>
        <w:wordWrap/>
        <w:overflowPunct/>
        <w:topLinePunct w:val="0"/>
        <w:autoSpaceDE/>
        <w:autoSpaceDN/>
        <w:bidi w:val="0"/>
        <w:adjustRightInd/>
        <w:snapToGrid/>
        <w:spacing w:line="440" w:lineRule="exact"/>
        <w:ind w:firstLine="475" w:firstLineChars="198"/>
        <w:jc w:val="left"/>
        <w:textAlignment w:val="auto"/>
        <w:rPr>
          <w:rFonts w:ascii="宋体" w:hAnsi="宋体" w:cs="宋体"/>
          <w:color w:val="auto"/>
          <w:sz w:val="24"/>
          <w:szCs w:val="24"/>
        </w:rPr>
      </w:pPr>
      <w:r>
        <w:rPr>
          <w:rFonts w:hint="eastAsia" w:ascii="宋体" w:hAnsi="宋体" w:eastAsia="宋体" w:cs="Times New Roman"/>
          <w:sz w:val="24"/>
          <w:szCs w:val="24"/>
          <w:lang w:val="en-US" w:eastAsia="zh-CN"/>
        </w:rPr>
        <w:t>4、承租人应合法使用租赁物，不得利用该租赁物进行违法经营或者从事违法活动或改变</w:t>
      </w:r>
      <w:r>
        <w:rPr>
          <w:rFonts w:hint="eastAsia" w:ascii="宋体" w:hAnsi="宋体" w:cs="宋体"/>
          <w:color w:val="auto"/>
          <w:sz w:val="24"/>
          <w:szCs w:val="24"/>
        </w:rPr>
        <w:t>使用用途；</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在租赁期间如有违法行为，由其自行承担一切责任。</w:t>
      </w:r>
    </w:p>
    <w:p w14:paraId="143E67A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b/>
          <w:bCs/>
          <w:color w:val="auto"/>
          <w:sz w:val="24"/>
          <w:szCs w:val="24"/>
          <w:u w:val="single"/>
          <w:lang w:val="en-US" w:eastAsia="zh-CN"/>
        </w:rPr>
        <w:t>5、租赁合同解除或终止时，出租场地内承租人所有的可移动的装修装饰物可由承租人拆回；出租场地内承租人所有的但无法拆除的装饰装修物及地上附属物（构筑物），无偿归出租人所有。</w:t>
      </w:r>
    </w:p>
    <w:p w14:paraId="38B6959E">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cs="宋体"/>
          <w:color w:val="auto"/>
          <w:sz w:val="24"/>
          <w:szCs w:val="24"/>
          <w:highlight w:val="none"/>
          <w:u w:val="single"/>
          <w:lang w:val="en-US" w:eastAsia="zh-CN"/>
        </w:rPr>
      </w:pPr>
      <w:r>
        <w:rPr>
          <w:rFonts w:hint="eastAsia" w:cs="宋体"/>
          <w:b w:val="0"/>
          <w:bCs w:val="0"/>
          <w:color w:val="auto"/>
          <w:sz w:val="24"/>
          <w:szCs w:val="24"/>
          <w:highlight w:val="none"/>
          <w:u w:val="single"/>
          <w:lang w:val="en-US" w:eastAsia="zh-CN"/>
        </w:rPr>
        <w:t>6</w:t>
      </w:r>
      <w:r>
        <w:rPr>
          <w:rFonts w:hint="eastAsia" w:ascii="宋体" w:hAnsi="宋体" w:eastAsia="宋体" w:cs="宋体"/>
          <w:b w:val="0"/>
          <w:bCs w:val="0"/>
          <w:color w:val="auto"/>
          <w:sz w:val="24"/>
          <w:szCs w:val="24"/>
          <w:highlight w:val="none"/>
          <w:u w:val="single"/>
          <w:lang w:val="en-US" w:eastAsia="zh-CN"/>
        </w:rPr>
        <w:t>、标的物无不动产权证，因此，</w:t>
      </w:r>
      <w:r>
        <w:rPr>
          <w:rFonts w:hint="eastAsia" w:ascii="宋体" w:hAnsi="宋体" w:eastAsia="宋体" w:cs="宋体"/>
          <w:color w:val="auto"/>
          <w:sz w:val="24"/>
          <w:szCs w:val="24"/>
          <w:highlight w:val="none"/>
          <w:u w:val="single"/>
          <w:lang w:val="en-US" w:eastAsia="zh-CN"/>
        </w:rPr>
        <w:t>有关部门申请办理相关审批手续及相关证照的风险及责任由承租人自行承担</w:t>
      </w:r>
      <w:r>
        <w:rPr>
          <w:rFonts w:hint="eastAsia" w:cs="宋体"/>
          <w:color w:val="auto"/>
          <w:sz w:val="24"/>
          <w:szCs w:val="24"/>
          <w:highlight w:val="none"/>
          <w:u w:val="single"/>
          <w:lang w:val="en-US" w:eastAsia="zh-CN"/>
        </w:rPr>
        <w:t>。</w:t>
      </w:r>
    </w:p>
    <w:p w14:paraId="581ADB50">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Times New Roman"/>
          <w:sz w:val="24"/>
          <w:szCs w:val="24"/>
        </w:rPr>
      </w:pPr>
      <w:r>
        <w:rPr>
          <w:rFonts w:hint="eastAsia" w:cs="宋体"/>
          <w:color w:val="auto"/>
          <w:sz w:val="24"/>
          <w:szCs w:val="24"/>
          <w:u w:val="single"/>
          <w:lang w:val="en-US" w:eastAsia="zh-CN"/>
        </w:rPr>
        <w:t>7</w:t>
      </w:r>
      <w:r>
        <w:rPr>
          <w:rFonts w:hint="eastAsia" w:ascii="宋体" w:hAnsi="宋体" w:eastAsia="宋体" w:cs="宋体"/>
          <w:color w:val="auto"/>
          <w:sz w:val="24"/>
          <w:szCs w:val="24"/>
          <w:u w:val="single"/>
          <w:lang w:val="en-US" w:eastAsia="zh-CN"/>
        </w:rPr>
        <w:t>、租赁期内，若遇政府征用或政府因有关政策要求不允许承租人继续经营的，承租人需无条件在期限内配合腾空，所需费用由承租人自行承担，搬离后由出租人无息退还未到期租金。</w:t>
      </w:r>
    </w:p>
    <w:p w14:paraId="3576A18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2" w:firstLineChars="200"/>
        <w:textAlignment w:val="auto"/>
        <w:rPr>
          <w:rFonts w:hint="eastAsia" w:ascii="宋体" w:hAnsi="宋体" w:eastAsia="宋体" w:cs="宋体"/>
          <w:b/>
          <w:i w:val="0"/>
          <w:caps w:val="0"/>
          <w:color w:val="000000"/>
          <w:spacing w:val="0"/>
          <w:sz w:val="24"/>
          <w:szCs w:val="24"/>
          <w:highlight w:val="none"/>
          <w:lang w:val="en-US" w:eastAsia="zh-CN"/>
        </w:rPr>
      </w:pPr>
      <w:r>
        <w:rPr>
          <w:rFonts w:hint="eastAsia" w:ascii="宋体" w:hAnsi="宋体" w:eastAsia="宋体" w:cs="宋体"/>
          <w:b/>
          <w:i w:val="0"/>
          <w:caps w:val="0"/>
          <w:color w:val="000000"/>
          <w:spacing w:val="0"/>
          <w:sz w:val="24"/>
          <w:szCs w:val="24"/>
          <w:highlight w:val="none"/>
          <w:lang w:val="en-US" w:eastAsia="zh-CN"/>
        </w:rPr>
        <w:t>六、其他事项说明：</w:t>
      </w:r>
    </w:p>
    <w:p w14:paraId="169A3A5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Helvetica" w:hAnsi="Helvetica" w:eastAsia="Helvetica" w:cs="Helvetica"/>
          <w:b w:val="0"/>
          <w:bCs/>
          <w:i w:val="0"/>
          <w:caps w:val="0"/>
          <w:color w:val="auto"/>
          <w:spacing w:val="0"/>
          <w:sz w:val="24"/>
          <w:szCs w:val="24"/>
          <w:highlight w:val="none"/>
        </w:rPr>
      </w:pPr>
      <w:r>
        <w:rPr>
          <w:rFonts w:hint="eastAsia"/>
          <w:b w:val="0"/>
          <w:bCs/>
          <w:color w:val="auto"/>
          <w:szCs w:val="21"/>
          <w:lang w:val="en-US" w:eastAsia="zh-CN"/>
        </w:rPr>
        <w:t>1、</w:t>
      </w:r>
      <w:r>
        <w:rPr>
          <w:rFonts w:hint="eastAsia" w:ascii="宋体" w:hAnsi="宋体"/>
          <w:b w:val="0"/>
          <w:bCs/>
          <w:color w:val="auto"/>
          <w:szCs w:val="21"/>
        </w:rPr>
        <w:t>如遇特殊情况，竞价主持人对</w:t>
      </w:r>
      <w:r>
        <w:rPr>
          <w:rFonts w:hint="eastAsia" w:ascii="宋体" w:hAnsi="宋体"/>
          <w:b w:val="0"/>
          <w:bCs/>
          <w:color w:val="auto"/>
          <w:szCs w:val="21"/>
          <w:lang w:eastAsia="zh-CN"/>
        </w:rPr>
        <w:t>竞价</w:t>
      </w:r>
      <w:r>
        <w:rPr>
          <w:rFonts w:hint="eastAsia" w:ascii="宋体" w:hAnsi="宋体"/>
          <w:b w:val="0"/>
          <w:bCs/>
          <w:color w:val="auto"/>
          <w:szCs w:val="21"/>
        </w:rPr>
        <w:t>会资料进行修正，如有修正或有其他未尽事宜，将在</w:t>
      </w:r>
      <w:r>
        <w:rPr>
          <w:rFonts w:hint="eastAsia" w:ascii="宋体" w:hAnsi="宋体"/>
          <w:b w:val="0"/>
          <w:bCs/>
          <w:color w:val="auto"/>
          <w:szCs w:val="21"/>
          <w:lang w:eastAsia="zh-CN"/>
        </w:rPr>
        <w:t>竞价</w:t>
      </w:r>
      <w:r>
        <w:rPr>
          <w:rFonts w:hint="eastAsia" w:ascii="宋体" w:hAnsi="宋体"/>
          <w:b w:val="0"/>
          <w:bCs/>
          <w:color w:val="auto"/>
          <w:szCs w:val="21"/>
        </w:rPr>
        <w:t>会开始前以书面</w:t>
      </w:r>
      <w:r>
        <w:rPr>
          <w:rFonts w:hint="eastAsia" w:ascii="宋体" w:hAnsi="宋体"/>
          <w:b w:val="0"/>
          <w:bCs/>
          <w:color w:val="auto"/>
          <w:szCs w:val="21"/>
          <w:lang w:eastAsia="zh-CN"/>
        </w:rPr>
        <w:t>或口头</w:t>
      </w:r>
      <w:r>
        <w:rPr>
          <w:rFonts w:hint="eastAsia" w:ascii="宋体" w:hAnsi="宋体"/>
          <w:b w:val="0"/>
          <w:bCs/>
          <w:color w:val="auto"/>
          <w:szCs w:val="21"/>
        </w:rPr>
        <w:t>形式公开告知全体参会</w:t>
      </w:r>
      <w:r>
        <w:rPr>
          <w:rFonts w:hint="eastAsia" w:ascii="宋体" w:hAnsi="宋体"/>
          <w:b w:val="0"/>
          <w:bCs/>
          <w:color w:val="auto"/>
          <w:szCs w:val="21"/>
          <w:lang w:eastAsia="zh-CN"/>
        </w:rPr>
        <w:t>竞价人</w:t>
      </w:r>
      <w:r>
        <w:rPr>
          <w:rFonts w:hint="eastAsia" w:ascii="宋体" w:hAnsi="宋体"/>
          <w:b w:val="0"/>
          <w:bCs/>
          <w:color w:val="auto"/>
          <w:szCs w:val="21"/>
        </w:rPr>
        <w:t>。</w:t>
      </w:r>
    </w:p>
    <w:p w14:paraId="75F7103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b w:val="0"/>
          <w:bCs/>
          <w:i w:val="0"/>
          <w:caps w:val="0"/>
          <w:color w:val="auto"/>
          <w:spacing w:val="0"/>
          <w:sz w:val="24"/>
          <w:szCs w:val="24"/>
          <w:highlight w:val="none"/>
        </w:rPr>
      </w:pPr>
      <w:r>
        <w:rPr>
          <w:rFonts w:hint="eastAsia" w:ascii="宋体" w:hAnsi="宋体"/>
          <w:b w:val="0"/>
          <w:bCs/>
          <w:color w:val="auto"/>
          <w:szCs w:val="21"/>
          <w:lang w:val="en-US" w:eastAsia="zh-CN"/>
        </w:rPr>
        <w:t>2、</w:t>
      </w:r>
      <w:r>
        <w:rPr>
          <w:rFonts w:hint="eastAsia" w:ascii="宋体" w:hAnsi="宋体" w:eastAsia="宋体" w:cs="Times New Roman"/>
          <w:b w:val="0"/>
          <w:bCs/>
          <w:color w:val="auto"/>
          <w:kern w:val="0"/>
          <w:sz w:val="24"/>
          <w:szCs w:val="21"/>
          <w:lang w:val="en-US" w:eastAsia="zh-CN" w:bidi="ar"/>
        </w:rPr>
        <w:t>本次竞价所提供的文件资料仅供参考，若因拷贝或摄影造成资料与标的物现状有误差的，具体以标的物现状及有效文（证）件为准。</w:t>
      </w:r>
    </w:p>
    <w:p w14:paraId="0584E1C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b w:val="0"/>
          <w:bCs/>
          <w:color w:val="auto"/>
          <w:kern w:val="0"/>
          <w:sz w:val="24"/>
          <w:szCs w:val="21"/>
          <w:lang w:val="en-US" w:eastAsia="zh-CN" w:bidi="ar"/>
        </w:rPr>
      </w:pPr>
      <w:r>
        <w:rPr>
          <w:rFonts w:hint="eastAsia" w:ascii="宋体" w:hAnsi="宋体" w:eastAsia="宋体" w:cs="Times New Roman"/>
          <w:b w:val="0"/>
          <w:bCs/>
          <w:color w:val="auto"/>
          <w:kern w:val="0"/>
          <w:sz w:val="24"/>
          <w:szCs w:val="21"/>
          <w:lang w:val="en-US" w:eastAsia="zh-CN" w:bidi="ar"/>
        </w:rPr>
        <w:t>3、委托人有权在竞价开始前撤回竞价标的。若因委托人撤回标的或不可抗力或客观必要的原因，</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有权取</w:t>
      </w:r>
      <w:r>
        <w:rPr>
          <w:rFonts w:hint="eastAsia" w:ascii="宋体" w:hAnsi="宋体"/>
          <w:b/>
          <w:bCs/>
          <w:color w:val="auto"/>
          <w:sz w:val="44"/>
          <w:szCs w:val="44"/>
          <w:lang w:val="en-US" w:eastAsia="zh-CN"/>
        </w:rPr>
        <w:drawing>
          <wp:anchor distT="0" distB="0" distL="114300" distR="114300" simplePos="0" relativeHeight="251672576" behindDoc="1" locked="0" layoutInCell="1" allowOverlap="1">
            <wp:simplePos x="0" y="0"/>
            <wp:positionH relativeFrom="column">
              <wp:posOffset>236855</wp:posOffset>
            </wp:positionH>
            <wp:positionV relativeFrom="paragraph">
              <wp:posOffset>-3211830</wp:posOffset>
            </wp:positionV>
            <wp:extent cx="5271770" cy="5833110"/>
            <wp:effectExtent l="0" t="0" r="5080" b="15240"/>
            <wp:wrapNone/>
            <wp:docPr id="11"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Times New Roman"/>
          <w:b w:val="0"/>
          <w:bCs/>
          <w:color w:val="auto"/>
          <w:kern w:val="0"/>
          <w:sz w:val="24"/>
          <w:szCs w:val="21"/>
          <w:lang w:val="en-US" w:eastAsia="zh-CN" w:bidi="ar"/>
        </w:rPr>
        <w:t>消或推迟本次竞价会，由此对竞价人造成的损失由竞价人自负，竞价人不得向委托人及</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追索竞价保证金利息及其他任何费用与责任。</w:t>
      </w:r>
    </w:p>
    <w:p w14:paraId="6D28B64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highlight w:val="none"/>
        </w:rPr>
      </w:pPr>
      <w:r>
        <w:rPr>
          <w:rFonts w:hint="eastAsia" w:ascii="宋体" w:hAnsi="宋体" w:eastAsia="宋体"/>
          <w:color w:val="auto"/>
          <w:sz w:val="24"/>
          <w:szCs w:val="22"/>
          <w:lang w:val="en-US" w:eastAsia="zh-CN"/>
        </w:rPr>
        <w:t>4、</w:t>
      </w:r>
      <w:r>
        <w:rPr>
          <w:rFonts w:hint="eastAsia" w:ascii="宋体" w:hAnsi="宋体" w:eastAsia="宋体"/>
          <w:color w:val="auto"/>
          <w:sz w:val="24"/>
          <w:szCs w:val="22"/>
          <w:lang w:eastAsia="zh-CN"/>
        </w:rPr>
        <w:t>租赁</w:t>
      </w:r>
      <w:r>
        <w:rPr>
          <w:rFonts w:hint="eastAsia" w:ascii="宋体" w:hAnsi="宋体" w:eastAsia="宋体"/>
          <w:color w:val="auto"/>
          <w:sz w:val="24"/>
          <w:szCs w:val="22"/>
        </w:rPr>
        <w:t>双方的所有权利、义务、责任、交付使用、租金支付方式及其他具体事项等参照</w:t>
      </w:r>
      <w:r>
        <w:rPr>
          <w:rFonts w:hint="eastAsia" w:ascii="宋体" w:hAnsi="宋体" w:eastAsia="宋体"/>
          <w:color w:val="auto"/>
          <w:sz w:val="24"/>
          <w:szCs w:val="22"/>
          <w:lang w:eastAsia="zh-CN"/>
        </w:rPr>
        <w:t>《</w:t>
      </w:r>
      <w:r>
        <w:rPr>
          <w:rFonts w:hint="eastAsia" w:ascii="宋体" w:hAnsi="宋体" w:eastAsia="宋体"/>
          <w:color w:val="auto"/>
          <w:sz w:val="24"/>
          <w:szCs w:val="22"/>
          <w:highlight w:val="none"/>
          <w:lang w:eastAsia="zh-CN"/>
        </w:rPr>
        <w:t>租赁合同</w:t>
      </w:r>
      <w:r>
        <w:rPr>
          <w:rFonts w:hint="eastAsia" w:ascii="宋体" w:hAnsi="宋体" w:cs="宋体"/>
          <w:color w:val="auto"/>
          <w:sz w:val="24"/>
          <w:highlight w:val="none"/>
        </w:rPr>
        <w:t>》（样本）</w:t>
      </w:r>
      <w:r>
        <w:rPr>
          <w:rFonts w:hint="eastAsia" w:ascii="宋体" w:hAnsi="宋体" w:eastAsia="宋体"/>
          <w:color w:val="auto"/>
          <w:sz w:val="24"/>
          <w:szCs w:val="22"/>
          <w:highlight w:val="none"/>
        </w:rPr>
        <w:t>。该</w:t>
      </w:r>
      <w:r>
        <w:rPr>
          <w:rFonts w:hint="eastAsia" w:ascii="宋体" w:hAnsi="宋体" w:eastAsia="宋体"/>
          <w:color w:val="auto"/>
          <w:sz w:val="24"/>
          <w:szCs w:val="22"/>
          <w:highlight w:val="none"/>
          <w:lang w:eastAsia="zh-CN"/>
        </w:rPr>
        <w:t>合同</w:t>
      </w:r>
      <w:r>
        <w:rPr>
          <w:rFonts w:hint="eastAsia" w:ascii="宋体" w:hAnsi="宋体" w:eastAsia="宋体"/>
          <w:color w:val="auto"/>
          <w:sz w:val="24"/>
          <w:szCs w:val="22"/>
          <w:highlight w:val="none"/>
        </w:rPr>
        <w:t>由</w:t>
      </w:r>
      <w:r>
        <w:rPr>
          <w:rFonts w:hint="eastAsia" w:ascii="宋体" w:hAnsi="宋体" w:eastAsia="宋体"/>
          <w:color w:val="auto"/>
          <w:sz w:val="24"/>
          <w:szCs w:val="22"/>
          <w:highlight w:val="none"/>
          <w:lang w:eastAsia="zh-CN"/>
        </w:rPr>
        <w:t>竞得人</w:t>
      </w:r>
      <w:r>
        <w:rPr>
          <w:rFonts w:hint="eastAsia" w:ascii="宋体" w:hAnsi="宋体" w:eastAsia="宋体"/>
          <w:color w:val="auto"/>
          <w:sz w:val="24"/>
          <w:szCs w:val="22"/>
          <w:highlight w:val="none"/>
        </w:rPr>
        <w:t>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人自行签订，</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szCs w:val="22"/>
          <w:highlight w:val="none"/>
        </w:rPr>
        <w:t>对</w:t>
      </w:r>
      <w:r>
        <w:rPr>
          <w:rFonts w:hint="eastAsia" w:ascii="宋体" w:hAnsi="宋体" w:eastAsia="宋体"/>
          <w:color w:val="auto"/>
          <w:sz w:val="24"/>
          <w:szCs w:val="22"/>
          <w:highlight w:val="none"/>
          <w:lang w:eastAsia="zh-CN"/>
        </w:rPr>
        <w:t>竞得</w:t>
      </w:r>
      <w:r>
        <w:rPr>
          <w:rFonts w:hint="eastAsia" w:ascii="宋体" w:hAnsi="宋体" w:eastAsia="宋体"/>
          <w:color w:val="auto"/>
          <w:sz w:val="24"/>
          <w:szCs w:val="22"/>
          <w:highlight w:val="none"/>
        </w:rPr>
        <w:t>人与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人出现的以上</w:t>
      </w:r>
      <w:r>
        <w:rPr>
          <w:rFonts w:hint="eastAsia" w:ascii="宋体" w:hAnsi="宋体" w:eastAsia="宋体"/>
          <w:color w:val="auto"/>
          <w:sz w:val="24"/>
          <w:szCs w:val="22"/>
          <w:highlight w:val="none"/>
          <w:lang w:eastAsia="zh-CN"/>
        </w:rPr>
        <w:t>协议</w:t>
      </w:r>
      <w:r>
        <w:rPr>
          <w:rFonts w:hint="eastAsia" w:ascii="宋体" w:hAnsi="宋体" w:eastAsia="宋体"/>
          <w:color w:val="auto"/>
          <w:sz w:val="24"/>
          <w:szCs w:val="22"/>
          <w:highlight w:val="none"/>
        </w:rPr>
        <w:t>的纠纷概不干涉，并不承担任何法律责任</w:t>
      </w:r>
      <w:r>
        <w:rPr>
          <w:rFonts w:hint="eastAsia" w:ascii="宋体" w:hAnsi="宋体"/>
          <w:color w:val="auto"/>
          <w:sz w:val="24"/>
          <w:szCs w:val="24"/>
          <w:highlight w:val="none"/>
        </w:rPr>
        <w:t>。</w:t>
      </w:r>
    </w:p>
    <w:p w14:paraId="2A7309E4">
      <w:pPr>
        <w:keepNext w:val="0"/>
        <w:keepLines w:val="0"/>
        <w:pageBreakBefore w:val="0"/>
        <w:widowControl w:val="0"/>
        <w:kinsoku/>
        <w:wordWrap/>
        <w:overflowPunct/>
        <w:topLinePunct w:val="0"/>
        <w:autoSpaceDE/>
        <w:autoSpaceDN/>
        <w:bidi w:val="0"/>
        <w:adjustRightInd/>
        <w:snapToGrid/>
        <w:spacing w:line="240" w:lineRule="atLeast"/>
        <w:ind w:right="0" w:rightChars="0"/>
        <w:jc w:val="both"/>
        <w:textAlignment w:val="auto"/>
        <w:rPr>
          <w:rFonts w:hint="default" w:ascii="宋体" w:hAnsi="宋体"/>
          <w:color w:val="auto"/>
          <w:sz w:val="24"/>
          <w:szCs w:val="24"/>
          <w:highlight w:val="none"/>
          <w:lang w:val="en-US" w:eastAsia="zh-CN"/>
        </w:rPr>
      </w:pPr>
    </w:p>
    <w:p w14:paraId="1885D36E">
      <w:pPr>
        <w:keepNext w:val="0"/>
        <w:keepLines w:val="0"/>
        <w:pageBreakBefore w:val="0"/>
        <w:widowControl w:val="0"/>
        <w:kinsoku/>
        <w:wordWrap/>
        <w:overflowPunct/>
        <w:topLinePunct w:val="0"/>
        <w:autoSpaceDE/>
        <w:autoSpaceDN/>
        <w:bidi w:val="0"/>
        <w:adjustRightInd/>
        <w:snapToGrid/>
        <w:spacing w:line="240" w:lineRule="atLeast"/>
        <w:ind w:right="0" w:rightChars="0" w:firstLine="480" w:firstLineChars="200"/>
        <w:jc w:val="right"/>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p>
    <w:p w14:paraId="4D0E41DA">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jc w:val="right"/>
        <w:textAlignment w:val="auto"/>
        <w:outlineLvl w:val="9"/>
        <w:rPr>
          <w:rFonts w:hint="eastAsia"/>
          <w:b/>
          <w:color w:val="auto"/>
          <w:sz w:val="44"/>
          <w:szCs w:val="44"/>
          <w:highlight w:val="none"/>
        </w:rPr>
      </w:pPr>
      <w:r>
        <w:rPr>
          <w:rFonts w:hint="eastAsia" w:ascii="宋体" w:hAnsi="宋体"/>
          <w:color w:val="auto"/>
          <w:sz w:val="24"/>
          <w:szCs w:val="24"/>
          <w:highlight w:val="none"/>
        </w:rPr>
        <w:t xml:space="preserve"> </w:t>
      </w:r>
      <w:r>
        <w:rPr>
          <w:rFonts w:hint="eastAsia" w:ascii="宋体" w:hAnsi="宋体"/>
          <w:color w:val="auto"/>
          <w:sz w:val="24"/>
          <w:szCs w:val="24"/>
          <w:highlight w:val="none"/>
          <w:lang w:eastAsia="zh-CN"/>
        </w:rPr>
        <w:t>2026年7月16日</w:t>
      </w:r>
      <w:r>
        <w:rPr>
          <w:rFonts w:hint="eastAsia"/>
          <w:color w:val="auto"/>
          <w:sz w:val="24"/>
          <w:highlight w:val="none"/>
        </w:rPr>
        <w:t xml:space="preserve"> </w:t>
      </w:r>
    </w:p>
    <w:p w14:paraId="6B5C5DE9">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b/>
          <w:color w:val="auto"/>
          <w:sz w:val="24"/>
        </w:rPr>
      </w:pPr>
      <w:r>
        <w:rPr>
          <w:rFonts w:hint="eastAsia" w:ascii="宋体" w:hAnsi="宋体"/>
          <w:color w:val="auto"/>
          <w:sz w:val="24"/>
          <w:szCs w:val="24"/>
        </w:rPr>
        <mc:AlternateContent>
          <mc:Choice Requires="wps">
            <w:drawing>
              <wp:anchor distT="0" distB="0" distL="114300" distR="114300" simplePos="0" relativeHeight="251668480" behindDoc="0" locked="0" layoutInCell="1" allowOverlap="1">
                <wp:simplePos x="0" y="0"/>
                <wp:positionH relativeFrom="column">
                  <wp:posOffset>10795</wp:posOffset>
                </wp:positionH>
                <wp:positionV relativeFrom="paragraph">
                  <wp:posOffset>10160</wp:posOffset>
                </wp:positionV>
                <wp:extent cx="5859780" cy="994410"/>
                <wp:effectExtent l="4445" t="4445" r="22225" b="10795"/>
                <wp:wrapNone/>
                <wp:docPr id="20"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2A27211">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0A691B67">
                            <w:pPr>
                              <w:pStyle w:val="3"/>
                              <w:rPr>
                                <w:rFonts w:hint="eastAsia"/>
                                <w:lang w:eastAsia="zh-CN"/>
                              </w:rPr>
                            </w:pPr>
                          </w:p>
                          <w:p w14:paraId="3905E41D">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wps:txbx>
                      <wps:bodyPr vert="horz" wrap="square" anchor="t" anchorCtr="0" upright="1"/>
                    </wps:wsp>
                  </a:graphicData>
                </a:graphic>
              </wp:anchor>
            </w:drawing>
          </mc:Choice>
          <mc:Fallback>
            <w:pict>
              <v:shape id="文本框 5" o:spid="_x0000_s1026" o:spt="202" type="#_x0000_t202" style="position:absolute;left:0pt;margin-left:0.85pt;margin-top:0.8pt;height:78.3pt;width:461.4pt;z-index:251668480;mso-width-relative:page;mso-height-relative:page;" fillcolor="#FFFFFF" filled="t" stroked="t" coordsize="21600,21600" o:gfxdata="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fjCr51QAAAAcBAAAPAAAAAAAAAAEAIAAAACIAAABkcnMvZG93bnJldi54bWxQSwEC&#10;FAAUAAAACACHTuJAzaiQDjACAAB4BAAADgAAAAAAAAABACAAAAAkAQAAZHJzL2Uyb0RvYy54bWxQ&#10;SwUGAAAAAAYABgBZAQAAxgUAAAAA&#10;">
                <v:fill on="t" focussize="0,0"/>
                <v:stroke color="#000000" joinstyle="miter"/>
                <v:imagedata o:title=""/>
                <o:lock v:ext="edit" aspectratio="f"/>
                <v:textbox>
                  <w:txbxContent>
                    <w:p w14:paraId="12A27211">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0A691B67">
                      <w:pPr>
                        <w:pStyle w:val="3"/>
                        <w:rPr>
                          <w:rFonts w:hint="eastAsia"/>
                          <w:lang w:eastAsia="zh-CN"/>
                        </w:rPr>
                      </w:pPr>
                    </w:p>
                    <w:p w14:paraId="3905E41D">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v:textbox>
              </v:shape>
            </w:pict>
          </mc:Fallback>
        </mc:AlternateContent>
      </w:r>
    </w:p>
    <w:p w14:paraId="28D8B211">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480" w:firstLineChars="200"/>
        <w:jc w:val="both"/>
        <w:textAlignment w:val="auto"/>
        <w:outlineLvl w:val="9"/>
        <w:rPr>
          <w:rFonts w:hint="default" w:eastAsia="宋体"/>
          <w:color w:val="auto"/>
          <w:sz w:val="24"/>
          <w:szCs w:val="24"/>
          <w:lang w:val="en-US" w:eastAsia="zh-CN"/>
        </w:rPr>
        <w:sectPr>
          <w:footerReference r:id="rId10" w:type="first"/>
          <w:headerReference r:id="rId8" w:type="default"/>
          <w:footerReference r:id="rId9" w:type="default"/>
          <w:pgSz w:w="11906" w:h="16838"/>
          <w:pgMar w:top="1440" w:right="1429" w:bottom="1440" w:left="1429" w:header="851" w:footer="992" w:gutter="0"/>
          <w:pgNumType w:fmt="decimal" w:start="1"/>
          <w:cols w:space="720" w:num="1"/>
          <w:titlePg/>
          <w:docGrid w:type="lines" w:linePitch="312" w:charSpace="0"/>
        </w:sectPr>
      </w:pPr>
    </w:p>
    <w:p w14:paraId="71322C2A">
      <w:pPr>
        <w:spacing w:before="156" w:beforeLines="50" w:line="540" w:lineRule="exact"/>
        <w:ind w:right="25" w:rightChars="12"/>
        <w:jc w:val="center"/>
        <w:rPr>
          <w:rFonts w:hint="eastAsia" w:ascii="黑体" w:eastAsia="黑体"/>
          <w:b/>
          <w:bCs/>
          <w:color w:val="auto"/>
          <w:sz w:val="24"/>
          <w:szCs w:val="24"/>
          <w:highlight w:val="none"/>
          <w:lang w:eastAsia="zh-CN"/>
        </w:rPr>
      </w:pPr>
      <w:r>
        <w:rPr>
          <w:rFonts w:hint="eastAsia" w:ascii="黑体" w:eastAsia="黑体"/>
          <w:b/>
          <w:bCs/>
          <w:color w:val="auto"/>
          <w:sz w:val="52"/>
          <w:szCs w:val="52"/>
          <w:highlight w:val="none"/>
          <w:lang w:eastAsia="zh-CN"/>
        </w:rPr>
        <w:t>竞</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lang w:eastAsia="zh-CN"/>
        </w:rPr>
        <w:t>价</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rPr>
        <w:t>成 交 确 认 书</w:t>
      </w:r>
      <w:r>
        <w:rPr>
          <w:rFonts w:hint="eastAsia" w:ascii="黑体" w:eastAsia="黑体"/>
          <w:b/>
          <w:bCs/>
          <w:color w:val="auto"/>
          <w:sz w:val="24"/>
          <w:szCs w:val="24"/>
          <w:highlight w:val="none"/>
          <w:lang w:eastAsia="zh-CN"/>
        </w:rPr>
        <w:t>（样本）</w:t>
      </w:r>
    </w:p>
    <w:p w14:paraId="05498F41">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72" w:firstLineChars="200"/>
        <w:jc w:val="both"/>
        <w:textAlignment w:val="auto"/>
        <w:outlineLvl w:val="9"/>
        <w:rPr>
          <w:rFonts w:hint="eastAsia" w:ascii="宋体" w:hAnsi="宋体" w:eastAsia="宋体"/>
          <w:color w:val="auto"/>
          <w:spacing w:val="-2"/>
          <w:sz w:val="24"/>
          <w:highlight w:val="none"/>
        </w:rPr>
      </w:pPr>
      <w:r>
        <w:rPr>
          <w:rFonts w:hint="eastAsia" w:ascii="宋体" w:hAnsi="宋体" w:eastAsia="宋体"/>
          <w:color w:val="auto"/>
          <w:spacing w:val="-2"/>
          <w:sz w:val="24"/>
          <w:highlight w:val="none"/>
          <w:lang w:eastAsia="zh-CN"/>
        </w:rPr>
        <w:t>竞得人</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eastAsia="zh-CN"/>
        </w:rPr>
        <w:t>（号牌：</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lang w:eastAsia="zh-CN"/>
        </w:rPr>
        <w:t>）</w:t>
      </w:r>
      <w:r>
        <w:rPr>
          <w:rFonts w:hint="eastAsia" w:ascii="宋体" w:hAnsi="宋体" w:eastAsia="宋体"/>
          <w:color w:val="auto"/>
          <w:spacing w:val="-2"/>
          <w:sz w:val="24"/>
          <w:highlight w:val="none"/>
        </w:rPr>
        <w:t>于</w:t>
      </w:r>
      <w:r>
        <w:rPr>
          <w:rFonts w:hint="eastAsia" w:ascii="宋体" w:hAnsi="宋体" w:eastAsia="宋体"/>
          <w:color w:val="auto"/>
          <w:spacing w:val="-2"/>
          <w:sz w:val="24"/>
          <w:highlight w:val="none"/>
          <w:lang w:eastAsia="zh-CN"/>
        </w:rPr>
        <w:t>2026年</w:t>
      </w:r>
      <w:r>
        <w:rPr>
          <w:rFonts w:hint="eastAsia" w:ascii="宋体" w:hAnsi="宋体"/>
          <w:color w:val="auto"/>
          <w:spacing w:val="-2"/>
          <w:sz w:val="24"/>
          <w:highlight w:val="none"/>
          <w:lang w:eastAsia="zh-CN"/>
        </w:rPr>
        <w:t>7月23日</w:t>
      </w:r>
      <w:r>
        <w:rPr>
          <w:rFonts w:hint="eastAsia" w:ascii="宋体" w:hAnsi="宋体" w:eastAsia="宋体"/>
          <w:color w:val="auto"/>
          <w:spacing w:val="-2"/>
          <w:sz w:val="24"/>
          <w:highlight w:val="none"/>
          <w:lang w:val="en-US" w:eastAsia="zh-CN"/>
        </w:rPr>
        <w:t>上</w:t>
      </w:r>
      <w:r>
        <w:rPr>
          <w:rFonts w:hint="eastAsia" w:ascii="宋体" w:hAnsi="宋体" w:eastAsia="宋体"/>
          <w:color w:val="auto"/>
          <w:spacing w:val="-2"/>
          <w:sz w:val="24"/>
          <w:highlight w:val="none"/>
          <w:u w:val="none"/>
          <w:lang w:val="en-US" w:eastAsia="zh-CN"/>
        </w:rPr>
        <w:t>午由温州市龙湾区农村产权服务中心有限公司</w:t>
      </w:r>
      <w:r>
        <w:rPr>
          <w:rFonts w:hint="eastAsia" w:ascii="宋体" w:hAnsi="宋体" w:eastAsia="宋体"/>
          <w:color w:val="auto"/>
          <w:spacing w:val="-2"/>
          <w:sz w:val="24"/>
          <w:highlight w:val="none"/>
        </w:rPr>
        <w:t>举办的竞价会中，经过公开竞价成交如下标的：</w:t>
      </w:r>
    </w:p>
    <w:p w14:paraId="42165888">
      <w:pPr>
        <w:pStyle w:val="3"/>
        <w:keepNext w:val="0"/>
        <w:keepLines w:val="0"/>
        <w:pageBreakBefore w:val="0"/>
        <w:widowControl w:val="0"/>
        <w:kinsoku/>
        <w:wordWrap/>
        <w:overflowPunct/>
        <w:topLinePunct w:val="0"/>
        <w:autoSpaceDE/>
        <w:autoSpaceDN/>
        <w:bidi w:val="0"/>
        <w:spacing w:line="400" w:lineRule="exact"/>
        <w:textAlignment w:val="auto"/>
        <w:rPr>
          <w:rFonts w:hint="default" w:ascii="宋体" w:hAnsi="宋体" w:eastAsia="宋体" w:cs="宋体"/>
          <w:highlight w:val="yellow"/>
          <w:u w:val="singl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62336" behindDoc="1" locked="0" layoutInCell="1" allowOverlap="1">
            <wp:simplePos x="0" y="0"/>
            <wp:positionH relativeFrom="column">
              <wp:posOffset>453390</wp:posOffset>
            </wp:positionH>
            <wp:positionV relativeFrom="paragraph">
              <wp:posOffset>551180</wp:posOffset>
            </wp:positionV>
            <wp:extent cx="5271770" cy="5833110"/>
            <wp:effectExtent l="0" t="0" r="5080" b="15240"/>
            <wp:wrapNone/>
            <wp:docPr id="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b/>
          <w:bCs/>
          <w:color w:val="auto"/>
          <w:sz w:val="24"/>
          <w:highlight w:val="none"/>
          <w:u w:val="none"/>
          <w:lang w:val="en-US" w:eastAsia="zh-CN"/>
        </w:rPr>
        <w:t>标    的：</w:t>
      </w:r>
      <w:r>
        <w:rPr>
          <w:rFonts w:hint="eastAsia"/>
          <w:b/>
          <w:bCs/>
          <w:color w:val="auto"/>
          <w:sz w:val="24"/>
          <w:highlight w:val="none"/>
          <w:u w:val="single"/>
          <w:lang w:val="en-US" w:eastAsia="zh-CN"/>
        </w:rPr>
        <w:t xml:space="preserve">                                                                </w:t>
      </w:r>
      <w:r>
        <w:rPr>
          <w:rFonts w:hint="eastAsia"/>
          <w:b/>
          <w:bCs/>
          <w:color w:val="auto"/>
          <w:sz w:val="24"/>
          <w:highlight w:val="none"/>
          <w:u w:val="single"/>
          <w:lang w:val="en-US" w:eastAsia="zh"/>
        </w:rPr>
        <w:t>，出租面积</w:t>
      </w:r>
      <w:r>
        <w:rPr>
          <w:rFonts w:hint="eastAsia"/>
          <w:b/>
          <w:bCs/>
          <w:color w:val="auto"/>
          <w:sz w:val="24"/>
          <w:highlight w:val="none"/>
          <w:u w:val="single"/>
          <w:lang w:val="en-US" w:eastAsia="zh-CN"/>
        </w:rPr>
        <w:t>约    ㎡</w:t>
      </w:r>
      <w:r>
        <w:rPr>
          <w:rFonts w:hint="eastAsia"/>
          <w:b/>
          <w:bCs/>
          <w:color w:val="auto"/>
          <w:sz w:val="24"/>
          <w:highlight w:val="none"/>
          <w:u w:val="single"/>
          <w:lang w:val="en-US" w:eastAsia="zh"/>
        </w:rPr>
        <w:t>，</w:t>
      </w:r>
      <w:r>
        <w:rPr>
          <w:rFonts w:hint="eastAsia"/>
          <w:b/>
          <w:bCs/>
          <w:color w:val="auto"/>
          <w:sz w:val="24"/>
          <w:highlight w:val="none"/>
          <w:u w:val="single"/>
          <w:lang w:val="en-US" w:eastAsia="zh-CN"/>
        </w:rPr>
        <w:t>首</w:t>
      </w:r>
      <w:r>
        <w:rPr>
          <w:rFonts w:hint="eastAsia"/>
          <w:b/>
          <w:bCs/>
          <w:color w:val="auto"/>
          <w:sz w:val="24"/>
          <w:highlight w:val="none"/>
          <w:u w:val="single"/>
          <w:lang w:val="en-US" w:eastAsia="zh"/>
        </w:rPr>
        <w:t>年租金起始价</w:t>
      </w:r>
      <w:r>
        <w:rPr>
          <w:rFonts w:hint="eastAsia"/>
          <w:b/>
          <w:bCs/>
          <w:color w:val="auto"/>
          <w:sz w:val="24"/>
          <w:highlight w:val="none"/>
          <w:u w:val="single"/>
          <w:lang w:val="en-US" w:eastAsia="zh-CN"/>
        </w:rPr>
        <w:t xml:space="preserve">      元。</w:t>
      </w:r>
    </w:p>
    <w:p w14:paraId="2656426F">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2" w:firstLineChars="200"/>
        <w:jc w:val="both"/>
        <w:textAlignment w:val="auto"/>
        <w:outlineLvl w:val="9"/>
        <w:rPr>
          <w:rFonts w:hint="eastAsia" w:ascii="宋体" w:hAnsi="宋体" w:eastAsia="宋体"/>
          <w:b/>
          <w:bCs/>
          <w:color w:val="auto"/>
          <w:sz w:val="24"/>
          <w:highlight w:val="none"/>
          <w:lang w:val="en-US" w:eastAsia="zh-CN"/>
        </w:rPr>
      </w:pPr>
      <w:r>
        <w:rPr>
          <w:rFonts w:hint="eastAsia" w:ascii="宋体" w:hAnsi="宋体"/>
          <w:b/>
          <w:bCs/>
          <w:color w:val="auto"/>
          <w:sz w:val="24"/>
          <w:highlight w:val="none"/>
          <w:lang w:val="en-US" w:eastAsia="zh-CN"/>
        </w:rPr>
        <w:t>首年</w:t>
      </w:r>
      <w:r>
        <w:rPr>
          <w:rFonts w:hint="eastAsia" w:ascii="宋体" w:hAnsi="宋体"/>
          <w:b/>
          <w:bCs/>
          <w:color w:val="auto"/>
          <w:sz w:val="24"/>
          <w:highlight w:val="none"/>
          <w:lang w:eastAsia="zh-CN"/>
        </w:rPr>
        <w:t>租金成交价</w:t>
      </w:r>
      <w:r>
        <w:rPr>
          <w:rFonts w:hint="eastAsia" w:ascii="宋体" w:hAnsi="宋体"/>
          <w:b/>
          <w:bCs/>
          <w:color w:val="auto"/>
          <w:sz w:val="24"/>
          <w:highlight w:val="none"/>
        </w:rPr>
        <w:t>为人民币</w:t>
      </w:r>
      <w:r>
        <w:rPr>
          <w:rFonts w:hint="eastAsia" w:ascii="宋体" w:hAnsi="宋体"/>
          <w:b/>
          <w:bCs/>
          <w:color w:val="auto"/>
          <w:sz w:val="24"/>
          <w:highlight w:val="none"/>
          <w:lang w:eastAsia="zh-CN"/>
        </w:rPr>
        <w:t>：</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rPr>
        <w:t>（小写：￥</w:t>
      </w:r>
      <w:r>
        <w:rPr>
          <w:rFonts w:hint="eastAsia" w:ascii="宋体" w:hAnsi="宋体"/>
          <w:b/>
          <w:bCs/>
          <w:color w:val="auto"/>
          <w:sz w:val="24"/>
          <w:highlight w:val="none"/>
          <w:lang w:val="en-US" w:eastAsia="zh-CN"/>
        </w:rPr>
        <w:t xml:space="preserve">   .00</w:t>
      </w:r>
      <w:r>
        <w:rPr>
          <w:rFonts w:hint="eastAsia" w:ascii="宋体" w:hAnsi="宋体"/>
          <w:b/>
          <w:bCs/>
          <w:color w:val="auto"/>
          <w:sz w:val="24"/>
          <w:highlight w:val="none"/>
        </w:rPr>
        <w:t>）</w:t>
      </w:r>
      <w:r>
        <w:rPr>
          <w:rFonts w:hint="eastAsia" w:ascii="宋体" w:hAnsi="宋体"/>
          <w:b/>
          <w:bCs/>
          <w:color w:val="auto"/>
          <w:sz w:val="24"/>
          <w:highlight w:val="none"/>
          <w:lang w:eastAsia="zh-CN"/>
        </w:rPr>
        <w:t>，</w:t>
      </w:r>
      <w:r>
        <w:rPr>
          <w:rFonts w:hint="eastAsia" w:ascii="宋体" w:hAnsi="宋体"/>
          <w:b/>
          <w:bCs/>
          <w:color w:val="auto"/>
          <w:sz w:val="24"/>
          <w:highlight w:val="none"/>
          <w:lang w:val="en-US" w:eastAsia="zh-CN"/>
        </w:rPr>
        <w:t>租期5年，租金（不含税）一年一付，先付后用，第1-3年租金为竞价成交价，第4-5年租金在第3年租金基础上2%。</w:t>
      </w:r>
    </w:p>
    <w:p w14:paraId="47D90C0A">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依照有关法律、法规之规定，同意签订成交确认书如下：</w:t>
      </w:r>
    </w:p>
    <w:p w14:paraId="660172D7">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64" w:firstLineChars="200"/>
        <w:jc w:val="both"/>
        <w:textAlignment w:val="auto"/>
        <w:outlineLvl w:val="9"/>
        <w:rPr>
          <w:rFonts w:hint="eastAsia" w:ascii="宋体" w:hAnsi="宋体" w:eastAsia="宋体"/>
          <w:color w:val="auto"/>
          <w:spacing w:val="-4"/>
          <w:sz w:val="24"/>
          <w:highlight w:val="none"/>
        </w:rPr>
      </w:pPr>
      <w:r>
        <w:rPr>
          <w:rFonts w:hint="eastAsia" w:ascii="宋体" w:hAnsi="宋体" w:eastAsia="宋体"/>
          <w:color w:val="auto"/>
          <w:spacing w:val="-4"/>
          <w:sz w:val="24"/>
          <w:highlight w:val="none"/>
        </w:rPr>
        <w:t>一、本确认书之</w:t>
      </w:r>
      <w:r>
        <w:rPr>
          <w:rFonts w:hint="eastAsia" w:ascii="宋体" w:hAnsi="宋体" w:eastAsia="宋体"/>
          <w:color w:val="auto"/>
          <w:spacing w:val="-2"/>
          <w:sz w:val="24"/>
          <w:highlight w:val="none"/>
          <w:lang w:eastAsia="zh-CN"/>
        </w:rPr>
        <w:t>竞得人</w:t>
      </w:r>
      <w:r>
        <w:rPr>
          <w:rFonts w:hint="eastAsia" w:ascii="宋体" w:hAnsi="宋体" w:eastAsia="宋体"/>
          <w:color w:val="auto"/>
          <w:spacing w:val="-4"/>
          <w:sz w:val="24"/>
          <w:highlight w:val="none"/>
        </w:rPr>
        <w:t>应视作已行使查阅有关标的物资料的权利，并已仔细了解了标的物的具体状况，认可标的物，标的物以交付时实物现状为准。</w:t>
      </w:r>
    </w:p>
    <w:p w14:paraId="7BB1E3B3">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二、</w:t>
      </w:r>
      <w:r>
        <w:rPr>
          <w:rFonts w:hint="eastAsia" w:ascii="Times New Roman" w:hAnsi="Times New Roman" w:eastAsia="宋体" w:cs="宋体"/>
          <w:color w:val="auto"/>
          <w:kern w:val="2"/>
          <w:sz w:val="24"/>
          <w:szCs w:val="20"/>
          <w:highlight w:val="none"/>
          <w:lang w:val="en-US" w:eastAsia="zh-CN" w:bidi="ar-SA"/>
        </w:rPr>
        <w:t>竞得人须于</w:t>
      </w:r>
      <w:r>
        <w:rPr>
          <w:rFonts w:hint="eastAsia" w:ascii="Times New Roman" w:hAnsi="Times New Roman" w:eastAsia="宋体" w:cs="Times New Roman"/>
          <w:color w:val="auto"/>
          <w:kern w:val="2"/>
          <w:sz w:val="24"/>
          <w:szCs w:val="20"/>
          <w:highlight w:val="none"/>
          <w:u w:val="none"/>
          <w:lang w:val="en-US" w:eastAsia="zh-CN" w:bidi="ar-SA"/>
        </w:rPr>
        <w:t>2026年</w:t>
      </w:r>
      <w:r>
        <w:rPr>
          <w:rFonts w:hint="eastAsia" w:cs="Times New Roman"/>
          <w:color w:val="auto"/>
          <w:kern w:val="2"/>
          <w:sz w:val="24"/>
          <w:szCs w:val="20"/>
          <w:highlight w:val="none"/>
          <w:u w:val="none"/>
          <w:lang w:val="en-US" w:eastAsia="zh-CN" w:bidi="ar-SA"/>
        </w:rPr>
        <w:t>7</w:t>
      </w:r>
      <w:r>
        <w:rPr>
          <w:rFonts w:hint="eastAsia" w:ascii="Times New Roman" w:hAnsi="Times New Roman" w:eastAsia="宋体" w:cs="Times New Roman"/>
          <w:color w:val="auto"/>
          <w:kern w:val="2"/>
          <w:sz w:val="24"/>
          <w:szCs w:val="20"/>
          <w:highlight w:val="none"/>
          <w:u w:val="none"/>
          <w:lang w:val="en-US" w:eastAsia="zh-CN" w:bidi="ar-SA"/>
        </w:rPr>
        <w:t>月</w:t>
      </w:r>
      <w:r>
        <w:rPr>
          <w:rFonts w:hint="eastAsia" w:cs="Times New Roman"/>
          <w:color w:val="auto"/>
          <w:kern w:val="2"/>
          <w:sz w:val="24"/>
          <w:szCs w:val="20"/>
          <w:highlight w:val="none"/>
          <w:u w:val="none"/>
          <w:lang w:val="en-US" w:eastAsia="zh-CN" w:bidi="ar-SA"/>
        </w:rPr>
        <w:t>30</w:t>
      </w:r>
      <w:r>
        <w:rPr>
          <w:rFonts w:hint="eastAsia" w:ascii="Times New Roman" w:hAnsi="Times New Roman" w:eastAsia="宋体" w:cs="Times New Roman"/>
          <w:color w:val="auto"/>
          <w:kern w:val="2"/>
          <w:sz w:val="24"/>
          <w:szCs w:val="20"/>
          <w:highlight w:val="none"/>
          <w:u w:val="none"/>
          <w:lang w:val="en-US" w:eastAsia="zh-CN" w:bidi="ar-SA"/>
        </w:rPr>
        <w:t>日</w:t>
      </w:r>
      <w:r>
        <w:rPr>
          <w:rFonts w:hint="eastAsia" w:ascii="Times New Roman" w:hAnsi="Times New Roman" w:eastAsia="宋体" w:cs="宋体"/>
          <w:color w:val="auto"/>
          <w:kern w:val="2"/>
          <w:sz w:val="24"/>
          <w:szCs w:val="20"/>
          <w:highlight w:val="none"/>
          <w:lang w:val="en-US" w:eastAsia="zh-CN" w:bidi="ar-SA"/>
        </w:rPr>
        <w:t>前向</w:t>
      </w:r>
      <w:r>
        <w:rPr>
          <w:rFonts w:hint="eastAsia" w:ascii="宋体" w:hAnsi="宋体" w:cs="宋体"/>
          <w:color w:val="auto"/>
          <w:sz w:val="24"/>
          <w:szCs w:val="24"/>
          <w:highlight w:val="none"/>
          <w:u w:val="none"/>
          <w:lang w:val="en-US" w:eastAsia="zh-CN"/>
        </w:rPr>
        <w:t>温州市龙湾区农村产权服务中心有限公司</w:t>
      </w:r>
      <w:r>
        <w:rPr>
          <w:rFonts w:hint="eastAsia" w:ascii="宋体" w:hAnsi="宋体" w:eastAsia="宋体" w:cs="宋体"/>
          <w:color w:val="auto"/>
          <w:sz w:val="24"/>
          <w:szCs w:val="24"/>
          <w:highlight w:val="none"/>
          <w:u w:val="none"/>
        </w:rPr>
        <w:t>指定账户</w:t>
      </w:r>
      <w:r>
        <w:rPr>
          <w:rFonts w:hint="eastAsia" w:ascii="宋体" w:hAnsi="宋体" w:eastAsia="宋体" w:cs="Times New Roman"/>
          <w:color w:val="auto"/>
          <w:kern w:val="2"/>
          <w:sz w:val="24"/>
          <w:szCs w:val="24"/>
          <w:highlight w:val="none"/>
          <w:u w:val="none"/>
          <w:lang w:val="en-US" w:eastAsia="zh-CN" w:bidi="ar-SA"/>
        </w:rPr>
        <w:t>（账户名称：温州市龙湾区农村产权服务中心有限公司产权交易专用账户，账号：201000355725637000001，开户行：浙江温州龙湾农村商业银行股份有限公司营业部）支付</w:t>
      </w:r>
      <w:r>
        <w:rPr>
          <w:rFonts w:hint="eastAsia" w:ascii="宋体" w:hAnsi="宋体" w:eastAsia="宋体" w:cs="宋体"/>
          <w:color w:val="auto"/>
          <w:sz w:val="24"/>
          <w:szCs w:val="24"/>
          <w:highlight w:val="none"/>
          <w:u w:val="none"/>
          <w:lang w:eastAsia="zh-CN"/>
        </w:rPr>
        <w:t>首年租金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、租赁履约保证</w:t>
      </w:r>
      <w:r>
        <w:rPr>
          <w:rFonts w:hint="eastAsia" w:ascii="宋体" w:hAnsi="宋体" w:eastAsia="宋体" w:cs="宋体"/>
          <w:color w:val="auto"/>
          <w:sz w:val="24"/>
          <w:szCs w:val="24"/>
          <w:highlight w:val="none"/>
          <w:u w:val="none"/>
          <w:lang w:val="en-US" w:eastAsia="zh-CN"/>
        </w:rPr>
        <w:t>金</w:t>
      </w:r>
      <w:r>
        <w:rPr>
          <w:rFonts w:hint="eastAsia" w:ascii="宋体" w:hAnsi="宋体" w:eastAsia="宋体" w:cs="宋体"/>
          <w:color w:val="auto"/>
          <w:sz w:val="24"/>
          <w:szCs w:val="24"/>
          <w:highlight w:val="none"/>
          <w:u w:val="single"/>
          <w:lang w:val="en-US" w:eastAsia="zh-CN"/>
        </w:rPr>
        <w:t xml:space="preserve">     元</w:t>
      </w:r>
      <w:r>
        <w:rPr>
          <w:rFonts w:hint="eastAsia"/>
          <w:color w:val="auto"/>
          <w:sz w:val="24"/>
          <w:highlight w:val="none"/>
          <w:lang w:val="en-US" w:eastAsia="zh-CN"/>
        </w:rPr>
        <w:t>及</w:t>
      </w:r>
      <w:r>
        <w:rPr>
          <w:rFonts w:hint="eastAsia"/>
          <w:color w:val="auto"/>
          <w:sz w:val="24"/>
          <w:highlight w:val="none"/>
          <w:lang w:eastAsia="zh-CN"/>
        </w:rPr>
        <w:t>交易服务费</w:t>
      </w:r>
      <w:r>
        <w:rPr>
          <w:rFonts w:hint="eastAsia"/>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color w:val="auto"/>
          <w:sz w:val="24"/>
          <w:highlight w:val="none"/>
          <w:lang w:eastAsia="zh-CN"/>
        </w:rPr>
        <w:t>，其</w:t>
      </w:r>
      <w:r>
        <w:rPr>
          <w:rFonts w:hint="eastAsia" w:ascii="宋体" w:hAnsi="宋体" w:eastAsia="宋体" w:cs="宋体"/>
          <w:bCs/>
          <w:color w:val="auto"/>
          <w:sz w:val="24"/>
          <w:szCs w:val="24"/>
          <w:highlight w:val="none"/>
          <w:lang w:val="en-US" w:eastAsia="zh-CN"/>
        </w:rPr>
        <w:t>竞价保证金扣除其应交交易服务费后</w:t>
      </w:r>
      <w:r>
        <w:rPr>
          <w:rFonts w:hint="eastAsia" w:ascii="宋体" w:hAnsi="宋体" w:eastAsia="宋体" w:cs="Times New Roman"/>
          <w:color w:val="auto"/>
          <w:kern w:val="2"/>
          <w:sz w:val="24"/>
          <w:szCs w:val="24"/>
          <w:highlight w:val="none"/>
          <w:u w:val="none"/>
          <w:lang w:val="en-US" w:eastAsia="zh-CN" w:bidi="ar-SA"/>
        </w:rPr>
        <w:t>转为相应的租赁履约保证金及首年租金</w:t>
      </w:r>
      <w:r>
        <w:rPr>
          <w:rFonts w:hint="eastAsia" w:ascii="宋体" w:hAnsi="宋体" w:eastAsia="宋体" w:cs="宋体"/>
          <w:bCs/>
          <w:color w:val="auto"/>
          <w:sz w:val="24"/>
          <w:szCs w:val="24"/>
          <w:highlight w:val="none"/>
          <w:lang w:val="en-US" w:eastAsia="zh-CN"/>
        </w:rPr>
        <w:t>。</w:t>
      </w:r>
    </w:p>
    <w:p w14:paraId="3CA35ADA">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三、</w:t>
      </w:r>
      <w:r>
        <w:rPr>
          <w:rFonts w:hint="eastAsia" w:ascii="宋体" w:hAnsi="宋体" w:eastAsia="宋体"/>
          <w:color w:val="auto"/>
          <w:sz w:val="24"/>
          <w:lang w:eastAsia="zh-CN"/>
        </w:rPr>
        <w:t>竞得人</w:t>
      </w:r>
      <w:r>
        <w:rPr>
          <w:rFonts w:hint="eastAsia" w:ascii="宋体" w:hAnsi="宋体"/>
          <w:color w:val="auto"/>
          <w:sz w:val="24"/>
        </w:rPr>
        <w:t>已充分了解标的全部情况，有关权利义务按《竞</w:t>
      </w:r>
      <w:r>
        <w:rPr>
          <w:rFonts w:hint="eastAsia" w:ascii="宋体" w:hAnsi="宋体"/>
          <w:color w:val="auto"/>
          <w:sz w:val="24"/>
          <w:lang w:eastAsia="zh-CN"/>
        </w:rPr>
        <w:t>价</w:t>
      </w:r>
      <w:r>
        <w:rPr>
          <w:rFonts w:hint="eastAsia" w:ascii="宋体" w:hAnsi="宋体"/>
          <w:color w:val="auto"/>
          <w:sz w:val="24"/>
        </w:rPr>
        <w:t>协议》等文件的约定执行</w:t>
      </w:r>
      <w:r>
        <w:rPr>
          <w:rFonts w:hint="eastAsia" w:ascii="宋体" w:hAnsi="宋体"/>
          <w:color w:val="auto"/>
          <w:sz w:val="24"/>
          <w:lang w:eastAsia="zh-CN"/>
        </w:rPr>
        <w:t>。</w:t>
      </w:r>
    </w:p>
    <w:p w14:paraId="22458FB2">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四、</w:t>
      </w:r>
      <w:r>
        <w:rPr>
          <w:rFonts w:hint="eastAsia" w:ascii="宋体" w:hAnsi="宋体" w:eastAsia="宋体"/>
          <w:color w:val="auto"/>
          <w:sz w:val="24"/>
          <w:highlight w:val="none"/>
        </w:rPr>
        <w:t>如</w:t>
      </w:r>
      <w:r>
        <w:rPr>
          <w:rFonts w:hint="eastAsia" w:ascii="宋体" w:hAnsi="宋体" w:eastAsia="宋体"/>
          <w:color w:val="auto"/>
          <w:spacing w:val="-2"/>
          <w:sz w:val="24"/>
          <w:highlight w:val="none"/>
          <w:lang w:eastAsia="zh-CN"/>
        </w:rPr>
        <w:t>竞得人在</w:t>
      </w:r>
      <w:r>
        <w:rPr>
          <w:rFonts w:hint="eastAsia" w:ascii="宋体" w:hAnsi="宋体" w:eastAsia="宋体"/>
          <w:color w:val="auto"/>
          <w:sz w:val="24"/>
          <w:highlight w:val="none"/>
          <w:lang w:eastAsia="zh-CN"/>
        </w:rPr>
        <w:t>规定</w:t>
      </w:r>
      <w:r>
        <w:rPr>
          <w:rFonts w:hint="eastAsia" w:ascii="宋体" w:hAnsi="宋体" w:eastAsia="宋体"/>
          <w:color w:val="auto"/>
          <w:sz w:val="24"/>
          <w:highlight w:val="none"/>
        </w:rPr>
        <w:t>期限内不全额支付</w:t>
      </w:r>
      <w:r>
        <w:rPr>
          <w:rFonts w:hint="eastAsia" w:ascii="宋体" w:hAnsi="宋体" w:eastAsia="宋体"/>
          <w:color w:val="auto"/>
          <w:sz w:val="24"/>
          <w:highlight w:val="none"/>
          <w:lang w:eastAsia="zh-CN"/>
        </w:rPr>
        <w:t>首年租金、租赁履约保证金及</w:t>
      </w:r>
      <w:r>
        <w:rPr>
          <w:rFonts w:hint="eastAsia" w:ascii="宋体" w:hAnsi="宋体" w:eastAsia="宋体"/>
          <w:color w:val="auto"/>
          <w:sz w:val="24"/>
          <w:highlight w:val="none"/>
          <w:lang w:val="en-US" w:eastAsia="zh-CN"/>
        </w:rPr>
        <w:t>交易</w:t>
      </w:r>
      <w:r>
        <w:rPr>
          <w:rFonts w:hint="eastAsia" w:ascii="宋体" w:hAnsi="宋体" w:eastAsia="宋体"/>
          <w:color w:val="auto"/>
          <w:sz w:val="24"/>
          <w:highlight w:val="none"/>
          <w:lang w:eastAsia="zh-CN"/>
        </w:rPr>
        <w:t>服务费</w:t>
      </w:r>
      <w:r>
        <w:rPr>
          <w:rFonts w:hint="eastAsia" w:ascii="宋体" w:hAnsi="宋体" w:eastAsia="宋体"/>
          <w:color w:val="auto"/>
          <w:sz w:val="24"/>
          <w:highlight w:val="none"/>
        </w:rPr>
        <w:t>的，都视为</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人已经构成实质性违约，承担违约责任，除</w:t>
      </w:r>
      <w:r>
        <w:rPr>
          <w:rFonts w:hint="eastAsia" w:ascii="宋体" w:hAnsi="宋体" w:eastAsia="宋体"/>
          <w:color w:val="auto"/>
          <w:sz w:val="24"/>
          <w:highlight w:val="none"/>
          <w:lang w:eastAsia="zh-CN"/>
        </w:rPr>
        <w:t>竞</w:t>
      </w:r>
      <w:r>
        <w:rPr>
          <w:rFonts w:hint="eastAsia" w:ascii="宋体" w:hAnsi="宋体" w:eastAsia="宋体"/>
          <w:color w:val="auto"/>
          <w:sz w:val="24"/>
          <w:highlight w:val="none"/>
          <w:lang w:val="en-US" w:eastAsia="zh-CN"/>
        </w:rPr>
        <w:t>价</w:t>
      </w:r>
      <w:r>
        <w:rPr>
          <w:rFonts w:hint="eastAsia" w:ascii="宋体" w:hAnsi="宋体" w:eastAsia="宋体"/>
          <w:color w:val="auto"/>
          <w:sz w:val="24"/>
          <w:highlight w:val="none"/>
          <w:lang w:eastAsia="zh-CN"/>
        </w:rPr>
        <w:t>保证金</w:t>
      </w:r>
      <w:r>
        <w:rPr>
          <w:rFonts w:hint="eastAsia" w:ascii="宋体" w:hAnsi="宋体" w:eastAsia="宋体"/>
          <w:color w:val="auto"/>
          <w:sz w:val="24"/>
          <w:highlight w:val="none"/>
        </w:rPr>
        <w:t>不予退还外</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标的再行竞价的，再行竞价的价款低于原竞价价款的，原</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人应当补足差额，并赔偿由此造成的经济损失。</w:t>
      </w:r>
    </w:p>
    <w:p w14:paraId="651CC59D">
      <w:pPr>
        <w:keepNext w:val="0"/>
        <w:keepLines w:val="0"/>
        <w:pageBreakBefore w:val="0"/>
        <w:widowControl w:val="0"/>
        <w:kinsoku/>
        <w:wordWrap/>
        <w:overflowPunct/>
        <w:topLinePunct w:val="0"/>
        <w:autoSpaceDE/>
        <w:autoSpaceDN/>
        <w:bidi w:val="0"/>
        <w:spacing w:line="400" w:lineRule="exact"/>
        <w:ind w:left="0" w:leftChars="0" w:right="0" w:rightChars="0" w:firstLine="480" w:firstLineChars="200"/>
        <w:jc w:val="both"/>
        <w:textAlignment w:val="auto"/>
        <w:outlineLvl w:val="9"/>
        <w:rPr>
          <w:rFonts w:hint="eastAsia" w:ascii="宋体" w:hAnsi="宋体"/>
          <w:color w:val="auto"/>
          <w:sz w:val="24"/>
          <w:highlight w:val="none"/>
        </w:rPr>
      </w:pPr>
      <w:r>
        <w:rPr>
          <w:rFonts w:hint="eastAsia" w:ascii="宋体" w:hAnsi="宋体"/>
          <w:color w:val="auto"/>
          <w:sz w:val="24"/>
          <w:highlight w:val="none"/>
          <w:lang w:eastAsia="zh-CN"/>
        </w:rPr>
        <w:t>五</w:t>
      </w:r>
      <w:r>
        <w:rPr>
          <w:rFonts w:hint="eastAsia" w:ascii="宋体" w:hAnsi="宋体"/>
          <w:color w:val="auto"/>
          <w:sz w:val="24"/>
          <w:highlight w:val="none"/>
        </w:rPr>
        <w:t>、</w:t>
      </w:r>
      <w:r>
        <w:rPr>
          <w:rFonts w:hint="eastAsia" w:ascii="宋体" w:hAnsi="宋体"/>
          <w:color w:val="auto"/>
          <w:sz w:val="24"/>
          <w:highlight w:val="none"/>
          <w:lang w:eastAsia="zh-CN"/>
        </w:rPr>
        <w:t>具体租赁事项以竞得人与温州市龙湾区海城街道埭头村集体经济组织</w:t>
      </w:r>
      <w:r>
        <w:rPr>
          <w:rFonts w:hint="eastAsia"/>
          <w:color w:val="auto"/>
          <w:sz w:val="24"/>
          <w:highlight w:val="none"/>
          <w:lang w:eastAsia="zh-CN"/>
        </w:rPr>
        <w:t>签订的《租赁合同》</w:t>
      </w:r>
      <w:r>
        <w:rPr>
          <w:rFonts w:hint="eastAsia"/>
          <w:bCs/>
          <w:color w:val="auto"/>
          <w:sz w:val="24"/>
          <w:szCs w:val="24"/>
          <w:highlight w:val="none"/>
          <w:lang w:eastAsia="zh-CN"/>
        </w:rPr>
        <w:t>为准</w:t>
      </w:r>
      <w:r>
        <w:rPr>
          <w:rFonts w:hint="eastAsia"/>
          <w:b w:val="0"/>
          <w:bCs/>
          <w:color w:val="auto"/>
          <w:sz w:val="24"/>
          <w:szCs w:val="24"/>
          <w:highlight w:val="none"/>
          <w:lang w:val="en-US" w:eastAsia="zh-CN"/>
        </w:rPr>
        <w:t>。</w:t>
      </w:r>
    </w:p>
    <w:p w14:paraId="2BFD7B67">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六</w:t>
      </w:r>
      <w:r>
        <w:rPr>
          <w:rFonts w:hint="eastAsia" w:ascii="宋体" w:hAnsi="宋体" w:eastAsia="宋体"/>
          <w:color w:val="auto"/>
          <w:sz w:val="24"/>
          <w:highlight w:val="none"/>
        </w:rPr>
        <w:t>、本《竞价成交确认书》履行过程中发生纠纷时，</w:t>
      </w:r>
      <w:r>
        <w:rPr>
          <w:rFonts w:hint="eastAsia" w:ascii="宋体" w:hAnsi="宋体" w:eastAsia="宋体"/>
          <w:color w:val="auto"/>
          <w:sz w:val="24"/>
          <w:highlight w:val="none"/>
          <w:lang w:eastAsia="zh-CN"/>
        </w:rPr>
        <w:t>进行</w:t>
      </w:r>
      <w:r>
        <w:rPr>
          <w:rFonts w:hint="eastAsia" w:ascii="宋体" w:hAnsi="宋体" w:eastAsia="宋体"/>
          <w:color w:val="auto"/>
          <w:sz w:val="24"/>
          <w:highlight w:val="none"/>
        </w:rPr>
        <w:t>协商解决，如协商不成，同意选择温州仲裁委员会仲裁解决。</w:t>
      </w:r>
    </w:p>
    <w:p w14:paraId="0799B633">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七</w:t>
      </w:r>
      <w:r>
        <w:rPr>
          <w:rFonts w:hint="eastAsia" w:ascii="宋体" w:hAnsi="宋体" w:eastAsia="宋体"/>
          <w:color w:val="auto"/>
          <w:sz w:val="24"/>
          <w:highlight w:val="none"/>
        </w:rPr>
        <w:t>、本《竞价成交确认书》一式</w:t>
      </w:r>
      <w:r>
        <w:rPr>
          <w:rFonts w:hint="eastAsia" w:ascii="宋体" w:hAnsi="宋体" w:eastAsia="宋体"/>
          <w:color w:val="auto"/>
          <w:sz w:val="24"/>
          <w:highlight w:val="none"/>
          <w:lang w:val="en-US" w:eastAsia="zh-CN"/>
        </w:rPr>
        <w:t>叁</w:t>
      </w:r>
      <w:r>
        <w:rPr>
          <w:rFonts w:hint="eastAsia" w:ascii="宋体" w:hAnsi="宋体" w:eastAsia="宋体"/>
          <w:color w:val="auto"/>
          <w:sz w:val="24"/>
          <w:highlight w:val="none"/>
        </w:rPr>
        <w:t>份，</w:t>
      </w:r>
      <w:r>
        <w:rPr>
          <w:rFonts w:hint="eastAsia" w:ascii="宋体" w:hAnsi="宋体" w:eastAsia="宋体"/>
          <w:color w:val="auto"/>
          <w:sz w:val="24"/>
          <w:highlight w:val="none"/>
          <w:lang w:eastAsia="zh-CN"/>
        </w:rPr>
        <w:t>出租</w:t>
      </w:r>
      <w:r>
        <w:rPr>
          <w:rFonts w:hint="eastAsia" w:ascii="宋体" w:hAnsi="宋体" w:eastAsia="宋体"/>
          <w:color w:val="auto"/>
          <w:sz w:val="24"/>
          <w:highlight w:val="none"/>
        </w:rPr>
        <w:t>人、</w:t>
      </w:r>
      <w:r>
        <w:rPr>
          <w:rFonts w:hint="eastAsia" w:ascii="宋体" w:hAnsi="宋体" w:eastAsia="宋体"/>
          <w:color w:val="auto"/>
          <w:spacing w:val="-2"/>
          <w:sz w:val="24"/>
          <w:highlight w:val="none"/>
          <w:lang w:eastAsia="zh-CN"/>
        </w:rPr>
        <w:t>竞得人</w:t>
      </w:r>
      <w:r>
        <w:rPr>
          <w:rFonts w:hint="eastAsia" w:ascii="宋体" w:hAnsi="宋体" w:eastAsia="宋体"/>
          <w:color w:val="auto"/>
          <w:sz w:val="24"/>
          <w:highlight w:val="none"/>
        </w:rPr>
        <w:t>、</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highlight w:val="none"/>
        </w:rPr>
        <w:t>各执壹份，均具同等法律效力。</w:t>
      </w:r>
    </w:p>
    <w:p w14:paraId="7DF670DE">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lang w:eastAsia="zh-CN"/>
        </w:rPr>
      </w:pPr>
    </w:p>
    <w:p w14:paraId="1732CF45">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rPr>
      </w:pPr>
      <w:r>
        <w:rPr>
          <w:rFonts w:hint="eastAsia" w:ascii="宋体" w:hAnsi="宋体"/>
          <w:color w:val="auto"/>
          <w:sz w:val="24"/>
          <w:highlight w:val="none"/>
          <w:lang w:eastAsia="zh-CN"/>
        </w:rPr>
        <w:t>竞得</w:t>
      </w:r>
      <w:r>
        <w:rPr>
          <w:rFonts w:hint="eastAsia" w:ascii="宋体" w:hAnsi="宋体"/>
          <w:color w:val="auto"/>
          <w:sz w:val="24"/>
          <w:highlight w:val="none"/>
        </w:rPr>
        <w:t xml:space="preserve">人（签章）：　　　　　　　　　     </w:t>
      </w:r>
      <w:r>
        <w:rPr>
          <w:rFonts w:hint="eastAsia" w:ascii="宋体" w:hAnsi="宋体"/>
          <w:color w:val="auto"/>
          <w:sz w:val="24"/>
          <w:highlight w:val="none"/>
          <w:lang w:eastAsia="zh-CN"/>
        </w:rPr>
        <w:t>出租人</w:t>
      </w:r>
      <w:r>
        <w:rPr>
          <w:rFonts w:hint="eastAsia" w:ascii="宋体" w:hAnsi="宋体"/>
          <w:color w:val="auto"/>
          <w:sz w:val="24"/>
          <w:highlight w:val="none"/>
        </w:rPr>
        <w:t>（</w:t>
      </w:r>
      <w:r>
        <w:rPr>
          <w:rFonts w:hint="eastAsia" w:ascii="宋体" w:hAnsi="宋体"/>
          <w:color w:val="auto"/>
          <w:sz w:val="24"/>
          <w:highlight w:val="none"/>
          <w:lang w:val="en-US" w:eastAsia="zh-CN"/>
        </w:rPr>
        <w:t>签章</w:t>
      </w:r>
      <w:r>
        <w:rPr>
          <w:rFonts w:hint="eastAsia" w:ascii="宋体" w:hAnsi="宋体"/>
          <w:color w:val="auto"/>
          <w:sz w:val="24"/>
          <w:highlight w:val="none"/>
        </w:rPr>
        <w:t xml:space="preserve">）： </w:t>
      </w:r>
    </w:p>
    <w:p w14:paraId="4961C313">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lang w:val="en-US" w:eastAsia="zh-CN"/>
        </w:rPr>
      </w:pPr>
    </w:p>
    <w:p w14:paraId="719E0428">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lang w:val="en-US" w:eastAsia="zh-CN"/>
        </w:rPr>
      </w:pPr>
    </w:p>
    <w:p w14:paraId="320A3F9D">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eastAsia="宋体"/>
          <w:color w:val="auto"/>
          <w:kern w:val="2"/>
          <w:sz w:val="24"/>
          <w:szCs w:val="24"/>
          <w:highlight w:val="none"/>
          <w:lang w:val="en-US" w:eastAsia="zh-CN" w:bidi="ar-SA"/>
        </w:rPr>
      </w:pPr>
      <w:r>
        <w:rPr>
          <w:rFonts w:hint="eastAsia" w:ascii="宋体" w:hAnsi="宋体"/>
          <w:color w:val="auto"/>
          <w:sz w:val="24"/>
          <w:highlight w:val="none"/>
          <w:lang w:val="en-US" w:eastAsia="zh-CN"/>
        </w:rPr>
        <w:t xml:space="preserve">竞价主持人（签章）：                        </w:t>
      </w:r>
      <w:r>
        <w:rPr>
          <w:rFonts w:hint="eastAsia" w:ascii="宋体" w:hAnsi="宋体"/>
          <w:color w:val="auto"/>
          <w:sz w:val="24"/>
          <w:highlight w:val="none"/>
        </w:rPr>
        <w:t xml:space="preserve">  </w:t>
      </w:r>
    </w:p>
    <w:p w14:paraId="4E3EC49B">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宋体" w:hAnsi="宋体" w:eastAsia="宋体"/>
          <w:color w:val="auto"/>
          <w:kern w:val="2"/>
          <w:sz w:val="24"/>
          <w:szCs w:val="24"/>
          <w:highlight w:val="yellow"/>
          <w:lang w:val="en-US" w:eastAsia="zh-CN" w:bidi="ar-SA"/>
        </w:rPr>
      </w:pPr>
      <w:r>
        <w:rPr>
          <w:rFonts w:hint="eastAsia" w:ascii="宋体" w:hAnsi="宋体" w:eastAsia="宋体"/>
          <w:color w:val="auto"/>
          <w:kern w:val="2"/>
          <w:sz w:val="24"/>
          <w:szCs w:val="24"/>
          <w:highlight w:val="none"/>
          <w:lang w:val="en-US" w:eastAsia="zh-CN" w:bidi="ar-SA"/>
        </w:rPr>
        <w:t>签订时间：2026年  月  日</w:t>
      </w:r>
    </w:p>
    <w:p w14:paraId="7E36BC3A">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黑体" w:hAnsi="宋体" w:eastAsia="黑体"/>
          <w:b/>
          <w:color w:val="auto"/>
          <w:sz w:val="44"/>
          <w:szCs w:val="44"/>
          <w:lang w:val="en-US" w:eastAsia="zh-CN"/>
        </w:rPr>
      </w:pPr>
      <w:r>
        <w:rPr>
          <w:rFonts w:hint="eastAsia" w:ascii="宋体" w:hAnsi="宋体" w:eastAsia="宋体"/>
          <w:color w:val="auto"/>
          <w:kern w:val="2"/>
          <w:sz w:val="24"/>
          <w:szCs w:val="24"/>
          <w:highlight w:val="none"/>
          <w:lang w:val="en-US" w:eastAsia="zh-CN" w:bidi="ar-SA"/>
        </w:rPr>
        <w:t>签订地点：温州市龙湾区农村产权服务中心有限公司</w:t>
      </w:r>
      <w:r>
        <w:rPr>
          <w:rFonts w:hint="eastAsia" w:ascii="黑体" w:hAnsi="宋体" w:eastAsia="黑体"/>
          <w:b/>
          <w:color w:val="auto"/>
          <w:sz w:val="44"/>
          <w:szCs w:val="44"/>
          <w:lang w:val="en-US" w:eastAsia="zh-CN"/>
        </w:rPr>
        <w:t xml:space="preserve">        </w:t>
      </w:r>
    </w:p>
    <w:p w14:paraId="4DEF1BB2">
      <w:pPr>
        <w:spacing w:line="600" w:lineRule="exact"/>
        <w:jc w:val="center"/>
        <w:rPr>
          <w:rFonts w:hint="eastAsia" w:ascii="黑体" w:hAnsi="宋体" w:eastAsia="黑体"/>
          <w:b/>
          <w:sz w:val="48"/>
          <w:szCs w:val="48"/>
        </w:rPr>
      </w:pPr>
    </w:p>
    <w:p w14:paraId="52DA9008">
      <w:pPr>
        <w:spacing w:line="600" w:lineRule="exact"/>
        <w:jc w:val="center"/>
        <w:rPr>
          <w:rFonts w:hint="eastAsia" w:ascii="黑体" w:hAnsi="宋体" w:eastAsia="黑体"/>
          <w:b/>
          <w:sz w:val="48"/>
          <w:szCs w:val="48"/>
        </w:rPr>
        <w:sectPr>
          <w:pgSz w:w="11906" w:h="16838"/>
          <w:pgMar w:top="958" w:right="1088" w:bottom="930" w:left="1088" w:header="851" w:footer="992" w:gutter="0"/>
          <w:pgNumType w:fmt="decimal"/>
          <w:cols w:space="720" w:num="1"/>
          <w:titlePg/>
          <w:docGrid w:type="lines" w:linePitch="312" w:charSpace="0"/>
        </w:sectPr>
      </w:pPr>
    </w:p>
    <w:p w14:paraId="163D2CD3">
      <w:pPr>
        <w:spacing w:line="360" w:lineRule="auto"/>
        <w:jc w:val="center"/>
        <w:rPr>
          <w:rFonts w:ascii="仿宋_GB2312" w:hAnsi="宋体" w:eastAsia="仿宋_GB2312"/>
          <w:b/>
          <w:sz w:val="24"/>
          <w:szCs w:val="24"/>
        </w:rPr>
      </w:pPr>
      <w:r>
        <w:rPr>
          <w:rFonts w:hint="eastAsia" w:ascii="黑体" w:hAnsi="宋体" w:eastAsia="黑体"/>
          <w:b/>
          <w:sz w:val="48"/>
          <w:szCs w:val="48"/>
        </w:rPr>
        <w:t>租赁合同</w:t>
      </w:r>
      <w:r>
        <w:rPr>
          <w:rFonts w:hint="eastAsia" w:ascii="黑体" w:hAnsi="宋体" w:eastAsia="黑体"/>
          <w:b/>
          <w:sz w:val="24"/>
          <w:szCs w:val="24"/>
        </w:rPr>
        <w:t>（样本）</w:t>
      </w:r>
      <w:r>
        <w:rPr>
          <w:rFonts w:hint="eastAsia" w:ascii="黑体" w:hAnsi="宋体" w:eastAsia="黑体"/>
          <w:b/>
          <w:color w:val="FF0000"/>
          <w:sz w:val="24"/>
          <w:szCs w:val="24"/>
        </w:rPr>
        <w:t xml:space="preserve"> </w:t>
      </w:r>
      <w:r>
        <w:rPr>
          <w:rFonts w:hint="eastAsia" w:ascii="黑体" w:hAnsi="宋体" w:eastAsia="黑体"/>
          <w:b/>
          <w:sz w:val="24"/>
          <w:szCs w:val="24"/>
        </w:rPr>
        <w:t xml:space="preserve">    </w:t>
      </w:r>
      <w:r>
        <w:rPr>
          <w:rFonts w:hint="eastAsia" w:ascii="仿宋_GB2312" w:hAnsi="宋体" w:eastAsia="仿宋_GB2312"/>
          <w:sz w:val="24"/>
          <w:szCs w:val="24"/>
        </w:rPr>
        <w:t>合同编号：</w:t>
      </w:r>
    </w:p>
    <w:p w14:paraId="6AE3220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cs="宋体"/>
          <w:color w:val="auto"/>
          <w:sz w:val="24"/>
          <w:szCs w:val="24"/>
          <w:highlight w:val="none"/>
        </w:rPr>
      </w:pPr>
      <w:r>
        <w:rPr>
          <w:rFonts w:hint="eastAsia" w:ascii="宋体" w:hAnsi="宋体" w:cs="宋体"/>
          <w:color w:val="auto"/>
          <w:sz w:val="24"/>
          <w:szCs w:val="24"/>
        </w:rPr>
        <w:t>出租方</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lang w:val="en-US" w:eastAsia="zh-CN"/>
        </w:rPr>
        <w:t xml:space="preserve"> 温州市龙湾区海城街道埭头村集体经济组织      </w:t>
      </w:r>
      <w:r>
        <w:rPr>
          <w:rFonts w:hint="eastAsia" w:ascii="宋体" w:hAnsi="宋体" w:cs="宋体"/>
          <w:color w:val="auto"/>
          <w:sz w:val="24"/>
          <w:szCs w:val="24"/>
          <w:highlight w:val="none"/>
        </w:rPr>
        <w:t>（以下简称甲方）</w:t>
      </w:r>
    </w:p>
    <w:p w14:paraId="1DA50331">
      <w:pPr>
        <w:keepNext w:val="0"/>
        <w:keepLines w:val="0"/>
        <w:pageBreakBefore w:val="0"/>
        <w:widowControl w:val="0"/>
        <w:kinsoku/>
        <w:wordWrap/>
        <w:overflowPunct/>
        <w:topLinePunct w:val="0"/>
        <w:autoSpaceDN/>
        <w:bidi w:val="0"/>
        <w:adjustRightInd/>
        <w:snapToGrid/>
        <w:spacing w:line="44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6638C8B5">
      <w:pPr>
        <w:keepNext w:val="0"/>
        <w:keepLines w:val="0"/>
        <w:pageBreakBefore w:val="0"/>
        <w:widowControl w:val="0"/>
        <w:kinsoku/>
        <w:wordWrap/>
        <w:overflowPunct/>
        <w:topLinePunct w:val="0"/>
        <w:autoSpaceDN/>
        <w:bidi w:val="0"/>
        <w:adjustRightInd/>
        <w:snapToGrid/>
        <w:spacing w:line="440" w:lineRule="exact"/>
        <w:ind w:firstLine="720" w:firstLineChars="3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1ED2568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cs="宋体"/>
          <w:color w:val="auto"/>
          <w:sz w:val="24"/>
          <w:szCs w:val="24"/>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rPr>
        <w:t>（以下简称乙方）</w:t>
      </w:r>
    </w:p>
    <w:p w14:paraId="16013651">
      <w:pPr>
        <w:keepNext w:val="0"/>
        <w:keepLines w:val="0"/>
        <w:pageBreakBefore w:val="0"/>
        <w:widowControl w:val="0"/>
        <w:kinsoku/>
        <w:wordWrap/>
        <w:overflowPunct/>
        <w:topLinePunct w:val="0"/>
        <w:autoSpaceDN/>
        <w:bidi w:val="0"/>
        <w:adjustRightInd/>
        <w:snapToGrid/>
        <w:spacing w:line="44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17ED3522">
      <w:pPr>
        <w:keepNext w:val="0"/>
        <w:keepLines w:val="0"/>
        <w:pageBreakBefore w:val="0"/>
        <w:widowControl w:val="0"/>
        <w:kinsoku/>
        <w:wordWrap/>
        <w:overflowPunct/>
        <w:topLinePunct w:val="0"/>
        <w:autoSpaceDN/>
        <w:bidi w:val="0"/>
        <w:adjustRightInd/>
        <w:snapToGrid/>
        <w:spacing w:line="440" w:lineRule="exact"/>
        <w:ind w:firstLine="720" w:firstLineChars="300"/>
        <w:textAlignment w:val="auto"/>
        <w:rPr>
          <w:rFonts w:hint="eastAsia" w:ascii="宋体" w:hAnsi="宋体" w:cs="宋体"/>
          <w:color w:val="auto"/>
          <w:sz w:val="24"/>
          <w:szCs w:val="24"/>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4307D88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根据《中华人民共和国</w:t>
      </w:r>
      <w:r>
        <w:rPr>
          <w:rFonts w:hint="eastAsia" w:ascii="宋体" w:hAnsi="宋体" w:cs="宋体"/>
          <w:sz w:val="24"/>
          <w:szCs w:val="24"/>
          <w:highlight w:val="none"/>
          <w:lang w:eastAsia="zh-CN"/>
        </w:rPr>
        <w:t>土地</w:t>
      </w:r>
      <w:r>
        <w:rPr>
          <w:rFonts w:hint="eastAsia" w:ascii="宋体" w:hAnsi="宋体" w:eastAsia="宋体" w:cs="宋体"/>
          <w:sz w:val="24"/>
          <w:szCs w:val="24"/>
          <w:highlight w:val="none"/>
        </w:rPr>
        <w:t>管理法》、《</w:t>
      </w:r>
      <w:r>
        <w:rPr>
          <w:rFonts w:hint="eastAsia" w:ascii="宋体" w:hAnsi="宋体" w:eastAsia="宋体" w:cs="宋体"/>
          <w:sz w:val="24"/>
          <w:szCs w:val="24"/>
          <w:highlight w:val="none"/>
          <w:lang w:val="en-US" w:eastAsia="zh-CN"/>
        </w:rPr>
        <w:t>中华人民共和国民法典</w:t>
      </w:r>
      <w:r>
        <w:rPr>
          <w:rFonts w:hint="eastAsia" w:ascii="宋体" w:hAnsi="宋体" w:eastAsia="宋体" w:cs="宋体"/>
          <w:sz w:val="24"/>
          <w:szCs w:val="24"/>
          <w:highlight w:val="none"/>
        </w:rPr>
        <w:t>》和其他法律、法规的相关规定，在平等、自愿、诚实信用原则的基础上，甲乙双方就租赁</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rPr>
        <w:t>事宜协商一致，订立本合同。</w:t>
      </w:r>
    </w:p>
    <w:p w14:paraId="5EADDDBE">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sz w:val="24"/>
          <w:szCs w:val="24"/>
          <w:highlight w:val="none"/>
          <w:lang w:eastAsia="zh-CN"/>
        </w:rPr>
      </w:pPr>
      <w:r>
        <w:rPr>
          <w:rFonts w:hint="eastAsia" w:ascii="宋体" w:hAnsi="宋体" w:eastAsia="宋体" w:cs="宋体"/>
          <w:b/>
          <w:sz w:val="24"/>
          <w:szCs w:val="24"/>
          <w:highlight w:val="none"/>
        </w:rPr>
        <w:t xml:space="preserve">第一条  </w:t>
      </w:r>
      <w:r>
        <w:rPr>
          <w:rFonts w:hint="eastAsia" w:ascii="宋体" w:hAnsi="宋体" w:eastAsia="宋体" w:cs="宋体"/>
          <w:b/>
          <w:sz w:val="24"/>
          <w:szCs w:val="24"/>
          <w:highlight w:val="none"/>
          <w:lang w:eastAsia="zh-CN"/>
        </w:rPr>
        <w:t>租赁</w:t>
      </w:r>
      <w:r>
        <w:rPr>
          <w:rFonts w:hint="eastAsia" w:ascii="宋体" w:hAnsi="宋体" w:eastAsia="宋体" w:cs="宋体"/>
          <w:b/>
          <w:sz w:val="24"/>
          <w:szCs w:val="24"/>
          <w:highlight w:val="none"/>
          <w:lang w:val="en-US" w:eastAsia="zh-CN"/>
        </w:rPr>
        <w:t>物</w:t>
      </w:r>
      <w:r>
        <w:rPr>
          <w:rFonts w:hint="eastAsia" w:ascii="宋体" w:hAnsi="宋体" w:eastAsia="宋体" w:cs="宋体"/>
          <w:b/>
          <w:sz w:val="24"/>
          <w:szCs w:val="24"/>
          <w:highlight w:val="none"/>
          <w:lang w:eastAsia="zh-CN"/>
        </w:rPr>
        <w:t>情况</w:t>
      </w:r>
    </w:p>
    <w:p w14:paraId="0597C23A">
      <w:pPr>
        <w:keepNext w:val="0"/>
        <w:keepLines w:val="0"/>
        <w:pageBreakBefore w:val="0"/>
        <w:kinsoku/>
        <w:wordWrap/>
        <w:overflowPunct/>
        <w:topLinePunct w:val="0"/>
        <w:bidi w:val="0"/>
        <w:snapToGrid/>
        <w:spacing w:line="440" w:lineRule="exact"/>
        <w:ind w:firstLine="480" w:firstLineChars="200"/>
        <w:textAlignment w:val="auto"/>
        <w:rPr>
          <w:rFonts w:hint="default" w:ascii="宋体" w:hAnsi="宋体" w:eastAsia="宋体" w:cs="宋体"/>
          <w:sz w:val="24"/>
          <w:szCs w:val="24"/>
          <w:highlight w:val="none"/>
          <w:u w:val="single"/>
          <w:lang w:val="en-US"/>
        </w:rPr>
      </w:pPr>
      <w:r>
        <w:rPr>
          <w:rFonts w:hint="eastAsia" w:ascii="Times New Roman" w:hAnsi="Times New Roman" w:eastAsia="宋体" w:cs="Times New Roman"/>
          <w:b w:val="0"/>
          <w:bCs/>
          <w:sz w:val="24"/>
          <w:szCs w:val="24"/>
          <w:highlight w:val="none"/>
          <w:u w:val="single" w:color="auto"/>
          <w:lang w:val="en-US" w:eastAsia="zh-CN"/>
        </w:rPr>
        <w:t>坐落位置：</w:t>
      </w:r>
      <w:r>
        <w:rPr>
          <w:rFonts w:hint="eastAsia" w:cs="Times New Roman"/>
          <w:b w:val="0"/>
          <w:bCs/>
          <w:sz w:val="24"/>
          <w:szCs w:val="24"/>
          <w:highlight w:val="none"/>
          <w:u w:val="single" w:color="auto"/>
          <w:lang w:val="en-US" w:eastAsia="zh-CN"/>
        </w:rPr>
        <w:t xml:space="preserve">                             </w:t>
      </w:r>
      <w:r>
        <w:rPr>
          <w:rFonts w:hint="eastAsia" w:ascii="Times New Roman" w:hAnsi="Times New Roman" w:eastAsia="宋体" w:cs="Times New Roman"/>
          <w:b w:val="0"/>
          <w:bCs/>
          <w:sz w:val="24"/>
          <w:szCs w:val="24"/>
          <w:highlight w:val="none"/>
          <w:u w:val="single" w:color="auto"/>
          <w:lang w:val="en-US" w:eastAsia="zh-CN"/>
        </w:rPr>
        <w:t xml:space="preserve"> </w:t>
      </w:r>
      <w:r>
        <w:rPr>
          <w:rFonts w:hint="eastAsia" w:cs="Times New Roman"/>
          <w:b w:val="0"/>
          <w:bCs/>
          <w:sz w:val="24"/>
          <w:szCs w:val="24"/>
          <w:highlight w:val="none"/>
          <w:u w:val="single" w:color="auto"/>
          <w:lang w:val="en-US" w:eastAsia="zh-CN"/>
        </w:rPr>
        <w:t>；</w:t>
      </w:r>
      <w:r>
        <w:rPr>
          <w:rFonts w:hint="eastAsia" w:ascii="Times New Roman" w:hAnsi="Times New Roman" w:eastAsia="宋体" w:cs="Times New Roman"/>
          <w:b w:val="0"/>
          <w:bCs/>
          <w:sz w:val="24"/>
          <w:szCs w:val="24"/>
          <w:highlight w:val="none"/>
          <w:u w:val="single" w:color="auto"/>
          <w:lang w:val="en-US" w:eastAsia="zh-CN"/>
        </w:rPr>
        <w:t>出租面积：约</w:t>
      </w:r>
      <w:r>
        <w:rPr>
          <w:rFonts w:hint="eastAsia" w:cs="Times New Roman"/>
          <w:b w:val="0"/>
          <w:bCs/>
          <w:sz w:val="24"/>
          <w:szCs w:val="24"/>
          <w:highlight w:val="none"/>
          <w:u w:val="single" w:color="auto"/>
          <w:lang w:val="en-US" w:eastAsia="zh-CN"/>
        </w:rPr>
        <w:t xml:space="preserve">    </w:t>
      </w:r>
      <w:r>
        <w:rPr>
          <w:rFonts w:hint="eastAsia" w:ascii="Times New Roman" w:hAnsi="Times New Roman" w:eastAsia="宋体" w:cs="Times New Roman"/>
          <w:b w:val="0"/>
          <w:bCs/>
          <w:sz w:val="24"/>
          <w:szCs w:val="24"/>
          <w:highlight w:val="none"/>
          <w:u w:val="single" w:color="auto"/>
          <w:lang w:val="en-US" w:eastAsia="zh-CN"/>
        </w:rPr>
        <w:t>（面积以实测为准，租金不再进行调整）</w:t>
      </w:r>
      <w:r>
        <w:rPr>
          <w:rFonts w:hint="eastAsia" w:cs="Times New Roman"/>
          <w:b w:val="0"/>
          <w:bCs/>
          <w:sz w:val="24"/>
          <w:szCs w:val="24"/>
          <w:highlight w:val="none"/>
          <w:u w:val="single" w:color="auto"/>
          <w:lang w:val="en-US" w:eastAsia="zh-CN"/>
        </w:rPr>
        <w:t>；</w:t>
      </w:r>
      <w:r>
        <w:rPr>
          <w:rFonts w:hint="eastAsia" w:ascii="Times New Roman" w:hAnsi="Times New Roman" w:eastAsia="宋体" w:cs="Times New Roman"/>
          <w:b w:val="0"/>
          <w:bCs/>
          <w:sz w:val="24"/>
          <w:szCs w:val="24"/>
          <w:highlight w:val="none"/>
          <w:u w:val="single" w:color="auto"/>
          <w:lang w:val="en-US" w:eastAsia="zh-CN"/>
        </w:rPr>
        <w:t>无不动产权证</w:t>
      </w:r>
      <w:r>
        <w:rPr>
          <w:rFonts w:hint="eastAsia" w:cs="Times New Roman"/>
          <w:b w:val="0"/>
          <w:bCs/>
          <w:sz w:val="24"/>
          <w:szCs w:val="24"/>
          <w:highlight w:val="none"/>
          <w:u w:val="single" w:color="auto"/>
          <w:lang w:val="en-US" w:eastAsia="zh-CN"/>
        </w:rPr>
        <w:t>；</w:t>
      </w:r>
      <w:r>
        <w:rPr>
          <w:rFonts w:hint="eastAsia" w:ascii="Times New Roman" w:hAnsi="Times New Roman" w:eastAsia="宋体" w:cs="Times New Roman"/>
          <w:b w:val="0"/>
          <w:bCs/>
          <w:sz w:val="24"/>
          <w:szCs w:val="24"/>
          <w:highlight w:val="none"/>
          <w:u w:val="single" w:color="auto"/>
          <w:lang w:val="en-US" w:eastAsia="zh-CN"/>
        </w:rPr>
        <w:t>经营业态：</w:t>
      </w:r>
      <w:r>
        <w:rPr>
          <w:rFonts w:hint="eastAsia" w:cs="Times New Roman"/>
          <w:b w:val="0"/>
          <w:bCs/>
          <w:sz w:val="24"/>
          <w:szCs w:val="24"/>
          <w:highlight w:val="none"/>
          <w:u w:val="single" w:color="auto"/>
          <w:lang w:val="en-US" w:eastAsia="zh-CN"/>
        </w:rPr>
        <w:t xml:space="preserve">        ，不得用于经营或是转包（含地块分割分包）用于废品回收</w:t>
      </w:r>
      <w:r>
        <w:rPr>
          <w:rFonts w:hint="eastAsia" w:ascii="宋体" w:hAnsi="宋体"/>
          <w:b/>
          <w:bCs/>
          <w:color w:val="auto"/>
          <w:sz w:val="44"/>
          <w:szCs w:val="44"/>
          <w:highlight w:val="none"/>
          <w:lang w:val="en-US" w:eastAsia="zh-CN"/>
        </w:rPr>
        <w:drawing>
          <wp:anchor distT="0" distB="0" distL="114300" distR="114300" simplePos="0" relativeHeight="251675648" behindDoc="1" locked="0" layoutInCell="1" allowOverlap="1">
            <wp:simplePos x="0" y="0"/>
            <wp:positionH relativeFrom="column">
              <wp:posOffset>244475</wp:posOffset>
            </wp:positionH>
            <wp:positionV relativeFrom="paragraph">
              <wp:posOffset>-1711960</wp:posOffset>
            </wp:positionV>
            <wp:extent cx="5271770" cy="5833110"/>
            <wp:effectExtent l="0" t="0" r="5080" b="15240"/>
            <wp:wrapNone/>
            <wp:docPr id="1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s="Times New Roman"/>
          <w:b w:val="0"/>
          <w:bCs/>
          <w:sz w:val="24"/>
          <w:szCs w:val="24"/>
          <w:highlight w:val="none"/>
          <w:u w:val="single" w:color="auto"/>
          <w:lang w:val="en-US" w:eastAsia="zh-CN"/>
        </w:rPr>
        <w:t>、再生资源回收、砂石和建筑垃圾（含装修垃圾）堆场、工业固废和危险废物堆场、混凝土块再生利用堆场、废塑料堆场等。如果违反上述条款，第一次违约金为整个地块年租金的X%；第二次违约，违约金为年租金的X%，并有权解约，乙方应在X天内退场</w:t>
      </w:r>
      <w:r>
        <w:rPr>
          <w:rFonts w:hint="eastAsia" w:ascii="Times New Roman" w:hAnsi="Times New Roman" w:eastAsia="宋体" w:cs="Times New Roman"/>
          <w:b w:val="0"/>
          <w:bCs/>
          <w:sz w:val="24"/>
          <w:szCs w:val="24"/>
          <w:highlight w:val="none"/>
          <w:u w:val="single" w:color="auto"/>
          <w:lang w:val="en-US" w:eastAsia="zh-CN"/>
        </w:rPr>
        <w:t>。</w:t>
      </w:r>
    </w:p>
    <w:p w14:paraId="77B1ED3D">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sz w:val="24"/>
          <w:szCs w:val="24"/>
          <w:highlight w:val="none"/>
          <w:lang w:eastAsia="zh-CN"/>
        </w:rPr>
      </w:pPr>
      <w:r>
        <w:rPr>
          <w:rFonts w:hint="eastAsia" w:ascii="宋体" w:hAnsi="宋体" w:eastAsia="宋体" w:cs="宋体"/>
          <w:b/>
          <w:sz w:val="24"/>
          <w:szCs w:val="24"/>
          <w:highlight w:val="none"/>
        </w:rPr>
        <w:t>第二条  租赁期限</w:t>
      </w:r>
    </w:p>
    <w:p w14:paraId="1A910694">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szCs w:val="24"/>
          <w:highlight w:val="none"/>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一</w:t>
      </w:r>
      <w:r>
        <w:rPr>
          <w:rFonts w:hint="eastAsia" w:ascii="宋体" w:hAnsi="宋体" w:cs="宋体"/>
          <w:color w:val="auto"/>
          <w:szCs w:val="24"/>
          <w:highlight w:val="none"/>
          <w:lang w:eastAsia="zh-CN"/>
        </w:rPr>
        <w:t>）</w:t>
      </w:r>
      <w:r>
        <w:rPr>
          <w:rFonts w:hint="eastAsia" w:ascii="宋体" w:hAnsi="宋体" w:cs="宋体"/>
          <w:color w:val="auto"/>
          <w:szCs w:val="24"/>
          <w:highlight w:val="none"/>
        </w:rPr>
        <w:t>租赁期限为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5</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rPr>
        <w:t>年，自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rPr>
        <w:t>。</w:t>
      </w:r>
    </w:p>
    <w:p w14:paraId="69B63FA6">
      <w:pPr>
        <w:pStyle w:val="4"/>
        <w:keepNext w:val="0"/>
        <w:keepLines w:val="0"/>
        <w:pageBreakBefore w:val="0"/>
        <w:kinsoku/>
        <w:wordWrap/>
        <w:overflowPunct/>
        <w:topLinePunct w:val="0"/>
        <w:bidi w:val="0"/>
        <w:snapToGrid/>
        <w:spacing w:line="440" w:lineRule="exact"/>
        <w:textAlignment w:val="auto"/>
        <w:rPr>
          <w:rFonts w:ascii="宋体" w:hAnsi="宋体" w:cs="宋体"/>
          <w:color w:val="auto"/>
          <w:szCs w:val="24"/>
        </w:rPr>
      </w:pPr>
      <w:r>
        <w:rPr>
          <w:rFonts w:hint="eastAsia" w:ascii="宋体" w:hAnsi="宋体" w:cs="宋体"/>
          <w:color w:val="auto"/>
          <w:szCs w:val="24"/>
          <w:highlight w:val="none"/>
        </w:rPr>
        <w:t>（</w:t>
      </w:r>
      <w:r>
        <w:rPr>
          <w:rFonts w:hint="eastAsia" w:ascii="宋体" w:hAnsi="宋体" w:cs="宋体"/>
          <w:color w:val="auto"/>
          <w:szCs w:val="24"/>
          <w:highlight w:val="none"/>
          <w:lang w:val="en-US" w:eastAsia="zh-CN"/>
        </w:rPr>
        <w:t>二</w:t>
      </w:r>
      <w:r>
        <w:rPr>
          <w:rFonts w:hint="eastAsia" w:ascii="宋体" w:hAnsi="宋体" w:cs="宋体"/>
          <w:color w:val="auto"/>
          <w:szCs w:val="24"/>
          <w:highlight w:val="none"/>
        </w:rPr>
        <w:t>）租赁期限届满乙方</w:t>
      </w:r>
      <w:r>
        <w:rPr>
          <w:rFonts w:hint="eastAsia" w:ascii="宋体" w:hAnsi="宋体" w:cs="宋体"/>
          <w:color w:val="auto"/>
          <w:szCs w:val="24"/>
        </w:rPr>
        <w:t>有意继续租赁的，应当在租赁期限届满前2个月书面通知甲方，如甲方仍要对外出租，在同等条件下，乙方享有优先承租权。乙方在租赁期间，如有违约情形之一的，则丧失优先承租权。</w:t>
      </w:r>
    </w:p>
    <w:p w14:paraId="10F5D8B1">
      <w:pPr>
        <w:keepNext w:val="0"/>
        <w:keepLines w:val="0"/>
        <w:pageBreakBefore w:val="0"/>
        <w:numPr>
          <w:ilvl w:val="0"/>
          <w:numId w:val="2"/>
        </w:numPr>
        <w:kinsoku/>
        <w:wordWrap/>
        <w:overflowPunct/>
        <w:topLinePunct w:val="0"/>
        <w:bidi w:val="0"/>
        <w:snapToGrid/>
        <w:spacing w:line="440" w:lineRule="exact"/>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 xml:space="preserve"> 租金、履约保证金</w:t>
      </w:r>
      <w:r>
        <w:rPr>
          <w:rFonts w:hint="eastAsia" w:ascii="宋体" w:hAnsi="宋体" w:eastAsia="宋体" w:cs="宋体"/>
          <w:b/>
          <w:sz w:val="24"/>
          <w:szCs w:val="24"/>
          <w:highlight w:val="none"/>
          <w:lang w:eastAsia="zh-CN"/>
        </w:rPr>
        <w:t>、</w:t>
      </w:r>
      <w:r>
        <w:rPr>
          <w:rFonts w:hint="eastAsia" w:ascii="宋体" w:hAnsi="宋体" w:eastAsia="宋体" w:cs="宋体"/>
          <w:b/>
          <w:sz w:val="24"/>
          <w:szCs w:val="24"/>
          <w:highlight w:val="none"/>
        </w:rPr>
        <w:t>税费</w:t>
      </w:r>
      <w:r>
        <w:rPr>
          <w:rFonts w:hint="eastAsia" w:ascii="宋体" w:hAnsi="宋体" w:eastAsia="宋体" w:cs="宋体"/>
          <w:b/>
          <w:sz w:val="24"/>
          <w:szCs w:val="24"/>
          <w:highlight w:val="none"/>
          <w:lang w:val="en-US" w:eastAsia="zh-CN"/>
        </w:rPr>
        <w:t>及业态</w:t>
      </w:r>
      <w:r>
        <w:rPr>
          <w:rFonts w:hint="eastAsia" w:ascii="宋体" w:hAnsi="宋体" w:cs="宋体"/>
          <w:b/>
          <w:sz w:val="24"/>
          <w:szCs w:val="24"/>
          <w:highlight w:val="none"/>
          <w:lang w:val="en-US" w:eastAsia="zh-CN"/>
        </w:rPr>
        <w:t>限制</w:t>
      </w:r>
    </w:p>
    <w:p w14:paraId="173634BC">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szCs w:val="24"/>
        </w:rPr>
      </w:pPr>
      <w:r>
        <w:rPr>
          <w:rFonts w:hint="eastAsia" w:ascii="宋体" w:hAnsi="宋体" w:cs="宋体"/>
          <w:color w:val="auto"/>
          <w:szCs w:val="24"/>
        </w:rPr>
        <w:t>（一）租金及交付期限</w:t>
      </w:r>
    </w:p>
    <w:p w14:paraId="297CC9E5">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kern w:val="0"/>
          <w:szCs w:val="24"/>
          <w:u w:val="none"/>
          <w:lang w:eastAsia="zh-CN"/>
        </w:rPr>
      </w:pPr>
      <w:r>
        <w:rPr>
          <w:rFonts w:hint="eastAsia" w:ascii="宋体" w:hAnsi="宋体"/>
          <w:color w:val="auto"/>
          <w:szCs w:val="24"/>
          <w:u w:val="none"/>
          <w:lang w:val="en-US" w:eastAsia="zh-CN"/>
        </w:rPr>
        <w:t>1.第一年</w:t>
      </w:r>
      <w:r>
        <w:rPr>
          <w:rFonts w:hint="eastAsia" w:ascii="宋体" w:hAnsi="宋体"/>
          <w:color w:val="auto"/>
          <w:szCs w:val="24"/>
          <w:u w:val="none"/>
        </w:rPr>
        <w:t>年租金</w:t>
      </w:r>
      <w:r>
        <w:rPr>
          <w:rFonts w:hint="eastAsia" w:ascii="宋体" w:hAnsi="宋体" w:cs="宋体"/>
          <w:color w:val="auto"/>
          <w:kern w:val="0"/>
          <w:szCs w:val="24"/>
          <w:u w:val="none"/>
        </w:rPr>
        <w:t>￥</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none"/>
          <w:lang w:val="en-US" w:eastAsia="zh-CN"/>
        </w:rPr>
        <w:t>元（大写</w:t>
      </w:r>
      <w:r>
        <w:rPr>
          <w:rFonts w:hint="eastAsia" w:ascii="宋体" w:hAnsi="宋体" w:cs="宋体"/>
          <w:color w:val="auto"/>
          <w:kern w:val="0"/>
          <w:szCs w:val="24"/>
          <w:u w:val="single"/>
        </w:rPr>
        <w:t xml:space="preserve">             元整</w:t>
      </w:r>
      <w:r>
        <w:rPr>
          <w:rFonts w:hint="eastAsia" w:ascii="宋体" w:hAnsi="宋体" w:cs="宋体"/>
          <w:color w:val="auto"/>
          <w:kern w:val="0"/>
          <w:szCs w:val="24"/>
          <w:u w:val="none"/>
        </w:rPr>
        <w:t>）</w:t>
      </w:r>
      <w:r>
        <w:rPr>
          <w:rFonts w:hint="eastAsia" w:ascii="宋体" w:hAnsi="宋体" w:cs="宋体"/>
          <w:color w:val="auto"/>
          <w:kern w:val="0"/>
          <w:szCs w:val="24"/>
          <w:u w:val="none"/>
          <w:lang w:eastAsia="zh-CN"/>
        </w:rPr>
        <w:t>；</w:t>
      </w:r>
    </w:p>
    <w:p w14:paraId="3F2B6397">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szCs w:val="24"/>
          <w:u w:val="none"/>
          <w:lang w:val="en-US" w:eastAsia="zh-CN"/>
        </w:rPr>
      </w:pPr>
      <w:r>
        <w:rPr>
          <w:rFonts w:hint="eastAsia" w:ascii="宋体" w:hAnsi="宋体" w:cs="宋体"/>
          <w:color w:val="auto"/>
          <w:szCs w:val="24"/>
          <w:u w:val="none"/>
          <w:lang w:val="en-US" w:eastAsia="zh-CN"/>
        </w:rPr>
        <w:t>2.第二年年租金￥</w:t>
      </w:r>
      <w:r>
        <w:rPr>
          <w:rFonts w:hint="eastAsia" w:ascii="宋体" w:hAnsi="宋体" w:cs="宋体"/>
          <w:color w:val="auto"/>
          <w:szCs w:val="24"/>
          <w:u w:val="single"/>
          <w:lang w:val="en-US" w:eastAsia="zh-CN"/>
        </w:rPr>
        <w:t xml:space="preserve">       .   </w:t>
      </w:r>
      <w:r>
        <w:rPr>
          <w:rFonts w:hint="eastAsia" w:ascii="宋体" w:hAnsi="宋体" w:cs="宋体"/>
          <w:color w:val="auto"/>
          <w:szCs w:val="24"/>
          <w:u w:val="none"/>
          <w:lang w:val="en-US" w:eastAsia="zh-CN"/>
        </w:rPr>
        <w:t>元（大写</w:t>
      </w:r>
      <w:r>
        <w:rPr>
          <w:rFonts w:hint="eastAsia" w:ascii="宋体" w:hAnsi="宋体" w:cs="宋体"/>
          <w:color w:val="auto"/>
          <w:szCs w:val="24"/>
          <w:u w:val="single"/>
          <w:lang w:val="en-US" w:eastAsia="zh-CN"/>
        </w:rPr>
        <w:t xml:space="preserve">             元整</w:t>
      </w:r>
      <w:r>
        <w:rPr>
          <w:rFonts w:hint="eastAsia" w:ascii="宋体" w:hAnsi="宋体" w:cs="宋体"/>
          <w:color w:val="auto"/>
          <w:szCs w:val="24"/>
          <w:u w:val="none"/>
          <w:lang w:val="en-US" w:eastAsia="zh-CN"/>
        </w:rPr>
        <w:t>）；</w:t>
      </w:r>
    </w:p>
    <w:p w14:paraId="53983F91">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szCs w:val="24"/>
          <w:u w:val="none"/>
          <w:lang w:val="en-US" w:eastAsia="zh-CN"/>
        </w:rPr>
      </w:pPr>
      <w:r>
        <w:rPr>
          <w:rFonts w:hint="eastAsia" w:ascii="宋体" w:hAnsi="宋体" w:cs="宋体"/>
          <w:color w:val="auto"/>
          <w:szCs w:val="24"/>
          <w:u w:val="none"/>
          <w:lang w:val="en-US" w:eastAsia="zh-CN"/>
        </w:rPr>
        <w:t>3.第三年年租金￥</w:t>
      </w:r>
      <w:r>
        <w:rPr>
          <w:rFonts w:hint="eastAsia" w:ascii="宋体" w:hAnsi="宋体" w:cs="宋体"/>
          <w:color w:val="auto"/>
          <w:szCs w:val="24"/>
          <w:u w:val="single"/>
          <w:lang w:val="en-US" w:eastAsia="zh-CN"/>
        </w:rPr>
        <w:t xml:space="preserve">       .   </w:t>
      </w:r>
      <w:r>
        <w:rPr>
          <w:rFonts w:hint="eastAsia" w:ascii="宋体" w:hAnsi="宋体" w:cs="宋体"/>
          <w:color w:val="auto"/>
          <w:szCs w:val="24"/>
          <w:u w:val="none"/>
          <w:lang w:val="en-US" w:eastAsia="zh-CN"/>
        </w:rPr>
        <w:t>元（大写</w:t>
      </w:r>
      <w:r>
        <w:rPr>
          <w:rFonts w:hint="eastAsia" w:ascii="宋体" w:hAnsi="宋体" w:cs="宋体"/>
          <w:color w:val="auto"/>
          <w:szCs w:val="24"/>
          <w:u w:val="single"/>
          <w:lang w:val="en-US" w:eastAsia="zh-CN"/>
        </w:rPr>
        <w:t xml:space="preserve">             元整</w:t>
      </w:r>
      <w:r>
        <w:rPr>
          <w:rFonts w:hint="eastAsia" w:ascii="宋体" w:hAnsi="宋体" w:cs="宋体"/>
          <w:color w:val="auto"/>
          <w:szCs w:val="24"/>
          <w:u w:val="none"/>
          <w:lang w:val="en-US" w:eastAsia="zh-CN"/>
        </w:rPr>
        <w:t>）；</w:t>
      </w:r>
    </w:p>
    <w:p w14:paraId="09E19B57">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kern w:val="0"/>
          <w:szCs w:val="24"/>
          <w:u w:val="none"/>
          <w:lang w:eastAsia="zh-CN"/>
        </w:rPr>
      </w:pPr>
      <w:r>
        <w:rPr>
          <w:rFonts w:hint="eastAsia" w:ascii="宋体" w:hAnsi="宋体" w:cs="宋体"/>
          <w:color w:val="auto"/>
          <w:szCs w:val="24"/>
          <w:u w:val="none"/>
          <w:lang w:val="en-US" w:eastAsia="zh-CN"/>
        </w:rPr>
        <w:t>4.</w:t>
      </w:r>
      <w:r>
        <w:rPr>
          <w:rFonts w:hint="eastAsia" w:ascii="宋体" w:hAnsi="宋体"/>
          <w:color w:val="auto"/>
          <w:szCs w:val="24"/>
          <w:u w:val="none"/>
          <w:lang w:val="en-US" w:eastAsia="zh-CN"/>
        </w:rPr>
        <w:t>第四年</w:t>
      </w:r>
      <w:r>
        <w:rPr>
          <w:rFonts w:hint="eastAsia" w:ascii="宋体" w:hAnsi="宋体"/>
          <w:color w:val="auto"/>
          <w:szCs w:val="24"/>
          <w:u w:val="none"/>
        </w:rPr>
        <w:t>年租金</w:t>
      </w:r>
      <w:r>
        <w:rPr>
          <w:rFonts w:hint="eastAsia" w:ascii="宋体" w:hAnsi="宋体" w:cs="宋体"/>
          <w:color w:val="auto"/>
          <w:kern w:val="0"/>
          <w:szCs w:val="24"/>
          <w:u w:val="none"/>
        </w:rPr>
        <w:t>￥</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none"/>
          <w:lang w:val="en-US" w:eastAsia="zh-CN"/>
        </w:rPr>
        <w:t>元（大写</w:t>
      </w:r>
      <w:r>
        <w:rPr>
          <w:rFonts w:hint="eastAsia" w:ascii="宋体" w:hAnsi="宋体" w:cs="宋体"/>
          <w:color w:val="auto"/>
          <w:kern w:val="0"/>
          <w:szCs w:val="24"/>
          <w:u w:val="single"/>
        </w:rPr>
        <w:t xml:space="preserve">             元整</w:t>
      </w:r>
      <w:r>
        <w:rPr>
          <w:rFonts w:hint="eastAsia" w:ascii="宋体" w:hAnsi="宋体" w:cs="宋体"/>
          <w:color w:val="auto"/>
          <w:kern w:val="0"/>
          <w:szCs w:val="24"/>
          <w:u w:val="none"/>
        </w:rPr>
        <w:t>）</w:t>
      </w:r>
      <w:r>
        <w:rPr>
          <w:rFonts w:hint="eastAsia" w:ascii="宋体" w:hAnsi="宋体" w:cs="宋体"/>
          <w:color w:val="auto"/>
          <w:kern w:val="0"/>
          <w:szCs w:val="24"/>
          <w:u w:val="none"/>
          <w:lang w:eastAsia="zh-CN"/>
        </w:rPr>
        <w:t>；</w:t>
      </w:r>
    </w:p>
    <w:p w14:paraId="64DC0C3B">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kern w:val="0"/>
          <w:szCs w:val="24"/>
          <w:u w:val="none"/>
          <w:lang w:eastAsia="zh-CN"/>
        </w:rPr>
      </w:pPr>
      <w:r>
        <w:rPr>
          <w:rFonts w:hint="eastAsia" w:ascii="宋体" w:hAnsi="宋体" w:cs="宋体"/>
          <w:color w:val="auto"/>
          <w:kern w:val="0"/>
          <w:szCs w:val="24"/>
          <w:u w:val="none"/>
          <w:lang w:val="en-US" w:eastAsia="zh-CN"/>
        </w:rPr>
        <w:t>5.</w:t>
      </w:r>
      <w:r>
        <w:rPr>
          <w:rFonts w:hint="eastAsia" w:ascii="宋体" w:hAnsi="宋体"/>
          <w:color w:val="auto"/>
          <w:szCs w:val="24"/>
          <w:u w:val="none"/>
          <w:lang w:val="en-US" w:eastAsia="zh-CN"/>
        </w:rPr>
        <w:t>第五年</w:t>
      </w:r>
      <w:r>
        <w:rPr>
          <w:rFonts w:hint="eastAsia" w:ascii="宋体" w:hAnsi="宋体"/>
          <w:color w:val="auto"/>
          <w:szCs w:val="24"/>
          <w:u w:val="none"/>
        </w:rPr>
        <w:t>年租金</w:t>
      </w:r>
      <w:r>
        <w:rPr>
          <w:rFonts w:hint="eastAsia" w:ascii="宋体" w:hAnsi="宋体" w:cs="宋体"/>
          <w:color w:val="auto"/>
          <w:kern w:val="0"/>
          <w:szCs w:val="24"/>
          <w:u w:val="none"/>
        </w:rPr>
        <w:t>￥</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none"/>
          <w:lang w:val="en-US" w:eastAsia="zh-CN"/>
        </w:rPr>
        <w:t>元（大写</w:t>
      </w:r>
      <w:r>
        <w:rPr>
          <w:rFonts w:hint="eastAsia" w:ascii="宋体" w:hAnsi="宋体" w:cs="宋体"/>
          <w:color w:val="auto"/>
          <w:kern w:val="0"/>
          <w:szCs w:val="24"/>
          <w:u w:val="single"/>
        </w:rPr>
        <w:t xml:space="preserve">             元整</w:t>
      </w:r>
      <w:r>
        <w:rPr>
          <w:rFonts w:hint="eastAsia" w:ascii="宋体" w:hAnsi="宋体" w:cs="宋体"/>
          <w:color w:val="auto"/>
          <w:kern w:val="0"/>
          <w:szCs w:val="24"/>
          <w:u w:val="none"/>
        </w:rPr>
        <w:t>）</w:t>
      </w:r>
      <w:r>
        <w:rPr>
          <w:rFonts w:hint="eastAsia" w:ascii="宋体" w:hAnsi="宋体" w:cs="宋体"/>
          <w:color w:val="auto"/>
          <w:kern w:val="0"/>
          <w:szCs w:val="24"/>
          <w:u w:val="none"/>
          <w:lang w:eastAsia="zh-CN"/>
        </w:rPr>
        <w:t>；</w:t>
      </w:r>
    </w:p>
    <w:p w14:paraId="742E30CF">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kern w:val="0"/>
          <w:szCs w:val="24"/>
          <w:u w:val="none"/>
        </w:rPr>
      </w:pPr>
      <w:r>
        <w:rPr>
          <w:rFonts w:hint="eastAsia" w:ascii="宋体" w:hAnsi="宋体" w:cs="宋体"/>
          <w:color w:val="auto"/>
          <w:kern w:val="0"/>
          <w:szCs w:val="24"/>
          <w:u w:val="none"/>
          <w:lang w:val="en-US" w:eastAsia="zh-CN"/>
        </w:rPr>
        <w:t>6.</w:t>
      </w:r>
      <w:r>
        <w:rPr>
          <w:rFonts w:hint="eastAsia" w:ascii="宋体" w:hAnsi="宋体" w:cs="宋体"/>
          <w:color w:val="auto"/>
          <w:szCs w:val="24"/>
          <w:highlight w:val="none"/>
          <w:u w:val="single"/>
          <w:lang w:val="en-US" w:eastAsia="zh-CN"/>
        </w:rPr>
        <w:t>租期5年，租金（不含税）一年一付，先付后用，第1-3年租金为竞价成交价，第4-5年租金在第3年租金基础上2%</w:t>
      </w:r>
      <w:r>
        <w:rPr>
          <w:rFonts w:hint="eastAsia" w:ascii="宋体" w:hAnsi="宋体" w:cs="宋体"/>
          <w:color w:val="auto"/>
          <w:szCs w:val="24"/>
          <w:highlight w:val="none"/>
          <w:u w:val="single"/>
        </w:rPr>
        <w:t>，下期租金应在上期租赁期限届满前1个月付清</w:t>
      </w:r>
      <w:r>
        <w:rPr>
          <w:rFonts w:hint="eastAsia" w:ascii="宋体" w:hAnsi="宋体" w:cs="宋体"/>
          <w:color w:val="auto"/>
          <w:szCs w:val="24"/>
          <w:highlight w:val="none"/>
          <w:u w:val="none"/>
        </w:rPr>
        <w:t>。</w:t>
      </w:r>
    </w:p>
    <w:p w14:paraId="2DB0E7D9">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kern w:val="0"/>
          <w:szCs w:val="24"/>
        </w:rPr>
      </w:pPr>
      <w:r>
        <w:rPr>
          <w:rFonts w:hint="eastAsia" w:ascii="宋体" w:hAnsi="宋体" w:cs="宋体"/>
          <w:color w:val="auto"/>
          <w:kern w:val="0"/>
          <w:szCs w:val="24"/>
        </w:rPr>
        <w:t>（二）租赁履约保证金：</w:t>
      </w:r>
      <w:r>
        <w:rPr>
          <w:rFonts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rPr>
        <w:t>元整（￥</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.00</w:t>
      </w:r>
      <w:r>
        <w:rPr>
          <w:rFonts w:hint="eastAsia" w:ascii="宋体" w:hAnsi="宋体" w:cs="宋体"/>
          <w:color w:val="auto"/>
          <w:kern w:val="0"/>
          <w:szCs w:val="24"/>
        </w:rPr>
        <w:t>）。乙方在履约期间，如有拖欠租金、违约行为或相关费用等情形，甲方可以在上述保证金中扣除或先予支付上述费用，保证金不足部分，乙方须在接到甲方通知后10天内予以补足。</w:t>
      </w:r>
    </w:p>
    <w:p w14:paraId="6BBAD365">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szCs w:val="24"/>
        </w:rPr>
      </w:pPr>
      <w:r>
        <w:rPr>
          <w:rFonts w:hint="eastAsia" w:ascii="宋体" w:hAnsi="宋体" w:cs="宋体"/>
          <w:color w:val="auto"/>
          <w:szCs w:val="24"/>
        </w:rPr>
        <w:t>（三）乙方须在约定的时间前将应缴的</w:t>
      </w:r>
      <w:r>
        <w:rPr>
          <w:rFonts w:hint="eastAsia" w:ascii="宋体" w:hAnsi="宋体" w:cs="宋体"/>
          <w:color w:val="auto"/>
          <w:szCs w:val="24"/>
          <w:lang w:val="en-US" w:eastAsia="zh-CN"/>
        </w:rPr>
        <w:t>首年</w:t>
      </w:r>
      <w:r>
        <w:rPr>
          <w:rFonts w:hint="eastAsia" w:ascii="宋体" w:hAnsi="宋体" w:cs="宋体"/>
          <w:color w:val="auto"/>
          <w:szCs w:val="24"/>
        </w:rPr>
        <w:t>租金和有关费用存入甲方</w:t>
      </w:r>
      <w:r>
        <w:rPr>
          <w:rFonts w:hint="eastAsia" w:ascii="宋体" w:hAnsi="宋体" w:cs="宋体"/>
          <w:color w:val="auto"/>
          <w:szCs w:val="24"/>
          <w:lang w:val="en-US" w:eastAsia="zh-CN"/>
        </w:rPr>
        <w:t>指定</w:t>
      </w:r>
      <w:r>
        <w:rPr>
          <w:rFonts w:hint="eastAsia" w:ascii="宋体" w:hAnsi="宋体" w:cs="宋体"/>
          <w:color w:val="auto"/>
          <w:szCs w:val="24"/>
        </w:rPr>
        <w:t>帐户，甲方向乙方开具</w:t>
      </w:r>
      <w:r>
        <w:rPr>
          <w:rFonts w:hint="eastAsia" w:ascii="宋体" w:hAnsi="宋体" w:cs="宋体"/>
          <w:color w:val="auto"/>
          <w:szCs w:val="24"/>
          <w:lang w:val="en-US" w:eastAsia="zh-CN"/>
        </w:rPr>
        <w:t>租金</w:t>
      </w:r>
      <w:r>
        <w:rPr>
          <w:rFonts w:hint="eastAsia" w:ascii="宋体" w:hAnsi="宋体" w:cs="宋体"/>
          <w:color w:val="auto"/>
          <w:szCs w:val="24"/>
        </w:rPr>
        <w:t>发票，租赁税等一切税、费均由</w:t>
      </w:r>
      <w:r>
        <w:rPr>
          <w:rFonts w:hint="eastAsia" w:ascii="宋体" w:hAnsi="宋体" w:cs="宋体"/>
          <w:color w:val="auto"/>
          <w:szCs w:val="24"/>
          <w:lang w:val="en-US" w:eastAsia="zh-CN"/>
        </w:rPr>
        <w:t>乙方</w:t>
      </w:r>
      <w:r>
        <w:rPr>
          <w:rFonts w:hint="eastAsia" w:ascii="宋体" w:hAnsi="宋体" w:cs="宋体"/>
          <w:color w:val="auto"/>
          <w:szCs w:val="24"/>
        </w:rPr>
        <w:t>承担并自行结算（含</w:t>
      </w:r>
      <w:r>
        <w:rPr>
          <w:rFonts w:hint="eastAsia" w:ascii="宋体" w:hAnsi="宋体" w:cs="宋体"/>
          <w:color w:val="auto"/>
          <w:szCs w:val="24"/>
          <w:lang w:val="en-US" w:eastAsia="zh-CN"/>
        </w:rPr>
        <w:t>甲方</w:t>
      </w:r>
      <w:r>
        <w:rPr>
          <w:rFonts w:hint="eastAsia" w:ascii="宋体" w:hAnsi="宋体" w:cs="宋体"/>
          <w:color w:val="auto"/>
          <w:szCs w:val="24"/>
        </w:rPr>
        <w:t>因租赁关系需向税务等有关部门缴纳的一切税费）。</w:t>
      </w:r>
    </w:p>
    <w:p w14:paraId="2DBFE202">
      <w:pPr>
        <w:pStyle w:val="4"/>
        <w:keepNext w:val="0"/>
        <w:keepLines w:val="0"/>
        <w:pageBreakBefore w:val="0"/>
        <w:kinsoku/>
        <w:wordWrap/>
        <w:overflowPunct/>
        <w:topLinePunct w:val="0"/>
        <w:bidi w:val="0"/>
        <w:snapToGrid/>
        <w:spacing w:line="440" w:lineRule="exact"/>
        <w:textAlignment w:val="auto"/>
        <w:rPr>
          <w:rFonts w:hint="default" w:ascii="宋体" w:hAnsi="宋体" w:eastAsia="宋体" w:cs="宋体"/>
          <w:color w:val="auto"/>
          <w:szCs w:val="24"/>
          <w:highlight w:val="none"/>
          <w:u w:val="single"/>
          <w:lang w:val="en-US" w:eastAsia="zh-CN"/>
        </w:rPr>
      </w:pPr>
      <w:r>
        <w:rPr>
          <w:rFonts w:hint="eastAsia" w:ascii="宋体" w:hAnsi="宋体" w:cs="宋体"/>
          <w:color w:val="auto"/>
          <w:szCs w:val="24"/>
          <w:lang w:eastAsia="zh-CN"/>
        </w:rPr>
        <w:t>（</w:t>
      </w:r>
      <w:r>
        <w:rPr>
          <w:rFonts w:hint="eastAsia" w:ascii="宋体" w:hAnsi="宋体" w:cs="宋体"/>
          <w:color w:val="auto"/>
          <w:szCs w:val="24"/>
          <w:lang w:val="en-US" w:eastAsia="zh-CN"/>
        </w:rPr>
        <w:t>四</w:t>
      </w:r>
      <w:r>
        <w:rPr>
          <w:rFonts w:hint="eastAsia" w:ascii="宋体" w:hAnsi="宋体" w:cs="宋体"/>
          <w:color w:val="auto"/>
          <w:szCs w:val="24"/>
          <w:lang w:eastAsia="zh-CN"/>
        </w:rPr>
        <w:t>）</w:t>
      </w:r>
      <w:r>
        <w:rPr>
          <w:rFonts w:hint="eastAsia" w:ascii="宋体" w:hAnsi="宋体" w:cs="宋体"/>
          <w:color w:val="auto"/>
          <w:szCs w:val="24"/>
          <w:lang w:val="en-US" w:eastAsia="zh-CN"/>
        </w:rPr>
        <w:t>自第二年起至租赁期满的年租金，乙方须支付至甲方指定账户</w:t>
      </w:r>
      <w:r>
        <w:rPr>
          <w:rFonts w:hint="eastAsia" w:ascii="宋体" w:hAnsi="宋体" w:eastAsia="宋体" w:cs="Times New Roman"/>
          <w:b/>
          <w:bCs/>
          <w:color w:val="auto"/>
          <w:sz w:val="24"/>
          <w:szCs w:val="24"/>
          <w:highlight w:val="none"/>
          <w:u w:val="none"/>
          <w:lang w:val="en-US" w:eastAsia="zh-CN"/>
        </w:rPr>
        <w:t>。</w:t>
      </w:r>
    </w:p>
    <w:p w14:paraId="594E17D5">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第</w:t>
      </w:r>
      <w:r>
        <w:rPr>
          <w:rFonts w:hint="eastAsia" w:ascii="宋体" w:hAnsi="宋体" w:eastAsia="宋体" w:cs="宋体"/>
          <w:b/>
          <w:sz w:val="24"/>
          <w:szCs w:val="24"/>
          <w:lang w:eastAsia="zh-CN"/>
        </w:rPr>
        <w:t>四</w:t>
      </w:r>
      <w:r>
        <w:rPr>
          <w:rFonts w:hint="eastAsia" w:ascii="宋体" w:hAnsi="宋体" w:eastAsia="宋体" w:cs="宋体"/>
          <w:b/>
          <w:sz w:val="24"/>
          <w:szCs w:val="24"/>
        </w:rPr>
        <w:t>条  租赁</w:t>
      </w:r>
      <w:r>
        <w:rPr>
          <w:rFonts w:hint="eastAsia" w:ascii="宋体" w:hAnsi="宋体" w:eastAsia="宋体" w:cs="宋体"/>
          <w:b/>
          <w:sz w:val="24"/>
          <w:szCs w:val="24"/>
          <w:lang w:eastAsia="zh-CN"/>
        </w:rPr>
        <w:t>物</w:t>
      </w:r>
      <w:r>
        <w:rPr>
          <w:rFonts w:hint="eastAsia" w:ascii="宋体" w:hAnsi="宋体" w:eastAsia="宋体" w:cs="宋体"/>
          <w:b/>
          <w:sz w:val="24"/>
          <w:szCs w:val="24"/>
        </w:rPr>
        <w:t>交付使用与返还</w:t>
      </w:r>
    </w:p>
    <w:p w14:paraId="56154EEA">
      <w:pPr>
        <w:keepNext w:val="0"/>
        <w:keepLines w:val="0"/>
        <w:pageBreakBefore w:val="0"/>
        <w:kinsoku/>
        <w:wordWrap/>
        <w:overflowPunct/>
        <w:topLinePunct w:val="0"/>
        <w:bidi w:val="0"/>
        <w:snapToGrid/>
        <w:spacing w:line="440" w:lineRule="exact"/>
        <w:ind w:firstLine="480" w:firstLineChars="200"/>
        <w:textAlignment w:val="auto"/>
        <w:rPr>
          <w:rFonts w:hint="default" w:ascii="宋体" w:hAnsi="宋体" w:eastAsia="宋体" w:cs="宋体"/>
          <w:sz w:val="24"/>
          <w:szCs w:val="24"/>
          <w:lang w:val="en-US"/>
        </w:rPr>
      </w:pPr>
      <w:r>
        <w:rPr>
          <w:rFonts w:hint="eastAsia" w:ascii="宋体" w:hAnsi="宋体" w:eastAsia="宋体" w:cs="宋体"/>
          <w:sz w:val="24"/>
          <w:szCs w:val="24"/>
        </w:rPr>
        <w:t>一、</w:t>
      </w:r>
      <w:r>
        <w:rPr>
          <w:rFonts w:hint="eastAsia" w:ascii="宋体" w:hAnsi="宋体" w:eastAsia="宋体" w:cs="宋体"/>
          <w:sz w:val="24"/>
          <w:szCs w:val="24"/>
          <w:lang w:eastAsia="zh-CN"/>
        </w:rPr>
        <w:t>租赁物由甲方按移交时的现场现状交付给乙方使用，</w:t>
      </w:r>
      <w:r>
        <w:rPr>
          <w:rFonts w:hint="eastAsia" w:ascii="宋体" w:hAnsi="宋体" w:eastAsia="宋体" w:cs="宋体"/>
          <w:sz w:val="24"/>
          <w:szCs w:val="24"/>
          <w:lang w:val="en-US" w:eastAsia="zh-CN"/>
        </w:rPr>
        <w:t>乙方不得在租赁场地内搭建任何违章建筑物。</w:t>
      </w:r>
      <w:r>
        <w:rPr>
          <w:rFonts w:hint="eastAsia" w:ascii="宋体" w:hAnsi="宋体"/>
          <w:b/>
          <w:bCs/>
          <w:color w:val="auto"/>
          <w:sz w:val="44"/>
          <w:szCs w:val="44"/>
          <w:highlight w:val="none"/>
          <w:lang w:val="en-US" w:eastAsia="zh-CN"/>
        </w:rPr>
        <w:drawing>
          <wp:anchor distT="0" distB="0" distL="114300" distR="114300" simplePos="0" relativeHeight="251676672" behindDoc="1" locked="0" layoutInCell="1" allowOverlap="1">
            <wp:simplePos x="0" y="0"/>
            <wp:positionH relativeFrom="column">
              <wp:posOffset>244475</wp:posOffset>
            </wp:positionH>
            <wp:positionV relativeFrom="paragraph">
              <wp:posOffset>-756920</wp:posOffset>
            </wp:positionV>
            <wp:extent cx="5271770" cy="5833110"/>
            <wp:effectExtent l="0" t="0" r="5080" b="15240"/>
            <wp:wrapNone/>
            <wp:docPr id="15"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0D4E2840">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二、</w:t>
      </w:r>
      <w:r>
        <w:rPr>
          <w:rFonts w:hint="eastAsia" w:ascii="宋体" w:hAnsi="宋体"/>
          <w:sz w:val="24"/>
          <w:szCs w:val="24"/>
          <w:lang w:eastAsia="zh-CN"/>
        </w:rPr>
        <w:t>乙方</w:t>
      </w:r>
      <w:r>
        <w:rPr>
          <w:rFonts w:hint="eastAsia" w:ascii="宋体" w:hAnsi="宋体"/>
          <w:sz w:val="24"/>
          <w:szCs w:val="24"/>
        </w:rPr>
        <w:t>在装修、经营期间的生产安全、人身财产安全、消防安全、防盗防事故等一切安全责任由</w:t>
      </w:r>
      <w:r>
        <w:rPr>
          <w:rFonts w:hint="eastAsia" w:ascii="宋体" w:hAnsi="宋体"/>
          <w:sz w:val="24"/>
          <w:szCs w:val="24"/>
          <w:lang w:eastAsia="zh-CN"/>
        </w:rPr>
        <w:t>乙方</w:t>
      </w:r>
      <w:r>
        <w:rPr>
          <w:rFonts w:hint="eastAsia" w:ascii="宋体" w:hAnsi="宋体"/>
          <w:sz w:val="24"/>
          <w:szCs w:val="24"/>
        </w:rPr>
        <w:t>自负，同时</w:t>
      </w:r>
      <w:r>
        <w:rPr>
          <w:rFonts w:hint="eastAsia" w:ascii="宋体" w:hAnsi="宋体"/>
          <w:sz w:val="24"/>
          <w:szCs w:val="24"/>
          <w:lang w:eastAsia="zh-CN"/>
        </w:rPr>
        <w:t>乙方</w:t>
      </w:r>
      <w:r>
        <w:rPr>
          <w:rFonts w:hint="eastAsia" w:ascii="宋体" w:hAnsi="宋体"/>
          <w:sz w:val="24"/>
          <w:szCs w:val="24"/>
        </w:rPr>
        <w:t>必须严格爱护公共设施，不得对周围的环境造成任何污染</w:t>
      </w:r>
      <w:r>
        <w:rPr>
          <w:rFonts w:hint="eastAsia" w:ascii="宋体" w:hAnsi="宋体" w:eastAsia="宋体" w:cs="宋体"/>
          <w:sz w:val="24"/>
          <w:szCs w:val="24"/>
          <w:lang w:eastAsia="zh-CN"/>
        </w:rPr>
        <w:t>，如造成甲方损失的，甲方有权要求乙方全额赔偿。</w:t>
      </w:r>
    </w:p>
    <w:p w14:paraId="23E99274">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三、为美化周边环境，</w:t>
      </w:r>
      <w:r>
        <w:rPr>
          <w:rFonts w:hint="eastAsia" w:ascii="宋体" w:hAnsi="宋体" w:cs="宋体"/>
          <w:sz w:val="24"/>
          <w:szCs w:val="24"/>
          <w:lang w:eastAsia="zh-CN"/>
        </w:rPr>
        <w:t>乙方</w:t>
      </w:r>
      <w:r>
        <w:rPr>
          <w:rFonts w:hint="eastAsia" w:ascii="宋体" w:hAnsi="宋体" w:eastAsia="宋体" w:cs="宋体"/>
          <w:sz w:val="24"/>
          <w:szCs w:val="24"/>
          <w:lang w:eastAsia="zh-CN"/>
        </w:rPr>
        <w:t>必须在承租的资产范围内外，做好绿化维护及卫生保洁并做好“门前卫生三包”工作。</w:t>
      </w:r>
    </w:p>
    <w:p w14:paraId="1F34E047">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sz w:val="24"/>
          <w:szCs w:val="24"/>
          <w:lang w:eastAsia="zh-CN"/>
        </w:rPr>
      </w:pPr>
      <w:r>
        <w:rPr>
          <w:rFonts w:hint="eastAsia" w:ascii="宋体" w:hAnsi="宋体" w:eastAsia="宋体" w:cs="宋体"/>
          <w:sz w:val="24"/>
          <w:szCs w:val="24"/>
          <w:lang w:eastAsia="zh-CN"/>
        </w:rPr>
        <w:t>四、</w:t>
      </w:r>
      <w:r>
        <w:rPr>
          <w:rFonts w:hint="eastAsia" w:ascii="宋体" w:hAnsi="宋体"/>
          <w:sz w:val="24"/>
          <w:szCs w:val="24"/>
        </w:rPr>
        <w:t>租赁期间，牵涉到的水、电、通讯和相关部门管理费用等一切经营费用以及租赁使用期间的日常维修、维护、保养费用，租赁税等一切税、费均由</w:t>
      </w:r>
      <w:r>
        <w:rPr>
          <w:rFonts w:hint="eastAsia" w:ascii="宋体" w:hAnsi="宋体"/>
          <w:sz w:val="24"/>
          <w:szCs w:val="24"/>
          <w:lang w:eastAsia="zh-CN"/>
        </w:rPr>
        <w:t>乙方</w:t>
      </w:r>
      <w:r>
        <w:rPr>
          <w:rFonts w:hint="eastAsia" w:ascii="宋体" w:hAnsi="宋体"/>
          <w:sz w:val="24"/>
          <w:szCs w:val="24"/>
        </w:rPr>
        <w:t>承担并自行结算</w:t>
      </w:r>
      <w:r>
        <w:rPr>
          <w:rFonts w:hint="eastAsia" w:ascii="宋体" w:hAnsi="宋体"/>
          <w:sz w:val="24"/>
          <w:szCs w:val="24"/>
          <w:lang w:eastAsia="zh-CN"/>
        </w:rPr>
        <w:t>。</w:t>
      </w:r>
    </w:p>
    <w:p w14:paraId="50BF1A66">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cs="宋体"/>
          <w:sz w:val="24"/>
          <w:szCs w:val="24"/>
        </w:rPr>
      </w:pPr>
      <w:r>
        <w:rPr>
          <w:rFonts w:hint="eastAsia" w:ascii="宋体" w:hAnsi="宋体"/>
          <w:sz w:val="24"/>
          <w:szCs w:val="24"/>
          <w:lang w:val="en-US" w:eastAsia="zh-CN"/>
        </w:rPr>
        <w:t>五、</w:t>
      </w:r>
      <w:r>
        <w:rPr>
          <w:rFonts w:hint="eastAsia" w:ascii="宋体" w:hAnsi="宋体"/>
          <w:sz w:val="24"/>
          <w:szCs w:val="24"/>
        </w:rPr>
        <w:t>租赁期间，</w:t>
      </w:r>
      <w:r>
        <w:rPr>
          <w:rFonts w:hint="eastAsia" w:ascii="宋体" w:hAnsi="宋体"/>
          <w:sz w:val="24"/>
          <w:szCs w:val="24"/>
          <w:lang w:eastAsia="zh-CN"/>
        </w:rPr>
        <w:t>乙方</w:t>
      </w:r>
      <w:r>
        <w:rPr>
          <w:rFonts w:hint="eastAsia" w:ascii="宋体" w:hAnsi="宋体"/>
          <w:sz w:val="24"/>
          <w:szCs w:val="24"/>
        </w:rPr>
        <w:t>因</w:t>
      </w:r>
      <w:r>
        <w:rPr>
          <w:rFonts w:hint="eastAsia" w:ascii="宋体" w:hAnsi="宋体" w:cs="宋体"/>
          <w:sz w:val="24"/>
          <w:szCs w:val="24"/>
        </w:rPr>
        <w:t>经营需要办理的相关审批手续（含消防、安全等）、证照由</w:t>
      </w:r>
      <w:r>
        <w:rPr>
          <w:rFonts w:hint="eastAsia" w:ascii="宋体" w:hAnsi="宋体" w:cs="宋体"/>
          <w:sz w:val="24"/>
          <w:szCs w:val="24"/>
          <w:lang w:eastAsia="zh-CN"/>
        </w:rPr>
        <w:t>乙方</w:t>
      </w:r>
      <w:r>
        <w:rPr>
          <w:rFonts w:hint="eastAsia" w:ascii="宋体" w:hAnsi="宋体" w:cs="宋体"/>
          <w:sz w:val="24"/>
          <w:szCs w:val="24"/>
        </w:rPr>
        <w:t>自行办理，并承担相关费用。</w:t>
      </w:r>
    </w:p>
    <w:p w14:paraId="14EE2AAF">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sz w:val="24"/>
          <w:szCs w:val="24"/>
          <w:highlight w:val="none"/>
          <w:lang w:val="en-US" w:eastAsia="zh-CN"/>
        </w:rPr>
      </w:pPr>
      <w:r>
        <w:rPr>
          <w:rFonts w:hint="eastAsia" w:ascii="宋体" w:hAnsi="宋体"/>
          <w:b/>
          <w:bCs/>
          <w:color w:val="auto"/>
          <w:sz w:val="24"/>
          <w:szCs w:val="24"/>
          <w:highlight w:val="none"/>
          <w:u w:val="single"/>
          <w:lang w:eastAsia="zh-CN"/>
        </w:rPr>
        <w:t>租赁物</w:t>
      </w:r>
      <w:r>
        <w:rPr>
          <w:rFonts w:hint="eastAsia" w:ascii="宋体" w:hAnsi="宋体"/>
          <w:b/>
          <w:bCs/>
          <w:color w:val="auto"/>
          <w:sz w:val="24"/>
          <w:szCs w:val="24"/>
          <w:highlight w:val="none"/>
          <w:u w:val="single"/>
          <w:lang w:val="en-US" w:eastAsia="zh-CN"/>
        </w:rPr>
        <w:t>无不动产权</w:t>
      </w:r>
      <w:r>
        <w:rPr>
          <w:rFonts w:hint="eastAsia" w:ascii="宋体" w:hAnsi="宋体"/>
          <w:b/>
          <w:bCs/>
          <w:color w:val="auto"/>
          <w:sz w:val="24"/>
          <w:szCs w:val="24"/>
          <w:highlight w:val="none"/>
          <w:u w:val="single"/>
          <w:lang w:eastAsia="zh-CN"/>
        </w:rPr>
        <w:t>证，因此，</w:t>
      </w:r>
      <w:r>
        <w:rPr>
          <w:rFonts w:hint="eastAsia"/>
          <w:b/>
          <w:bCs/>
          <w:color w:val="auto"/>
          <w:sz w:val="24"/>
          <w:szCs w:val="24"/>
          <w:highlight w:val="none"/>
          <w:u w:val="single"/>
          <w:lang w:eastAsia="zh-CN"/>
        </w:rPr>
        <w:t>有关部门申请办理相关审批手续及相关证照的风险及责任由乙方自行承担。</w:t>
      </w:r>
    </w:p>
    <w:p w14:paraId="21EE0516">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六、</w:t>
      </w:r>
      <w:r>
        <w:rPr>
          <w:rFonts w:hint="eastAsia" w:ascii="宋体" w:hAnsi="宋体"/>
          <w:sz w:val="24"/>
          <w:szCs w:val="24"/>
          <w:lang w:eastAsia="zh-CN"/>
        </w:rPr>
        <w:t>乙方</w:t>
      </w:r>
      <w:r>
        <w:rPr>
          <w:rFonts w:hint="eastAsia" w:ascii="宋体" w:hAnsi="宋体"/>
          <w:sz w:val="24"/>
          <w:szCs w:val="24"/>
        </w:rPr>
        <w:t>必须坚持依法经营的原则，不得利用</w:t>
      </w:r>
      <w:r>
        <w:rPr>
          <w:rFonts w:hint="eastAsia" w:ascii="宋体" w:hAnsi="宋体"/>
          <w:sz w:val="24"/>
          <w:szCs w:val="24"/>
          <w:lang w:eastAsia="zh-CN"/>
        </w:rPr>
        <w:t>租赁物</w:t>
      </w:r>
      <w:r>
        <w:rPr>
          <w:rFonts w:hint="eastAsia" w:ascii="宋体" w:hAnsi="宋体"/>
          <w:sz w:val="24"/>
          <w:szCs w:val="24"/>
        </w:rPr>
        <w:t>从事违法活动；应尽到谨慎管理职责，不得发生恶性影响事件</w:t>
      </w:r>
      <w:r>
        <w:rPr>
          <w:rFonts w:hint="eastAsia" w:ascii="宋体" w:hAnsi="宋体"/>
          <w:sz w:val="24"/>
          <w:szCs w:val="24"/>
          <w:lang w:eastAsia="zh-CN"/>
        </w:rPr>
        <w:t>。乙方</w:t>
      </w:r>
      <w:r>
        <w:rPr>
          <w:rFonts w:hint="eastAsia" w:ascii="宋体" w:hAnsi="宋体"/>
          <w:sz w:val="24"/>
          <w:szCs w:val="24"/>
          <w:lang w:val="en-US" w:eastAsia="zh-CN"/>
        </w:rPr>
        <w:t>须</w:t>
      </w:r>
      <w:r>
        <w:rPr>
          <w:rFonts w:hint="eastAsia" w:ascii="宋体" w:hAnsi="宋体"/>
          <w:sz w:val="24"/>
          <w:szCs w:val="24"/>
        </w:rPr>
        <w:t>自行向政府有关部门报批经营有关手续，自行负担政府部门规定的税费。</w:t>
      </w:r>
    </w:p>
    <w:p w14:paraId="14E9EE2F">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cs="宋体"/>
          <w:sz w:val="24"/>
          <w:szCs w:val="24"/>
          <w:lang w:val="en-US" w:eastAsia="zh-CN"/>
        </w:rPr>
        <w:t>七、</w:t>
      </w:r>
      <w:r>
        <w:rPr>
          <w:rFonts w:hint="eastAsia" w:ascii="宋体" w:hAnsi="宋体" w:eastAsia="宋体" w:cs="Times New Roman"/>
          <w:sz w:val="24"/>
          <w:szCs w:val="24"/>
          <w:lang w:val="en-US" w:eastAsia="zh-CN"/>
        </w:rPr>
        <w:t>乙方不得在配套附属用房内私自乱拉电线，存放任何易燃、易爆违禁品，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cs="宋体"/>
          <w:color w:val="auto"/>
          <w:sz w:val="24"/>
          <w:szCs w:val="24"/>
          <w:lang w:eastAsia="zh-CN"/>
        </w:rPr>
        <w:t>乙方</w:t>
      </w:r>
      <w:r>
        <w:rPr>
          <w:rFonts w:hint="eastAsia" w:ascii="宋体" w:hAnsi="宋体" w:cs="宋体"/>
          <w:color w:val="auto"/>
          <w:sz w:val="24"/>
          <w:szCs w:val="24"/>
        </w:rPr>
        <w:t>负责。</w:t>
      </w:r>
    </w:p>
    <w:p w14:paraId="08402051">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Times New Roman"/>
          <w:sz w:val="24"/>
          <w:szCs w:val="24"/>
          <w:lang w:val="en-US" w:eastAsia="zh-CN"/>
        </w:rPr>
        <w:t>八、</w:t>
      </w:r>
      <w:r>
        <w:rPr>
          <w:rFonts w:hint="eastAsia" w:ascii="宋体" w:hAnsi="宋体" w:eastAsia="宋体" w:cs="宋体"/>
          <w:sz w:val="24"/>
          <w:szCs w:val="24"/>
          <w:lang w:val="en-US" w:eastAsia="zh-CN"/>
        </w:rPr>
        <w:t>租赁合同解除或终止时，租赁物内乙方所有的可移动的装修装饰物可由乙方拆回；租赁物内乙方所有的但无法拆除的装饰装修物及地上附属物（构筑物），无偿归甲方所有。</w:t>
      </w:r>
    </w:p>
    <w:p w14:paraId="49292228">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九、若遇政府征用或政府因有关政策要求不允许乙方继续经营的，乙方需无条件在期限内配合腾空，所需费用由乙方自行承担，搬离后由甲方无息退还未到期租金。</w:t>
      </w:r>
    </w:p>
    <w:p w14:paraId="4BB166B6">
      <w:pPr>
        <w:keepNext w:val="0"/>
        <w:keepLines w:val="0"/>
        <w:pageBreakBefore w:val="0"/>
        <w:kinsoku/>
        <w:wordWrap/>
        <w:overflowPunct/>
        <w:topLinePunct w:val="0"/>
        <w:bidi w:val="0"/>
        <w:snapToGrid/>
        <w:spacing w:line="440" w:lineRule="exact"/>
        <w:ind w:firstLine="482" w:firstLineChars="200"/>
        <w:textAlignment w:val="auto"/>
        <w:rPr>
          <w:rFonts w:hint="eastAsia" w:cs="宋体"/>
          <w:b/>
          <w:bCs/>
          <w:kern w:val="0"/>
          <w:sz w:val="24"/>
          <w:szCs w:val="24"/>
          <w:lang w:val="en-US" w:eastAsia="zh-CN"/>
        </w:rPr>
      </w:pPr>
      <w:r>
        <w:rPr>
          <w:rFonts w:hint="eastAsia" w:cs="宋体"/>
          <w:b/>
          <w:bCs/>
          <w:kern w:val="0"/>
          <w:sz w:val="24"/>
          <w:szCs w:val="24"/>
          <w:lang w:val="en-US" w:eastAsia="zh-CN"/>
        </w:rPr>
        <w:t>十、若因政府行为、城市建设、公共利益等原因，经政府部门批准，标的物确实无法继续提供乙方使用而导致合同无法继续履行的，甲方可以单方面结束租赁关系，乙方必须无条件配合，甲方不做任何形式补偿。</w:t>
      </w:r>
    </w:p>
    <w:p w14:paraId="549F892A">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十一</w:t>
      </w:r>
      <w:r>
        <w:rPr>
          <w:rFonts w:hint="eastAsia" w:ascii="宋体" w:hAnsi="宋体" w:eastAsia="宋体" w:cs="宋体"/>
          <w:sz w:val="24"/>
          <w:szCs w:val="24"/>
          <w:lang w:val="en-US" w:eastAsia="zh-CN"/>
        </w:rPr>
        <w:t>、租赁期间满，甲方重新对外招租的，同等条件下乙方享有优先承租权。</w:t>
      </w:r>
    </w:p>
    <w:p w14:paraId="05CF3D31">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第</w:t>
      </w:r>
      <w:r>
        <w:rPr>
          <w:rFonts w:hint="eastAsia" w:ascii="宋体" w:hAnsi="宋体" w:eastAsia="宋体" w:cs="宋体"/>
          <w:b/>
          <w:sz w:val="24"/>
          <w:szCs w:val="24"/>
          <w:lang w:eastAsia="zh-CN"/>
        </w:rPr>
        <w:t>五</w:t>
      </w:r>
      <w:r>
        <w:rPr>
          <w:rFonts w:hint="eastAsia" w:ascii="宋体" w:hAnsi="宋体" w:eastAsia="宋体" w:cs="宋体"/>
          <w:b/>
          <w:sz w:val="24"/>
          <w:szCs w:val="24"/>
        </w:rPr>
        <w:t>条  双方的权利和义务</w:t>
      </w:r>
    </w:p>
    <w:p w14:paraId="2BB26D2D">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一、甲方有权监督乙方依据本合同约定使用</w:t>
      </w:r>
      <w:r>
        <w:rPr>
          <w:rFonts w:hint="eastAsia" w:ascii="宋体" w:hAnsi="宋体" w:eastAsia="宋体" w:cs="宋体"/>
          <w:sz w:val="24"/>
          <w:szCs w:val="24"/>
          <w:lang w:eastAsia="zh-CN"/>
        </w:rPr>
        <w:t>租赁物</w:t>
      </w:r>
      <w:r>
        <w:rPr>
          <w:rFonts w:hint="eastAsia" w:ascii="宋体" w:hAnsi="宋体" w:eastAsia="宋体" w:cs="宋体"/>
          <w:sz w:val="24"/>
          <w:szCs w:val="24"/>
        </w:rPr>
        <w:t>。乙方未征得甲方书面同意，擅自改变用途的，甲方有权收回相关</w:t>
      </w:r>
      <w:r>
        <w:rPr>
          <w:rFonts w:hint="eastAsia" w:ascii="宋体" w:hAnsi="宋体" w:eastAsia="宋体" w:cs="宋体"/>
          <w:sz w:val="24"/>
          <w:szCs w:val="24"/>
          <w:lang w:eastAsia="zh-CN"/>
        </w:rPr>
        <w:t>租赁物</w:t>
      </w:r>
      <w:r>
        <w:rPr>
          <w:rFonts w:hint="eastAsia" w:ascii="宋体" w:hAnsi="宋体" w:eastAsia="宋体" w:cs="宋体"/>
          <w:sz w:val="24"/>
          <w:szCs w:val="24"/>
        </w:rPr>
        <w:t>的使用权。</w:t>
      </w:r>
    </w:p>
    <w:p w14:paraId="1A236F4A">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二、对于政府因公益事业建设影响该</w:t>
      </w:r>
      <w:r>
        <w:rPr>
          <w:rFonts w:hint="eastAsia" w:ascii="宋体" w:hAnsi="宋体" w:eastAsia="宋体" w:cs="宋体"/>
          <w:sz w:val="24"/>
          <w:szCs w:val="24"/>
          <w:lang w:eastAsia="zh-CN"/>
        </w:rPr>
        <w:t>租赁物</w:t>
      </w:r>
      <w:r>
        <w:rPr>
          <w:rFonts w:hint="eastAsia" w:ascii="宋体" w:hAnsi="宋体" w:eastAsia="宋体" w:cs="宋体"/>
          <w:sz w:val="24"/>
          <w:szCs w:val="24"/>
        </w:rPr>
        <w:t>使用或对</w:t>
      </w:r>
      <w:r>
        <w:rPr>
          <w:rFonts w:hint="eastAsia" w:ascii="宋体" w:hAnsi="宋体" w:eastAsia="宋体" w:cs="宋体"/>
          <w:sz w:val="24"/>
          <w:szCs w:val="24"/>
          <w:lang w:eastAsia="zh-CN"/>
        </w:rPr>
        <w:t>租赁物</w:t>
      </w:r>
      <w:r>
        <w:rPr>
          <w:rFonts w:hint="eastAsia" w:ascii="宋体" w:hAnsi="宋体" w:eastAsia="宋体" w:cs="宋体"/>
          <w:sz w:val="24"/>
          <w:szCs w:val="24"/>
        </w:rPr>
        <w:t>造成破坏的，甲方无需作任何形式的补偿。</w:t>
      </w:r>
    </w:p>
    <w:p w14:paraId="43F28BF2">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三、乙方不得</w:t>
      </w:r>
      <w:r>
        <w:rPr>
          <w:rFonts w:hint="eastAsia" w:ascii="宋体" w:hAnsi="宋体" w:eastAsia="宋体" w:cs="宋体"/>
          <w:sz w:val="24"/>
          <w:szCs w:val="24"/>
          <w:lang w:val="en-US" w:eastAsia="zh-CN"/>
        </w:rPr>
        <w:t>未经甲方书面同意</w:t>
      </w:r>
      <w:r>
        <w:rPr>
          <w:rFonts w:hint="eastAsia" w:ascii="宋体" w:hAnsi="宋体" w:eastAsia="宋体" w:cs="宋体"/>
          <w:sz w:val="24"/>
          <w:szCs w:val="24"/>
        </w:rPr>
        <w:t>将</w:t>
      </w:r>
      <w:r>
        <w:rPr>
          <w:rFonts w:hint="eastAsia" w:ascii="宋体" w:hAnsi="宋体" w:eastAsia="宋体" w:cs="宋体"/>
          <w:sz w:val="24"/>
          <w:szCs w:val="24"/>
          <w:lang w:eastAsia="zh-CN"/>
        </w:rPr>
        <w:t>租赁物</w:t>
      </w:r>
      <w:r>
        <w:rPr>
          <w:rFonts w:hint="eastAsia" w:ascii="宋体" w:hAnsi="宋体" w:eastAsia="宋体" w:cs="宋体"/>
          <w:sz w:val="24"/>
          <w:szCs w:val="24"/>
        </w:rPr>
        <w:t>使用权进行转让、转租</w:t>
      </w:r>
      <w:r>
        <w:rPr>
          <w:rFonts w:hint="eastAsia" w:ascii="宋体" w:hAnsi="宋体" w:eastAsia="宋体" w:cs="宋体"/>
          <w:sz w:val="24"/>
          <w:szCs w:val="24"/>
          <w:lang w:eastAsia="zh-CN"/>
        </w:rPr>
        <w:t>、分租</w:t>
      </w:r>
      <w:r>
        <w:rPr>
          <w:rFonts w:hint="eastAsia" w:ascii="宋体" w:hAnsi="宋体" w:eastAsia="宋体" w:cs="宋体"/>
          <w:sz w:val="24"/>
          <w:szCs w:val="24"/>
        </w:rPr>
        <w:t>、抵押。</w:t>
      </w:r>
    </w:p>
    <w:p w14:paraId="53F7CB89">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四、乙方在</w:t>
      </w:r>
      <w:r>
        <w:rPr>
          <w:rFonts w:hint="eastAsia" w:ascii="宋体" w:hAnsi="宋体" w:eastAsia="宋体" w:cs="宋体"/>
          <w:sz w:val="24"/>
          <w:szCs w:val="24"/>
          <w:lang w:eastAsia="zh-CN"/>
        </w:rPr>
        <w:t>租赁物</w:t>
      </w:r>
      <w:r>
        <w:rPr>
          <w:rFonts w:hint="eastAsia" w:ascii="宋体" w:hAnsi="宋体" w:eastAsia="宋体" w:cs="宋体"/>
          <w:sz w:val="24"/>
          <w:szCs w:val="24"/>
        </w:rPr>
        <w:t>租用期间应对承租</w:t>
      </w:r>
      <w:r>
        <w:rPr>
          <w:rFonts w:hint="eastAsia" w:ascii="宋体" w:hAnsi="宋体" w:eastAsia="宋体" w:cs="宋体"/>
          <w:sz w:val="24"/>
          <w:szCs w:val="24"/>
          <w:lang w:eastAsia="zh-CN"/>
        </w:rPr>
        <w:t>物</w:t>
      </w:r>
      <w:r>
        <w:rPr>
          <w:rFonts w:hint="eastAsia" w:ascii="宋体" w:hAnsi="宋体" w:eastAsia="宋体" w:cs="宋体"/>
          <w:sz w:val="24"/>
          <w:szCs w:val="24"/>
        </w:rPr>
        <w:t>内的市政设施妥善保护，不得损坏，否则应承担修复所需的一切费用。</w:t>
      </w:r>
    </w:p>
    <w:p w14:paraId="611930FE">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sz w:val="24"/>
          <w:szCs w:val="24"/>
        </w:rPr>
        <w:t>第</w:t>
      </w:r>
      <w:r>
        <w:rPr>
          <w:rFonts w:hint="eastAsia" w:ascii="宋体" w:hAnsi="宋体" w:eastAsia="宋体" w:cs="宋体"/>
          <w:b/>
          <w:sz w:val="24"/>
          <w:szCs w:val="24"/>
          <w:lang w:eastAsia="zh-CN"/>
        </w:rPr>
        <w:t>六</w:t>
      </w:r>
      <w:r>
        <w:rPr>
          <w:rFonts w:hint="eastAsia" w:ascii="宋体" w:hAnsi="宋体" w:eastAsia="宋体" w:cs="宋体"/>
          <w:b/>
          <w:sz w:val="24"/>
          <w:szCs w:val="24"/>
        </w:rPr>
        <w:t xml:space="preserve">条  </w:t>
      </w:r>
      <w:r>
        <w:rPr>
          <w:rFonts w:hint="eastAsia" w:ascii="宋体" w:hAnsi="宋体" w:eastAsia="宋体" w:cs="宋体"/>
          <w:b/>
          <w:bCs/>
          <w:sz w:val="24"/>
          <w:szCs w:val="24"/>
        </w:rPr>
        <w:t>合同的变更、解除</w:t>
      </w:r>
    </w:p>
    <w:p w14:paraId="55FE28F7">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一、经甲乙双方协商一致，可以变更或解除本合同；</w:t>
      </w:r>
    </w:p>
    <w:p w14:paraId="02AB4050">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二、甲、乙双方同意有下列情形之一的，本合同终止，双方互不承担责任：</w:t>
      </w:r>
    </w:p>
    <w:p w14:paraId="7B02092B">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（一）该宗</w:t>
      </w:r>
      <w:r>
        <w:rPr>
          <w:rFonts w:hint="eastAsia" w:cs="宋体"/>
          <w:kern w:val="2"/>
          <w:sz w:val="24"/>
          <w:szCs w:val="24"/>
          <w:lang w:eastAsia="zh-CN"/>
        </w:rPr>
        <w:t>租赁物</w:t>
      </w:r>
      <w:r>
        <w:rPr>
          <w:rFonts w:hint="eastAsia" w:ascii="宋体" w:hAnsi="宋体" w:eastAsia="宋体" w:cs="宋体"/>
          <w:kern w:val="2"/>
          <w:sz w:val="24"/>
          <w:szCs w:val="24"/>
        </w:rPr>
        <w:t>依法被征收或因社会公共利益依法被征用的；</w:t>
      </w:r>
    </w:p>
    <w:p w14:paraId="784F21C3">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rPr>
        <w:t>（二）该宗</w:t>
      </w:r>
      <w:r>
        <w:rPr>
          <w:rFonts w:hint="eastAsia" w:cs="宋体"/>
          <w:kern w:val="2"/>
          <w:sz w:val="24"/>
          <w:szCs w:val="24"/>
          <w:lang w:eastAsia="zh-CN"/>
        </w:rPr>
        <w:t>租赁物</w:t>
      </w:r>
      <w:r>
        <w:rPr>
          <w:rFonts w:hint="eastAsia" w:ascii="宋体" w:hAnsi="宋体" w:eastAsia="宋体" w:cs="宋体"/>
          <w:kern w:val="2"/>
          <w:sz w:val="24"/>
          <w:szCs w:val="24"/>
        </w:rPr>
        <w:t>在租赁期间因不可抗力导致毁损、灭失的</w:t>
      </w:r>
      <w:r>
        <w:rPr>
          <w:rFonts w:hint="eastAsia" w:cs="宋体"/>
          <w:kern w:val="2"/>
          <w:sz w:val="24"/>
          <w:szCs w:val="24"/>
          <w:lang w:eastAsia="zh-CN"/>
        </w:rPr>
        <w:t>。</w:t>
      </w:r>
    </w:p>
    <w:p w14:paraId="3825E4B4">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三、甲方有下列情形之一的，乙方有权书面通知甲方，单方解除本合同：</w:t>
      </w:r>
    </w:p>
    <w:p w14:paraId="576230B2">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rPr>
        <w:t>延迟交付</w:t>
      </w:r>
      <w:r>
        <w:rPr>
          <w:rFonts w:hint="eastAsia" w:cs="宋体"/>
          <w:kern w:val="2"/>
          <w:sz w:val="24"/>
          <w:szCs w:val="24"/>
          <w:lang w:eastAsia="zh-CN"/>
        </w:rPr>
        <w:t>租赁物</w:t>
      </w:r>
      <w:r>
        <w:rPr>
          <w:rFonts w:hint="eastAsia" w:ascii="宋体" w:hAnsi="宋体" w:eastAsia="宋体" w:cs="宋体"/>
          <w:kern w:val="2"/>
          <w:sz w:val="24"/>
          <w:szCs w:val="24"/>
        </w:rPr>
        <w:t>超过</w:t>
      </w:r>
      <w:r>
        <w:rPr>
          <w:rFonts w:hint="eastAsia" w:cs="宋体"/>
          <w:kern w:val="2"/>
          <w:sz w:val="24"/>
          <w:szCs w:val="24"/>
          <w:lang w:val="en-US" w:eastAsia="zh-CN"/>
        </w:rPr>
        <w:t>2个月</w:t>
      </w:r>
      <w:r>
        <w:rPr>
          <w:rFonts w:hint="eastAsia" w:ascii="宋体" w:hAnsi="宋体" w:eastAsia="宋体" w:cs="宋体"/>
          <w:kern w:val="2"/>
          <w:sz w:val="24"/>
          <w:szCs w:val="24"/>
        </w:rPr>
        <w:t>的</w:t>
      </w:r>
      <w:r>
        <w:rPr>
          <w:rFonts w:hint="eastAsia" w:cs="宋体"/>
          <w:kern w:val="2"/>
          <w:sz w:val="24"/>
          <w:szCs w:val="24"/>
          <w:lang w:eastAsia="zh-CN"/>
        </w:rPr>
        <w:t>。</w:t>
      </w:r>
    </w:p>
    <w:p w14:paraId="20B86B56">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四、乙方有下列情形之一的，甲方有权书面通知乙方，单方解除本合同：</w:t>
      </w:r>
    </w:p>
    <w:p w14:paraId="69B9D37E">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（一）不支付租金或不按照约定时间支付租金超过</w:t>
      </w:r>
      <w:r>
        <w:rPr>
          <w:rFonts w:hint="eastAsia" w:cs="宋体"/>
          <w:kern w:val="2"/>
          <w:sz w:val="24"/>
          <w:szCs w:val="24"/>
          <w:lang w:val="en-US" w:eastAsia="zh-CN"/>
        </w:rPr>
        <w:t>2个月</w:t>
      </w:r>
      <w:r>
        <w:rPr>
          <w:rFonts w:hint="eastAsia" w:ascii="宋体" w:hAnsi="宋体" w:eastAsia="宋体" w:cs="宋体"/>
          <w:kern w:val="2"/>
          <w:sz w:val="24"/>
          <w:szCs w:val="24"/>
        </w:rPr>
        <w:t>的；</w:t>
      </w:r>
    </w:p>
    <w:p w14:paraId="5C1E58B8">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（二）未按本合同约定擅自改变</w:t>
      </w:r>
      <w:r>
        <w:rPr>
          <w:rFonts w:hint="eastAsia" w:ascii="宋体" w:hAnsi="宋体"/>
          <w:b/>
          <w:bCs/>
          <w:color w:val="auto"/>
          <w:sz w:val="44"/>
          <w:szCs w:val="44"/>
          <w:highlight w:val="none"/>
          <w:lang w:val="en-US" w:eastAsia="zh-CN"/>
        </w:rPr>
        <w:drawing>
          <wp:anchor distT="0" distB="0" distL="114300" distR="114300" simplePos="0" relativeHeight="251677696" behindDoc="1" locked="0" layoutInCell="1" allowOverlap="1">
            <wp:simplePos x="0" y="0"/>
            <wp:positionH relativeFrom="column">
              <wp:posOffset>244475</wp:posOffset>
            </wp:positionH>
            <wp:positionV relativeFrom="paragraph">
              <wp:posOffset>-4668520</wp:posOffset>
            </wp:positionV>
            <wp:extent cx="5271770" cy="5833110"/>
            <wp:effectExtent l="0" t="0" r="5080" b="15240"/>
            <wp:wrapNone/>
            <wp:docPr id="16"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kern w:val="2"/>
          <w:sz w:val="24"/>
          <w:szCs w:val="24"/>
        </w:rPr>
        <w:t>租赁</w:t>
      </w:r>
      <w:r>
        <w:rPr>
          <w:rFonts w:hint="eastAsia" w:cs="宋体"/>
          <w:kern w:val="2"/>
          <w:sz w:val="24"/>
          <w:szCs w:val="24"/>
          <w:lang w:eastAsia="zh-CN"/>
        </w:rPr>
        <w:t>场地</w:t>
      </w:r>
      <w:r>
        <w:rPr>
          <w:rFonts w:hint="eastAsia" w:cs="宋体"/>
          <w:kern w:val="2"/>
          <w:sz w:val="24"/>
          <w:szCs w:val="24"/>
          <w:lang w:val="en-US" w:eastAsia="zh-CN"/>
        </w:rPr>
        <w:t>或房产</w:t>
      </w:r>
      <w:r>
        <w:rPr>
          <w:rFonts w:hint="eastAsia" w:ascii="宋体" w:hAnsi="宋体" w:eastAsia="宋体" w:cs="宋体"/>
          <w:kern w:val="2"/>
          <w:sz w:val="24"/>
          <w:szCs w:val="24"/>
        </w:rPr>
        <w:t xml:space="preserve">用途的； </w:t>
      </w:r>
    </w:p>
    <w:p w14:paraId="011E8BEB">
      <w:pPr>
        <w:pStyle w:val="22"/>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kern w:val="2"/>
          <w:sz w:val="24"/>
          <w:szCs w:val="24"/>
        </w:rPr>
      </w:pPr>
      <w:r>
        <w:rPr>
          <w:rFonts w:hint="eastAsia" w:ascii="宋体" w:hAnsi="宋体" w:eastAsia="宋体" w:cs="宋体"/>
          <w:kern w:val="2"/>
          <w:sz w:val="24"/>
          <w:szCs w:val="24"/>
        </w:rPr>
        <w:t>（三）未经甲方书面同意，擅自对</w:t>
      </w:r>
      <w:r>
        <w:rPr>
          <w:rFonts w:hint="eastAsia" w:ascii="宋体" w:hAnsi="宋体" w:eastAsia="宋体" w:cs="宋体"/>
          <w:sz w:val="24"/>
          <w:szCs w:val="24"/>
          <w:lang w:eastAsia="zh-CN"/>
        </w:rPr>
        <w:t>租赁物</w:t>
      </w:r>
      <w:r>
        <w:rPr>
          <w:rFonts w:hint="eastAsia" w:ascii="宋体" w:hAnsi="宋体" w:eastAsia="宋体" w:cs="宋体"/>
          <w:sz w:val="24"/>
          <w:szCs w:val="24"/>
        </w:rPr>
        <w:t>的</w:t>
      </w:r>
      <w:r>
        <w:rPr>
          <w:rFonts w:hint="eastAsia" w:ascii="宋体" w:hAnsi="宋体" w:eastAsia="宋体" w:cs="宋体"/>
          <w:sz w:val="24"/>
          <w:szCs w:val="24"/>
          <w:lang w:eastAsia="zh-CN"/>
        </w:rPr>
        <w:t>场地</w:t>
      </w:r>
      <w:r>
        <w:rPr>
          <w:rFonts w:hint="eastAsia" w:ascii="宋体" w:hAnsi="宋体" w:eastAsia="宋体" w:cs="宋体"/>
          <w:sz w:val="24"/>
          <w:szCs w:val="24"/>
        </w:rPr>
        <w:t>使用权进行转让、转租、抵押</w:t>
      </w:r>
      <w:r>
        <w:rPr>
          <w:rFonts w:hint="eastAsia" w:ascii="宋体" w:hAnsi="宋体" w:eastAsia="宋体" w:cs="宋体"/>
          <w:kern w:val="2"/>
          <w:sz w:val="24"/>
          <w:szCs w:val="24"/>
        </w:rPr>
        <w:t>的；</w:t>
      </w:r>
    </w:p>
    <w:p w14:paraId="3CB3C490">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（四）保管不当或不合理使用导致</w:t>
      </w:r>
      <w:r>
        <w:rPr>
          <w:rFonts w:hint="eastAsia" w:cs="宋体"/>
          <w:kern w:val="2"/>
          <w:sz w:val="24"/>
          <w:szCs w:val="24"/>
          <w:lang w:eastAsia="zh-CN"/>
        </w:rPr>
        <w:t>租赁物</w:t>
      </w:r>
      <w:r>
        <w:rPr>
          <w:rFonts w:hint="eastAsia" w:ascii="宋体" w:hAnsi="宋体" w:eastAsia="宋体" w:cs="宋体"/>
          <w:kern w:val="2"/>
          <w:sz w:val="24"/>
          <w:szCs w:val="24"/>
        </w:rPr>
        <w:t>被污染并拒不改正或赔偿的；</w:t>
      </w:r>
    </w:p>
    <w:p w14:paraId="6DE42638">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（五）利用</w:t>
      </w:r>
      <w:r>
        <w:rPr>
          <w:rFonts w:hint="eastAsia" w:cs="宋体"/>
          <w:kern w:val="2"/>
          <w:sz w:val="24"/>
          <w:szCs w:val="24"/>
          <w:lang w:eastAsia="zh-CN"/>
        </w:rPr>
        <w:t>租赁物</w:t>
      </w:r>
      <w:r>
        <w:rPr>
          <w:rFonts w:hint="eastAsia" w:ascii="宋体" w:hAnsi="宋体" w:eastAsia="宋体" w:cs="宋体"/>
          <w:kern w:val="2"/>
          <w:sz w:val="24"/>
          <w:szCs w:val="24"/>
        </w:rPr>
        <w:t>从事违法活动、损害公共利益等相关情形的；</w:t>
      </w:r>
    </w:p>
    <w:p w14:paraId="47C6CB03">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rPr>
        <w:t>（六）故意隐瞒与订立合同有关的重要事实或者提供虚假情况的</w:t>
      </w:r>
      <w:r>
        <w:rPr>
          <w:rFonts w:hint="eastAsia" w:cs="宋体"/>
          <w:kern w:val="2"/>
          <w:sz w:val="24"/>
          <w:szCs w:val="24"/>
          <w:lang w:eastAsia="zh-CN"/>
        </w:rPr>
        <w:t>。</w:t>
      </w:r>
    </w:p>
    <w:p w14:paraId="1D64BF94">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五、其它法定的合同解除情形。</w:t>
      </w:r>
    </w:p>
    <w:p w14:paraId="1CC69B42">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第</w:t>
      </w:r>
      <w:r>
        <w:rPr>
          <w:rFonts w:hint="eastAsia" w:ascii="宋体" w:hAnsi="宋体" w:cs="宋体"/>
          <w:b/>
          <w:sz w:val="24"/>
          <w:szCs w:val="24"/>
          <w:lang w:eastAsia="zh-CN"/>
        </w:rPr>
        <w:t>七</w:t>
      </w:r>
      <w:r>
        <w:rPr>
          <w:rFonts w:hint="eastAsia" w:ascii="宋体" w:hAnsi="宋体" w:eastAsia="宋体" w:cs="宋体"/>
          <w:b/>
          <w:sz w:val="24"/>
          <w:szCs w:val="24"/>
        </w:rPr>
        <w:t>条  其他约定</w:t>
      </w:r>
    </w:p>
    <w:p w14:paraId="62CAB3B1">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kern w:val="0"/>
          <w:sz w:val="24"/>
          <w:szCs w:val="24"/>
        </w:rPr>
      </w:pPr>
      <w:r>
        <w:rPr>
          <w:rFonts w:hint="eastAsia" w:ascii="宋体" w:hAnsi="宋体" w:cs="宋体"/>
          <w:kern w:val="0"/>
          <w:sz w:val="24"/>
          <w:szCs w:val="24"/>
          <w:lang w:val="en-US" w:eastAsia="zh-CN"/>
        </w:rPr>
        <w:t>一、</w:t>
      </w:r>
      <w:r>
        <w:rPr>
          <w:rFonts w:hint="eastAsia" w:ascii="宋体" w:hAnsi="宋体" w:eastAsia="宋体" w:cs="宋体"/>
          <w:kern w:val="0"/>
          <w:sz w:val="24"/>
          <w:szCs w:val="24"/>
          <w:lang w:val="en-US" w:eastAsia="zh-CN"/>
        </w:rPr>
        <w:t>乙方</w:t>
      </w:r>
      <w:r>
        <w:rPr>
          <w:rFonts w:hint="eastAsia" w:ascii="宋体" w:hAnsi="宋体" w:eastAsia="宋体" w:cs="宋体"/>
          <w:kern w:val="0"/>
          <w:sz w:val="24"/>
          <w:szCs w:val="24"/>
          <w:lang w:eastAsia="zh-CN"/>
        </w:rPr>
        <w:t>不得改变标的物用途，若</w:t>
      </w:r>
      <w:r>
        <w:rPr>
          <w:rFonts w:hint="eastAsia" w:ascii="宋体" w:hAnsi="宋体" w:eastAsia="宋体" w:cs="宋体"/>
          <w:kern w:val="0"/>
          <w:sz w:val="24"/>
          <w:szCs w:val="24"/>
          <w:lang w:val="en-US" w:eastAsia="zh-CN"/>
        </w:rPr>
        <w:t>乙方</w:t>
      </w:r>
      <w:r>
        <w:rPr>
          <w:rFonts w:hint="eastAsia" w:ascii="宋体" w:hAnsi="宋体" w:eastAsia="宋体" w:cs="宋体"/>
          <w:kern w:val="0"/>
          <w:sz w:val="24"/>
          <w:szCs w:val="24"/>
          <w:lang w:eastAsia="zh-CN"/>
        </w:rPr>
        <w:t>私自改变标的物用途，</w:t>
      </w:r>
      <w:r>
        <w:rPr>
          <w:rFonts w:hint="eastAsia" w:ascii="宋体" w:hAnsi="宋体" w:eastAsia="宋体" w:cs="宋体"/>
          <w:kern w:val="0"/>
          <w:sz w:val="24"/>
          <w:szCs w:val="24"/>
          <w:lang w:val="en-US" w:eastAsia="zh-CN"/>
        </w:rPr>
        <w:t>甲</w:t>
      </w:r>
      <w:r>
        <w:rPr>
          <w:rFonts w:hint="eastAsia" w:ascii="宋体" w:hAnsi="宋体" w:eastAsia="宋体" w:cs="宋体"/>
          <w:kern w:val="0"/>
          <w:sz w:val="24"/>
          <w:szCs w:val="24"/>
          <w:lang w:eastAsia="zh-CN"/>
        </w:rPr>
        <w:t>方有权单方面解除租赁合同，且不退还当年租金</w:t>
      </w:r>
      <w:r>
        <w:rPr>
          <w:rFonts w:hint="eastAsia" w:ascii="宋体" w:hAnsi="宋体" w:eastAsia="宋体" w:cs="宋体"/>
          <w:kern w:val="0"/>
          <w:sz w:val="24"/>
          <w:szCs w:val="24"/>
        </w:rPr>
        <w:t>。</w:t>
      </w:r>
    </w:p>
    <w:p w14:paraId="4D02F3AC">
      <w:pPr>
        <w:keepNext w:val="0"/>
        <w:keepLines w:val="0"/>
        <w:pageBreakBefore w:val="0"/>
        <w:kinsoku/>
        <w:wordWrap/>
        <w:overflowPunct/>
        <w:topLinePunct w:val="0"/>
        <w:bidi w:val="0"/>
        <w:snapToGrid/>
        <w:spacing w:line="440" w:lineRule="exact"/>
        <w:ind w:firstLine="480" w:firstLineChars="200"/>
        <w:textAlignment w:val="auto"/>
        <w:rPr>
          <w:rFonts w:hint="default" w:cs="宋体"/>
          <w:b/>
          <w:bCs/>
          <w:kern w:val="0"/>
          <w:sz w:val="24"/>
          <w:szCs w:val="24"/>
          <w:u w:val="single"/>
          <w:lang w:val="en-US" w:eastAsia="zh-CN"/>
        </w:rPr>
      </w:pPr>
      <w:r>
        <w:rPr>
          <w:rFonts w:hint="eastAsia" w:cs="宋体"/>
          <w:kern w:val="0"/>
          <w:sz w:val="24"/>
          <w:szCs w:val="24"/>
          <w:u w:val="single"/>
          <w:lang w:val="en-US" w:eastAsia="zh-CN"/>
        </w:rPr>
        <w:t xml:space="preserve">                                                                         </w:t>
      </w:r>
    </w:p>
    <w:p w14:paraId="25604D91">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kern w:val="0"/>
          <w:sz w:val="24"/>
          <w:szCs w:val="24"/>
        </w:rPr>
      </w:pPr>
      <w:r>
        <w:rPr>
          <w:rFonts w:hint="eastAsia" w:ascii="宋体" w:hAnsi="宋体" w:eastAsia="宋体" w:cs="宋体"/>
          <w:b/>
          <w:sz w:val="24"/>
          <w:szCs w:val="24"/>
        </w:rPr>
        <w:t>第</w:t>
      </w:r>
      <w:r>
        <w:rPr>
          <w:rFonts w:hint="eastAsia" w:ascii="宋体" w:hAnsi="宋体" w:cs="宋体"/>
          <w:b/>
          <w:sz w:val="24"/>
          <w:szCs w:val="24"/>
          <w:lang w:eastAsia="zh-CN"/>
        </w:rPr>
        <w:t>八</w:t>
      </w:r>
      <w:r>
        <w:rPr>
          <w:rFonts w:hint="eastAsia" w:ascii="宋体" w:hAnsi="宋体" w:eastAsia="宋体" w:cs="宋体"/>
          <w:b/>
          <w:sz w:val="24"/>
          <w:szCs w:val="24"/>
        </w:rPr>
        <w:t xml:space="preserve">条  </w:t>
      </w:r>
      <w:r>
        <w:rPr>
          <w:rFonts w:hint="eastAsia" w:ascii="宋体" w:hAnsi="宋体" w:eastAsia="宋体" w:cs="宋体"/>
          <w:b/>
          <w:bCs/>
          <w:kern w:val="0"/>
          <w:sz w:val="24"/>
          <w:szCs w:val="24"/>
        </w:rPr>
        <w:t>争议的解决办法</w:t>
      </w:r>
    </w:p>
    <w:p w14:paraId="30CA3615">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本合同在履行过程中如发生争议，由双方协商解决；协商不成时，可依法向</w:t>
      </w:r>
      <w:r>
        <w:rPr>
          <w:rFonts w:hint="eastAsia" w:ascii="宋体" w:hAnsi="宋体" w:eastAsia="宋体" w:cs="宋体"/>
          <w:kern w:val="0"/>
          <w:sz w:val="24"/>
          <w:szCs w:val="24"/>
          <w:lang w:eastAsia="zh-CN"/>
        </w:rPr>
        <w:t>甲方</w:t>
      </w:r>
      <w:r>
        <w:rPr>
          <w:rFonts w:hint="eastAsia" w:ascii="宋体" w:hAnsi="宋体" w:eastAsia="宋体" w:cs="宋体"/>
          <w:kern w:val="0"/>
          <w:sz w:val="24"/>
          <w:szCs w:val="24"/>
        </w:rPr>
        <w:t>人民法院起诉。</w:t>
      </w:r>
    </w:p>
    <w:p w14:paraId="5457BC96">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bCs/>
          <w:kern w:val="0"/>
          <w:sz w:val="24"/>
          <w:szCs w:val="24"/>
        </w:rPr>
      </w:pPr>
      <w:r>
        <w:rPr>
          <w:rFonts w:hint="eastAsia" w:ascii="宋体" w:hAnsi="宋体" w:eastAsia="宋体" w:cs="宋体"/>
          <w:b/>
          <w:sz w:val="24"/>
          <w:szCs w:val="24"/>
        </w:rPr>
        <w:t>第</w:t>
      </w:r>
      <w:r>
        <w:rPr>
          <w:rFonts w:hint="eastAsia" w:ascii="宋体" w:hAnsi="宋体" w:cs="宋体"/>
          <w:b/>
          <w:sz w:val="24"/>
          <w:szCs w:val="24"/>
          <w:lang w:eastAsia="zh-CN"/>
        </w:rPr>
        <w:t>九</w:t>
      </w:r>
      <w:r>
        <w:rPr>
          <w:rFonts w:hint="eastAsia" w:ascii="宋体" w:hAnsi="宋体" w:eastAsia="宋体" w:cs="宋体"/>
          <w:b/>
          <w:sz w:val="24"/>
          <w:szCs w:val="24"/>
        </w:rPr>
        <w:t xml:space="preserve">条  </w:t>
      </w:r>
      <w:r>
        <w:rPr>
          <w:rFonts w:hint="eastAsia" w:ascii="宋体" w:hAnsi="宋体" w:eastAsia="宋体" w:cs="宋体"/>
          <w:b/>
          <w:bCs/>
          <w:kern w:val="0"/>
          <w:sz w:val="24"/>
          <w:szCs w:val="24"/>
        </w:rPr>
        <w:t>合同生效</w:t>
      </w:r>
    </w:p>
    <w:p w14:paraId="7659F818">
      <w:pPr>
        <w:keepNext w:val="0"/>
        <w:keepLines w:val="0"/>
        <w:pageBreakBefore w:val="0"/>
        <w:kinsoku/>
        <w:wordWrap/>
        <w:overflowPunct/>
        <w:topLinePunct w:val="0"/>
        <w:bidi w:val="0"/>
        <w:snapToGrid/>
        <w:spacing w:line="440" w:lineRule="exact"/>
        <w:ind w:firstLine="470" w:firstLineChars="196"/>
        <w:textAlignment w:val="auto"/>
        <w:rPr>
          <w:rFonts w:hint="eastAsia" w:ascii="宋体" w:hAnsi="宋体" w:eastAsia="宋体" w:cs="宋体"/>
          <w:kern w:val="0"/>
          <w:sz w:val="24"/>
          <w:szCs w:val="24"/>
        </w:rPr>
      </w:pPr>
      <w:r>
        <w:rPr>
          <w:rFonts w:hint="eastAsia" w:ascii="宋体" w:hAnsi="宋体" w:eastAsia="宋体" w:cs="宋体"/>
          <w:kern w:val="0"/>
          <w:sz w:val="24"/>
          <w:szCs w:val="24"/>
        </w:rPr>
        <w:t>本合同一式</w:t>
      </w:r>
      <w:r>
        <w:rPr>
          <w:rFonts w:hint="eastAsia" w:ascii="宋体" w:hAnsi="宋体" w:eastAsia="宋体" w:cs="宋体"/>
          <w:kern w:val="0"/>
          <w:sz w:val="24"/>
          <w:szCs w:val="24"/>
          <w:lang w:val="en-US" w:eastAsia="zh-CN"/>
        </w:rPr>
        <w:t>叁</w:t>
      </w:r>
      <w:r>
        <w:rPr>
          <w:rFonts w:hint="eastAsia" w:ascii="宋体" w:hAnsi="宋体" w:eastAsia="宋体" w:cs="宋体"/>
          <w:kern w:val="0"/>
          <w:sz w:val="24"/>
          <w:szCs w:val="24"/>
        </w:rPr>
        <w:t>份，甲方执</w:t>
      </w:r>
      <w:r>
        <w:rPr>
          <w:rFonts w:hint="eastAsia" w:ascii="宋体" w:hAnsi="宋体" w:eastAsia="宋体" w:cs="宋体"/>
          <w:kern w:val="0"/>
          <w:sz w:val="24"/>
          <w:szCs w:val="24"/>
          <w:lang w:val="en-US" w:eastAsia="zh-CN"/>
        </w:rPr>
        <w:t>贰</w:t>
      </w:r>
      <w:r>
        <w:rPr>
          <w:rFonts w:hint="eastAsia" w:ascii="宋体" w:hAnsi="宋体" w:eastAsia="宋体" w:cs="宋体"/>
          <w:kern w:val="0"/>
          <w:sz w:val="24"/>
          <w:szCs w:val="24"/>
        </w:rPr>
        <w:t>份</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乙方执壹份，均具同等法律效力，自甲、乙双方签字盖章后生效。</w:t>
      </w:r>
    </w:p>
    <w:p w14:paraId="51E27AD7">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hint="eastAsia" w:ascii="宋体" w:hAnsi="宋体" w:cs="宋体"/>
          <w:sz w:val="24"/>
          <w:szCs w:val="24"/>
        </w:rPr>
      </w:pPr>
    </w:p>
    <w:p w14:paraId="46B19751">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 xml:space="preserve">甲方（盖章）：           </w:t>
      </w:r>
      <w:r>
        <w:rPr>
          <w:rFonts w:hint="eastAsia" w:ascii="宋体" w:hAnsi="宋体" w:cs="宋体"/>
          <w:sz w:val="24"/>
          <w:szCs w:val="24"/>
          <w:lang w:val="en-US" w:eastAsia="zh-CN"/>
        </w:rPr>
        <w:t xml:space="preserve">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乙方（盖章）：</w:t>
      </w:r>
    </w:p>
    <w:p w14:paraId="24B59966">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 xml:space="preserve">法人代表（签章）： </w:t>
      </w:r>
      <w:r>
        <w:rPr>
          <w:rFonts w:hint="eastAsia" w:ascii="宋体" w:hAnsi="宋体" w:cs="宋体"/>
          <w:sz w:val="24"/>
          <w:szCs w:val="24"/>
        </w:rPr>
        <w:tab/>
      </w:r>
      <w:r>
        <w:rPr>
          <w:rFonts w:hint="eastAsia" w:ascii="宋体" w:hAnsi="宋体" w:cs="宋体"/>
          <w:sz w:val="24"/>
          <w:szCs w:val="24"/>
        </w:rPr>
        <w:t xml:space="preserve">               法人代表（签章）：</w:t>
      </w:r>
    </w:p>
    <w:p w14:paraId="4FBA7FD4">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经办人：                            经办人：</w:t>
      </w:r>
    </w:p>
    <w:p w14:paraId="7E452FAA">
      <w:pPr>
        <w:spacing w:line="380" w:lineRule="exact"/>
        <w:ind w:right="480" w:firstLine="4320" w:firstLineChars="1800"/>
        <w:rPr>
          <w:rFonts w:hint="eastAsia" w:ascii="宋体" w:hAnsi="宋体" w:cs="宋体"/>
          <w:sz w:val="24"/>
          <w:szCs w:val="24"/>
        </w:rPr>
      </w:pPr>
    </w:p>
    <w:p w14:paraId="7A8215E9">
      <w:pPr>
        <w:spacing w:line="380" w:lineRule="exact"/>
        <w:ind w:right="480" w:firstLine="4320" w:firstLineChars="1800"/>
        <w:rPr>
          <w:rFonts w:hint="eastAsia" w:ascii="宋体" w:hAnsi="宋体" w:cs="宋体"/>
          <w:sz w:val="24"/>
          <w:szCs w:val="24"/>
        </w:rPr>
      </w:pPr>
    </w:p>
    <w:p w14:paraId="60C2C477">
      <w:pPr>
        <w:spacing w:line="380" w:lineRule="exact"/>
        <w:ind w:right="480" w:firstLine="4800" w:firstLineChars="2000"/>
        <w:rPr>
          <w:rFonts w:hint="default" w:ascii="宋体" w:hAnsi="宋体" w:eastAsia="宋体" w:cs="宋体"/>
          <w:sz w:val="24"/>
          <w:szCs w:val="24"/>
          <w:lang w:val="en-US" w:eastAsia="zh-CN"/>
        </w:rPr>
      </w:pPr>
      <w:r>
        <w:rPr>
          <w:rFonts w:hint="eastAsia" w:ascii="宋体" w:hAnsi="宋体" w:cs="宋体"/>
          <w:sz w:val="24"/>
          <w:szCs w:val="24"/>
          <w:lang w:val="en-US" w:eastAsia="zh-CN"/>
        </w:rPr>
        <w:t>签约地点：</w:t>
      </w:r>
    </w:p>
    <w:p w14:paraId="7D039B2B">
      <w:pPr>
        <w:spacing w:line="380" w:lineRule="exact"/>
        <w:ind w:right="480" w:firstLine="4800" w:firstLineChars="2000"/>
        <w:rPr>
          <w:rFonts w:hint="eastAsia" w:ascii="宋体" w:hAnsi="宋体" w:cs="宋体"/>
          <w:sz w:val="24"/>
          <w:szCs w:val="24"/>
        </w:rPr>
      </w:pPr>
      <w:r>
        <w:rPr>
          <w:rFonts w:hint="eastAsia" w:ascii="宋体" w:hAnsi="宋体" w:cs="宋体"/>
          <w:sz w:val="24"/>
          <w:szCs w:val="24"/>
        </w:rPr>
        <w:t xml:space="preserve">签约时间：      年    月    日 </w:t>
      </w:r>
    </w:p>
    <w:p w14:paraId="3E81AB72">
      <w:pPr>
        <w:spacing w:line="380" w:lineRule="exact"/>
        <w:ind w:right="480" w:firstLine="4320" w:firstLineChars="1800"/>
        <w:rPr>
          <w:rFonts w:hint="eastAsia" w:ascii="宋体" w:hAnsi="宋体" w:cs="宋体"/>
          <w:sz w:val="24"/>
          <w:szCs w:val="24"/>
        </w:rPr>
      </w:pPr>
    </w:p>
    <w:p w14:paraId="1674BCF9">
      <w:pPr>
        <w:spacing w:line="380" w:lineRule="exact"/>
        <w:ind w:right="480" w:firstLine="7951" w:firstLineChars="1800"/>
        <w:rPr>
          <w:rFonts w:hint="eastAsia" w:ascii="宋体" w:hAnsi="宋体" w:cs="宋体"/>
          <w:sz w:val="24"/>
          <w:szCs w:val="24"/>
        </w:rPr>
      </w:pPr>
      <w:r>
        <w:rPr>
          <w:rFonts w:hint="eastAsia" w:ascii="宋体" w:hAnsi="宋体"/>
          <w:b/>
          <w:bCs/>
          <w:color w:val="auto"/>
          <w:sz w:val="44"/>
          <w:szCs w:val="44"/>
          <w:highlight w:val="none"/>
          <w:lang w:val="en-US" w:eastAsia="zh-CN"/>
        </w:rPr>
        <w:drawing>
          <wp:anchor distT="0" distB="0" distL="114300" distR="114300" simplePos="0" relativeHeight="251678720" behindDoc="1" locked="0" layoutInCell="1" allowOverlap="1">
            <wp:simplePos x="0" y="0"/>
            <wp:positionH relativeFrom="column">
              <wp:posOffset>244475</wp:posOffset>
            </wp:positionH>
            <wp:positionV relativeFrom="paragraph">
              <wp:posOffset>-2700020</wp:posOffset>
            </wp:positionV>
            <wp:extent cx="5271770" cy="5833110"/>
            <wp:effectExtent l="0" t="0" r="5080" b="15240"/>
            <wp:wrapNone/>
            <wp:docPr id="17"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6FAE1BAE">
      <w:pPr>
        <w:spacing w:line="380" w:lineRule="exact"/>
        <w:ind w:right="480" w:firstLine="4320" w:firstLineChars="1800"/>
        <w:rPr>
          <w:rFonts w:hint="eastAsia" w:ascii="宋体" w:hAnsi="宋体" w:cs="宋体"/>
          <w:sz w:val="24"/>
          <w:szCs w:val="24"/>
        </w:rPr>
      </w:pPr>
    </w:p>
    <w:p w14:paraId="4811D52D">
      <w:pPr>
        <w:spacing w:line="380" w:lineRule="exact"/>
        <w:ind w:right="480" w:firstLine="4320" w:firstLineChars="1800"/>
        <w:rPr>
          <w:rFonts w:hint="eastAsia" w:ascii="宋体" w:hAnsi="宋体" w:cs="宋体"/>
          <w:sz w:val="24"/>
          <w:szCs w:val="24"/>
        </w:rPr>
      </w:pPr>
    </w:p>
    <w:p w14:paraId="775DE9CF">
      <w:pPr>
        <w:spacing w:line="380" w:lineRule="exact"/>
        <w:ind w:right="480" w:firstLine="4320" w:firstLineChars="1800"/>
        <w:rPr>
          <w:rFonts w:hint="eastAsia" w:ascii="宋体" w:hAnsi="宋体" w:cs="宋体"/>
          <w:sz w:val="24"/>
          <w:szCs w:val="24"/>
        </w:rPr>
      </w:pPr>
    </w:p>
    <w:p w14:paraId="2235196E">
      <w:pPr>
        <w:spacing w:line="380" w:lineRule="exact"/>
        <w:ind w:right="480" w:firstLine="4320" w:firstLineChars="1800"/>
        <w:rPr>
          <w:rFonts w:hint="eastAsia" w:ascii="宋体" w:hAnsi="宋体" w:cs="宋体"/>
          <w:sz w:val="24"/>
          <w:szCs w:val="24"/>
        </w:rPr>
      </w:pPr>
    </w:p>
    <w:p w14:paraId="06B8AB20">
      <w:pPr>
        <w:pStyle w:val="18"/>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宋体" w:eastAsia="仿宋_GB2312"/>
          <w:sz w:val="24"/>
        </w:rPr>
      </w:pPr>
      <w:r>
        <w:rPr>
          <w:sz w:val="21"/>
        </w:rPr>
        <mc:AlternateContent>
          <mc:Choice Requires="wps">
            <w:drawing>
              <wp:anchor distT="0" distB="0" distL="114300" distR="114300" simplePos="0" relativeHeight="251674624" behindDoc="0" locked="0" layoutInCell="1" allowOverlap="1">
                <wp:simplePos x="0" y="0"/>
                <wp:positionH relativeFrom="column">
                  <wp:posOffset>-20320</wp:posOffset>
                </wp:positionH>
                <wp:positionV relativeFrom="paragraph">
                  <wp:posOffset>9525</wp:posOffset>
                </wp:positionV>
                <wp:extent cx="6076950" cy="1200150"/>
                <wp:effectExtent l="4445" t="4445" r="14605" b="14605"/>
                <wp:wrapNone/>
                <wp:docPr id="13" name="文本框 13"/>
                <wp:cNvGraphicFramePr/>
                <a:graphic xmlns:a="http://schemas.openxmlformats.org/drawingml/2006/main">
                  <a:graphicData uri="http://schemas.microsoft.com/office/word/2010/wordprocessingShape">
                    <wps:wsp>
                      <wps:cNvSpPr txBox="1"/>
                      <wps:spPr>
                        <a:xfrm>
                          <a:off x="0" y="0"/>
                          <a:ext cx="6076950" cy="1200150"/>
                        </a:xfrm>
                        <a:prstGeom prst="rect">
                          <a:avLst/>
                        </a:prstGeom>
                        <a:noFill/>
                        <a:ln w="6350" cap="flat" cmpd="sng">
                          <a:solidFill>
                            <a:srgbClr val="000000"/>
                          </a:solidFill>
                          <a:prstDash val="solid"/>
                          <a:miter/>
                          <a:headEnd type="none" w="med" len="med"/>
                          <a:tailEnd type="none" w="med" len="med"/>
                        </a:ln>
                        <a:effectLst/>
                      </wps:spPr>
                      <wps:txbx>
                        <w:txbxContent>
                          <w:p w14:paraId="5EA4E27A">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租赁合同</w:t>
                            </w:r>
                            <w:r>
                              <w:rPr>
                                <w:rFonts w:hint="eastAsia" w:ascii="宋体" w:hAnsi="宋体"/>
                                <w:b/>
                                <w:color w:val="auto"/>
                                <w:sz w:val="24"/>
                                <w:lang w:eastAsia="zh-CN"/>
                              </w:rPr>
                              <w:t>》（样本），</w:t>
                            </w:r>
                            <w:r>
                              <w:rPr>
                                <w:rFonts w:hint="eastAsia" w:ascii="宋体" w:hAnsi="宋体"/>
                                <w:b/>
                                <w:color w:val="auto"/>
                                <w:sz w:val="24"/>
                              </w:rPr>
                              <w:t>对所列条款内容已完全知悉，词语含义也已清晰理解，并同意遵照执行。</w:t>
                            </w:r>
                          </w:p>
                          <w:p w14:paraId="5DBF808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9A6C65">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u w:val="single"/>
                              </w:rPr>
                              <w:t xml:space="preserve">    </w:t>
                            </w:r>
                            <w:r>
                              <w:rPr>
                                <w:rFonts w:hint="eastAsia"/>
                                <w:color w:val="auto"/>
                                <w:sz w:val="24"/>
                                <w:u w:val="single"/>
                                <w:lang w:val="en-US" w:eastAsia="zh-CN"/>
                              </w:rPr>
                              <w:t xml:space="preserve">                  </w:t>
                            </w:r>
                            <w:r>
                              <w:rPr>
                                <w:color w:val="auto"/>
                                <w:sz w:val="24"/>
                                <w:u w:val="single"/>
                              </w:rPr>
                              <w:t xml:space="preserve">  </w:t>
                            </w:r>
                            <w:r>
                              <w:rPr>
                                <w:rFonts w:hint="eastAsia"/>
                                <w:color w:val="auto"/>
                                <w:sz w:val="24"/>
                                <w:u w:val="single"/>
                                <w:lang w:val="en-US" w:eastAsia="zh-CN"/>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w:t>
                            </w:r>
                            <w:r>
                              <w:rPr>
                                <w:rFonts w:hint="eastAsia"/>
                                <w:color w:val="auto"/>
                                <w:sz w:val="24"/>
                                <w:lang w:val="en-US" w:eastAsia="zh-CN"/>
                              </w:rPr>
                              <w:t>26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4D48273B"/>
                        </w:txbxContent>
                      </wps:txbx>
                      <wps:bodyPr vert="horz" wrap="square" anchor="t" anchorCtr="0" upright="1"/>
                    </wps:wsp>
                  </a:graphicData>
                </a:graphic>
              </wp:anchor>
            </w:drawing>
          </mc:Choice>
          <mc:Fallback>
            <w:pict>
              <v:shape id="_x0000_s1026" o:spid="_x0000_s1026" o:spt="202" type="#_x0000_t202" style="position:absolute;left:0pt;margin-left:-1.6pt;margin-top:0.75pt;height:94.5pt;width:478.5pt;z-index:251674624;mso-width-relative:page;mso-height-relative:page;" filled="f" stroked="t" coordsize="21600,21600" o:gfxdata="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IzvdzLYAAAACAEAAA8AAAAAAAAAAQAgAAAAIgAAAGRycy9kb3ducmV2LnhtbFBLAQIUABQAAAAI&#10;AIdO4kDIRLIRJgIAAFEEAAAOAAAAAAAAAAEAIAAAACcBAABkcnMvZTJvRG9jLnhtbFBLBQYAAAAA&#10;BgAGAFkBAAC/BQAAAAA=&#10;">
                <v:fill on="f" focussize="0,0"/>
                <v:stroke weight="0.5pt" color="#000000" joinstyle="miter"/>
                <v:imagedata o:title=""/>
                <o:lock v:ext="edit" aspectratio="f"/>
                <v:textbox>
                  <w:txbxContent>
                    <w:p w14:paraId="5EA4E27A">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租赁合同</w:t>
                      </w:r>
                      <w:r>
                        <w:rPr>
                          <w:rFonts w:hint="eastAsia" w:ascii="宋体" w:hAnsi="宋体"/>
                          <w:b/>
                          <w:color w:val="auto"/>
                          <w:sz w:val="24"/>
                          <w:lang w:eastAsia="zh-CN"/>
                        </w:rPr>
                        <w:t>》（样本），</w:t>
                      </w:r>
                      <w:r>
                        <w:rPr>
                          <w:rFonts w:hint="eastAsia" w:ascii="宋体" w:hAnsi="宋体"/>
                          <w:b/>
                          <w:color w:val="auto"/>
                          <w:sz w:val="24"/>
                        </w:rPr>
                        <w:t>对所列条款内容已完全知悉，词语含义也已清晰理解，并同意遵照执行。</w:t>
                      </w:r>
                    </w:p>
                    <w:p w14:paraId="5DBF808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9A6C65">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u w:val="single"/>
                        </w:rPr>
                        <w:t xml:space="preserve">    </w:t>
                      </w:r>
                      <w:r>
                        <w:rPr>
                          <w:rFonts w:hint="eastAsia"/>
                          <w:color w:val="auto"/>
                          <w:sz w:val="24"/>
                          <w:u w:val="single"/>
                          <w:lang w:val="en-US" w:eastAsia="zh-CN"/>
                        </w:rPr>
                        <w:t xml:space="preserve">                  </w:t>
                      </w:r>
                      <w:r>
                        <w:rPr>
                          <w:color w:val="auto"/>
                          <w:sz w:val="24"/>
                          <w:u w:val="single"/>
                        </w:rPr>
                        <w:t xml:space="preserve">  </w:t>
                      </w:r>
                      <w:r>
                        <w:rPr>
                          <w:rFonts w:hint="eastAsia"/>
                          <w:color w:val="auto"/>
                          <w:sz w:val="24"/>
                          <w:u w:val="single"/>
                          <w:lang w:val="en-US" w:eastAsia="zh-CN"/>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w:t>
                      </w:r>
                      <w:r>
                        <w:rPr>
                          <w:rFonts w:hint="eastAsia"/>
                          <w:color w:val="auto"/>
                          <w:sz w:val="24"/>
                          <w:lang w:val="en-US" w:eastAsia="zh-CN"/>
                        </w:rPr>
                        <w:t>26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4D48273B"/>
                  </w:txbxContent>
                </v:textbox>
              </v:shape>
            </w:pict>
          </mc:Fallback>
        </mc:AlternateContent>
      </w:r>
    </w:p>
    <w:sectPr>
      <w:pgSz w:w="11906" w:h="16838"/>
      <w:pgMar w:top="1417" w:right="1417" w:bottom="1417" w:left="1417"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C0E21">
    <w:pPr>
      <w:pStyle w:val="6"/>
      <w:framePr w:wrap="around" w:vAnchor="text" w:hAnchor="margin" w:xAlign="center" w:y="1"/>
      <w:rPr>
        <w:rStyle w:val="14"/>
        <w:rFonts w:hint="eastAsia"/>
      </w:rPr>
    </w:pPr>
  </w:p>
  <w:p w14:paraId="5F1EFC60">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8564E">
    <w:pPr>
      <w:pStyle w:val="6"/>
      <w:framePr w:wrap="around" w:vAnchor="text" w:hAnchor="margin" w:xAlign="right" w:y="1"/>
      <w:rPr>
        <w:rStyle w:val="14"/>
      </w:rPr>
    </w:pPr>
    <w:r>
      <w:fldChar w:fldCharType="begin"/>
    </w:r>
    <w:r>
      <w:rPr>
        <w:rStyle w:val="14"/>
      </w:rPr>
      <w:instrText xml:space="preserve">PAGE  </w:instrText>
    </w:r>
    <w:r>
      <w:fldChar w:fldCharType="separate"/>
    </w:r>
    <w:r>
      <w:rPr>
        <w:rStyle w:val="14"/>
      </w:rPr>
      <w:t>0</w:t>
    </w:r>
    <w:r>
      <w:fldChar w:fldCharType="end"/>
    </w:r>
  </w:p>
  <w:p w14:paraId="1EC67AC8">
    <w:pPr>
      <w:pStyle w:val="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31529">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0FFFE">
    <w:pPr>
      <w:pStyle w:val="6"/>
      <w:rPr>
        <w:rStyle w:val="14"/>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A2FBB0E">
                          <w:pPr>
                            <w:pStyle w:val="6"/>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14</w:t>
                          </w:r>
                          <w:r>
                            <w:t>页</w:t>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CyPPqZ&#10;6QEAAMoDAAAOAAAAAAAAAAEAIAAAACIBAABkcnMvZTJvRG9jLnhtbFBLBQYAAAAABgAGAFkBAAB9&#10;BQAAAAA=&#10;">
              <v:fill on="f" focussize="0,0"/>
              <v:stroke on="f" weight="1.25pt"/>
              <v:imagedata o:title=""/>
              <o:lock v:ext="edit" aspectratio="f"/>
              <v:textbox inset="0mm,0mm,0mm,0mm" style="mso-fit-shape-to-text:t;">
                <w:txbxContent>
                  <w:p w14:paraId="4A2FBB0E">
                    <w:pPr>
                      <w:pStyle w:val="6"/>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14</w:t>
                    </w:r>
                    <w:r>
                      <w:t>页</w:t>
                    </w:r>
                  </w:p>
                </w:txbxContent>
              </v:textbox>
            </v:shape>
          </w:pict>
        </mc:Fallback>
      </mc:AlternateContent>
    </w:r>
  </w:p>
  <w:p w14:paraId="73F6B788">
    <w:pPr>
      <w:pStyle w:val="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59C8C">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EDE7FA1">
                          <w:pPr>
                            <w:pStyle w:val="6"/>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14</w:t>
                          </w:r>
                          <w:r>
                            <w:t xml:space="preserve"> 页</w:t>
                          </w:r>
                        </w:p>
                      </w:txbxContent>
                    </wps:txbx>
                    <wps:bodyPr vert="horz" wrap="none" lIns="0" tIns="0" rIns="0" bIns="0" anchor="t" anchorCtr="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DD2YLbo&#10;AQAAygMAAA4AAAAAAAAAAQAgAAAAIgEAAGRycy9lMm9Eb2MueG1sUEsFBgAAAAAGAAYAWQEAAHwF&#10;AAAAAA==&#10;">
              <v:fill on="f" focussize="0,0"/>
              <v:stroke on="f" weight="1.25pt"/>
              <v:imagedata o:title=""/>
              <o:lock v:ext="edit" aspectratio="f"/>
              <v:textbox inset="0mm,0mm,0mm,0mm" style="mso-fit-shape-to-text:t;">
                <w:txbxContent>
                  <w:p w14:paraId="5EDE7FA1">
                    <w:pPr>
                      <w:pStyle w:val="6"/>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14</w:t>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601E3">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3AE7018B">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06175">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40F716BE">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3AEE2">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1D8C80E9">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6DFA66"/>
    <w:multiLevelType w:val="singleLevel"/>
    <w:tmpl w:val="8B6DFA66"/>
    <w:lvl w:ilvl="0" w:tentative="0">
      <w:start w:val="3"/>
      <w:numFmt w:val="chineseCounting"/>
      <w:suff w:val="space"/>
      <w:lvlText w:val="第%1条"/>
      <w:lvlJc w:val="left"/>
      <w:rPr>
        <w:rFonts w:hint="eastAsia"/>
      </w:rPr>
    </w:lvl>
  </w:abstractNum>
  <w:abstractNum w:abstractNumId="1">
    <w:nsid w:val="053D4BBB"/>
    <w:multiLevelType w:val="singleLevel"/>
    <w:tmpl w:val="053D4BBB"/>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659"/>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iY2U2NWE1ZDM1ZDVhMjkzZWFkYjM1Y2ViZmNmMmUifQ=="/>
  </w:docVars>
  <w:rsids>
    <w:rsidRoot w:val="00172A27"/>
    <w:rsid w:val="00084C64"/>
    <w:rsid w:val="005A1B44"/>
    <w:rsid w:val="008E0C60"/>
    <w:rsid w:val="00960249"/>
    <w:rsid w:val="009A7605"/>
    <w:rsid w:val="00B0507A"/>
    <w:rsid w:val="00BF706B"/>
    <w:rsid w:val="00C44682"/>
    <w:rsid w:val="00C85F20"/>
    <w:rsid w:val="00DC7C1D"/>
    <w:rsid w:val="00FA497A"/>
    <w:rsid w:val="010765AB"/>
    <w:rsid w:val="011A24F4"/>
    <w:rsid w:val="0136732D"/>
    <w:rsid w:val="013E64FC"/>
    <w:rsid w:val="014F03EF"/>
    <w:rsid w:val="01597ED3"/>
    <w:rsid w:val="015A4154"/>
    <w:rsid w:val="015C48BA"/>
    <w:rsid w:val="016C71F3"/>
    <w:rsid w:val="0176597C"/>
    <w:rsid w:val="017E0CD4"/>
    <w:rsid w:val="0196601E"/>
    <w:rsid w:val="019F6638"/>
    <w:rsid w:val="01AF7C6C"/>
    <w:rsid w:val="01BE7323"/>
    <w:rsid w:val="01C901A1"/>
    <w:rsid w:val="01DB75E9"/>
    <w:rsid w:val="01FE7E4E"/>
    <w:rsid w:val="02020CA1"/>
    <w:rsid w:val="02824619"/>
    <w:rsid w:val="028E13EB"/>
    <w:rsid w:val="02987B74"/>
    <w:rsid w:val="02A227A1"/>
    <w:rsid w:val="02B33254"/>
    <w:rsid w:val="02C46BBB"/>
    <w:rsid w:val="02D02616"/>
    <w:rsid w:val="02DA30E7"/>
    <w:rsid w:val="02F0175E"/>
    <w:rsid w:val="030014D6"/>
    <w:rsid w:val="03031491"/>
    <w:rsid w:val="03091250"/>
    <w:rsid w:val="030E7406"/>
    <w:rsid w:val="0332621A"/>
    <w:rsid w:val="03764359"/>
    <w:rsid w:val="037979A5"/>
    <w:rsid w:val="03993BA4"/>
    <w:rsid w:val="039A1984"/>
    <w:rsid w:val="03A34A22"/>
    <w:rsid w:val="03C25D9A"/>
    <w:rsid w:val="03DD7F34"/>
    <w:rsid w:val="041D42E4"/>
    <w:rsid w:val="044004C3"/>
    <w:rsid w:val="046663A1"/>
    <w:rsid w:val="0470123A"/>
    <w:rsid w:val="0471286D"/>
    <w:rsid w:val="047236CA"/>
    <w:rsid w:val="04874344"/>
    <w:rsid w:val="04C415F9"/>
    <w:rsid w:val="04D813B7"/>
    <w:rsid w:val="04E13A54"/>
    <w:rsid w:val="052A53FB"/>
    <w:rsid w:val="054D2915"/>
    <w:rsid w:val="05832D9D"/>
    <w:rsid w:val="05924D4E"/>
    <w:rsid w:val="05A131E3"/>
    <w:rsid w:val="05C72C4A"/>
    <w:rsid w:val="05E15C61"/>
    <w:rsid w:val="05EE0416"/>
    <w:rsid w:val="061816F7"/>
    <w:rsid w:val="063D6CE4"/>
    <w:rsid w:val="0644429B"/>
    <w:rsid w:val="0648365F"/>
    <w:rsid w:val="065D02DA"/>
    <w:rsid w:val="06B807E5"/>
    <w:rsid w:val="06BF6017"/>
    <w:rsid w:val="06DC2725"/>
    <w:rsid w:val="06E23AB3"/>
    <w:rsid w:val="06F35CC1"/>
    <w:rsid w:val="071461D1"/>
    <w:rsid w:val="072209B1"/>
    <w:rsid w:val="075C5614"/>
    <w:rsid w:val="077566D6"/>
    <w:rsid w:val="07903526"/>
    <w:rsid w:val="07A1396F"/>
    <w:rsid w:val="07DD33D4"/>
    <w:rsid w:val="07FB4E2D"/>
    <w:rsid w:val="080041F1"/>
    <w:rsid w:val="08386081"/>
    <w:rsid w:val="084762C4"/>
    <w:rsid w:val="088A4403"/>
    <w:rsid w:val="08C07850"/>
    <w:rsid w:val="08E74A3D"/>
    <w:rsid w:val="08EB30F3"/>
    <w:rsid w:val="091066B6"/>
    <w:rsid w:val="094D790A"/>
    <w:rsid w:val="09527571"/>
    <w:rsid w:val="095742E5"/>
    <w:rsid w:val="095D5673"/>
    <w:rsid w:val="096B4234"/>
    <w:rsid w:val="098117FF"/>
    <w:rsid w:val="098560BB"/>
    <w:rsid w:val="098A39AD"/>
    <w:rsid w:val="099C4B8E"/>
    <w:rsid w:val="09AB63DF"/>
    <w:rsid w:val="09B13866"/>
    <w:rsid w:val="09B554AF"/>
    <w:rsid w:val="09D7594C"/>
    <w:rsid w:val="09E25198"/>
    <w:rsid w:val="09E518F1"/>
    <w:rsid w:val="0A0771EE"/>
    <w:rsid w:val="0A087F0E"/>
    <w:rsid w:val="0A0F4BBF"/>
    <w:rsid w:val="0A1E4639"/>
    <w:rsid w:val="0A2F5262"/>
    <w:rsid w:val="0A3E54A5"/>
    <w:rsid w:val="0A4F1460"/>
    <w:rsid w:val="0A626E7C"/>
    <w:rsid w:val="0A650C83"/>
    <w:rsid w:val="0A670558"/>
    <w:rsid w:val="0A782765"/>
    <w:rsid w:val="0A7964DD"/>
    <w:rsid w:val="0A8C6210"/>
    <w:rsid w:val="0A900037"/>
    <w:rsid w:val="0ABD08DF"/>
    <w:rsid w:val="0B0264D2"/>
    <w:rsid w:val="0B050935"/>
    <w:rsid w:val="0B424B21"/>
    <w:rsid w:val="0B48482D"/>
    <w:rsid w:val="0B7078E0"/>
    <w:rsid w:val="0B7C44D7"/>
    <w:rsid w:val="0B8B296C"/>
    <w:rsid w:val="0B8B471A"/>
    <w:rsid w:val="0BAE0408"/>
    <w:rsid w:val="0BB35A1E"/>
    <w:rsid w:val="0BB6443C"/>
    <w:rsid w:val="0C032502"/>
    <w:rsid w:val="0C142961"/>
    <w:rsid w:val="0C394176"/>
    <w:rsid w:val="0C3C767B"/>
    <w:rsid w:val="0C601702"/>
    <w:rsid w:val="0C741652"/>
    <w:rsid w:val="0C7E427E"/>
    <w:rsid w:val="0C880C59"/>
    <w:rsid w:val="0C8A49D1"/>
    <w:rsid w:val="0CE2726E"/>
    <w:rsid w:val="0CF85DDF"/>
    <w:rsid w:val="0CFF53BF"/>
    <w:rsid w:val="0D166366"/>
    <w:rsid w:val="0D18022F"/>
    <w:rsid w:val="0D2D44EB"/>
    <w:rsid w:val="0D470B14"/>
    <w:rsid w:val="0D584ACF"/>
    <w:rsid w:val="0D7C07BE"/>
    <w:rsid w:val="0D864317"/>
    <w:rsid w:val="0D896A37"/>
    <w:rsid w:val="0DA11FD2"/>
    <w:rsid w:val="0DB31059"/>
    <w:rsid w:val="0DB87755"/>
    <w:rsid w:val="0DC61A39"/>
    <w:rsid w:val="0DED346A"/>
    <w:rsid w:val="0DEE2D3E"/>
    <w:rsid w:val="0DF94533"/>
    <w:rsid w:val="0E462B7A"/>
    <w:rsid w:val="0E4A0F5E"/>
    <w:rsid w:val="0E9438E5"/>
    <w:rsid w:val="0EA31D7A"/>
    <w:rsid w:val="0EC3795F"/>
    <w:rsid w:val="0EC73CBB"/>
    <w:rsid w:val="0EC94887"/>
    <w:rsid w:val="0ECA5559"/>
    <w:rsid w:val="0EF34AB0"/>
    <w:rsid w:val="0F0A1DF9"/>
    <w:rsid w:val="0F155DB4"/>
    <w:rsid w:val="0F3B6457"/>
    <w:rsid w:val="0F3D3F7D"/>
    <w:rsid w:val="0F3F1AA3"/>
    <w:rsid w:val="0F655282"/>
    <w:rsid w:val="0F657030"/>
    <w:rsid w:val="0F7A0D2D"/>
    <w:rsid w:val="0F8E57DC"/>
    <w:rsid w:val="0FAE6049"/>
    <w:rsid w:val="0FE95EB3"/>
    <w:rsid w:val="0FEF171B"/>
    <w:rsid w:val="10173FAB"/>
    <w:rsid w:val="101822F4"/>
    <w:rsid w:val="101B2DB4"/>
    <w:rsid w:val="1021564D"/>
    <w:rsid w:val="10285ABD"/>
    <w:rsid w:val="102B0279"/>
    <w:rsid w:val="10344A34"/>
    <w:rsid w:val="1035273C"/>
    <w:rsid w:val="10593038"/>
    <w:rsid w:val="105D530E"/>
    <w:rsid w:val="106C2D6C"/>
    <w:rsid w:val="106D2CB2"/>
    <w:rsid w:val="108654B0"/>
    <w:rsid w:val="109B11B3"/>
    <w:rsid w:val="10C20BDE"/>
    <w:rsid w:val="10C304B2"/>
    <w:rsid w:val="10DB57FB"/>
    <w:rsid w:val="10E1375F"/>
    <w:rsid w:val="10E30B54"/>
    <w:rsid w:val="10EA5A3E"/>
    <w:rsid w:val="10F92125"/>
    <w:rsid w:val="11365128"/>
    <w:rsid w:val="116C28F7"/>
    <w:rsid w:val="11875983"/>
    <w:rsid w:val="11877731"/>
    <w:rsid w:val="118E6D12"/>
    <w:rsid w:val="119058ED"/>
    <w:rsid w:val="119F0F1F"/>
    <w:rsid w:val="11CE7F85"/>
    <w:rsid w:val="11DF30C9"/>
    <w:rsid w:val="12086AC4"/>
    <w:rsid w:val="125308C6"/>
    <w:rsid w:val="125A7AA6"/>
    <w:rsid w:val="127777A6"/>
    <w:rsid w:val="12816876"/>
    <w:rsid w:val="12940358"/>
    <w:rsid w:val="12AA46E8"/>
    <w:rsid w:val="12B7114A"/>
    <w:rsid w:val="13001549"/>
    <w:rsid w:val="130354DD"/>
    <w:rsid w:val="1324792E"/>
    <w:rsid w:val="132C0590"/>
    <w:rsid w:val="133B4EF6"/>
    <w:rsid w:val="13441E98"/>
    <w:rsid w:val="13631AD8"/>
    <w:rsid w:val="13743CE5"/>
    <w:rsid w:val="137837D5"/>
    <w:rsid w:val="137D0DEC"/>
    <w:rsid w:val="1382166F"/>
    <w:rsid w:val="13842FCA"/>
    <w:rsid w:val="138E2FF9"/>
    <w:rsid w:val="139E0D62"/>
    <w:rsid w:val="13A47BAE"/>
    <w:rsid w:val="13AA6DEE"/>
    <w:rsid w:val="13B95099"/>
    <w:rsid w:val="13CB7DA9"/>
    <w:rsid w:val="13DE03B0"/>
    <w:rsid w:val="13E3108E"/>
    <w:rsid w:val="13E42C19"/>
    <w:rsid w:val="13E637C6"/>
    <w:rsid w:val="140E413A"/>
    <w:rsid w:val="143C6FAC"/>
    <w:rsid w:val="1444190A"/>
    <w:rsid w:val="14526DC2"/>
    <w:rsid w:val="14537D9F"/>
    <w:rsid w:val="146E7573"/>
    <w:rsid w:val="147541B9"/>
    <w:rsid w:val="147A357D"/>
    <w:rsid w:val="148E31D0"/>
    <w:rsid w:val="149D101A"/>
    <w:rsid w:val="149D59A3"/>
    <w:rsid w:val="14AA5E6A"/>
    <w:rsid w:val="14B20501"/>
    <w:rsid w:val="14B4739A"/>
    <w:rsid w:val="14EE7DF3"/>
    <w:rsid w:val="14FC26DE"/>
    <w:rsid w:val="151439D2"/>
    <w:rsid w:val="152A62CC"/>
    <w:rsid w:val="152D6469"/>
    <w:rsid w:val="154047C7"/>
    <w:rsid w:val="155B515D"/>
    <w:rsid w:val="1576316C"/>
    <w:rsid w:val="15951B74"/>
    <w:rsid w:val="15954E35"/>
    <w:rsid w:val="159B7C4F"/>
    <w:rsid w:val="159D39C7"/>
    <w:rsid w:val="15AD62FB"/>
    <w:rsid w:val="15B66837"/>
    <w:rsid w:val="15D849FF"/>
    <w:rsid w:val="15F335E7"/>
    <w:rsid w:val="15F439E5"/>
    <w:rsid w:val="15FC6940"/>
    <w:rsid w:val="15FD006F"/>
    <w:rsid w:val="1607662F"/>
    <w:rsid w:val="160C28FB"/>
    <w:rsid w:val="16144A57"/>
    <w:rsid w:val="16257519"/>
    <w:rsid w:val="164107F7"/>
    <w:rsid w:val="167F30CD"/>
    <w:rsid w:val="168406E3"/>
    <w:rsid w:val="169C3C7F"/>
    <w:rsid w:val="16AC67B5"/>
    <w:rsid w:val="16B56AEF"/>
    <w:rsid w:val="16BC7E7D"/>
    <w:rsid w:val="16C11809"/>
    <w:rsid w:val="16CA6849"/>
    <w:rsid w:val="16D01B7A"/>
    <w:rsid w:val="16D37989"/>
    <w:rsid w:val="16DB55A7"/>
    <w:rsid w:val="16E64EFA"/>
    <w:rsid w:val="16EA2C3C"/>
    <w:rsid w:val="170450F8"/>
    <w:rsid w:val="170854A5"/>
    <w:rsid w:val="17163A31"/>
    <w:rsid w:val="171B6979"/>
    <w:rsid w:val="172751CF"/>
    <w:rsid w:val="172D2B7C"/>
    <w:rsid w:val="172E30D6"/>
    <w:rsid w:val="1766520F"/>
    <w:rsid w:val="1776002C"/>
    <w:rsid w:val="177C13BA"/>
    <w:rsid w:val="177E15D6"/>
    <w:rsid w:val="178F5592"/>
    <w:rsid w:val="17984446"/>
    <w:rsid w:val="179D0822"/>
    <w:rsid w:val="179E3336"/>
    <w:rsid w:val="17AA5F28"/>
    <w:rsid w:val="17AA6D72"/>
    <w:rsid w:val="17F04481"/>
    <w:rsid w:val="181A001D"/>
    <w:rsid w:val="182061EA"/>
    <w:rsid w:val="18246A29"/>
    <w:rsid w:val="184D2319"/>
    <w:rsid w:val="1867206B"/>
    <w:rsid w:val="18673E19"/>
    <w:rsid w:val="18697B91"/>
    <w:rsid w:val="186C142F"/>
    <w:rsid w:val="18870794"/>
    <w:rsid w:val="188C7801"/>
    <w:rsid w:val="18934C0E"/>
    <w:rsid w:val="18BB3C2D"/>
    <w:rsid w:val="18CB43A7"/>
    <w:rsid w:val="18F17817"/>
    <w:rsid w:val="19324AF1"/>
    <w:rsid w:val="196B16E7"/>
    <w:rsid w:val="19742C91"/>
    <w:rsid w:val="19A03D9B"/>
    <w:rsid w:val="19A370D2"/>
    <w:rsid w:val="19AF7825"/>
    <w:rsid w:val="19C079A1"/>
    <w:rsid w:val="19D20E23"/>
    <w:rsid w:val="19E746A4"/>
    <w:rsid w:val="19FE4B75"/>
    <w:rsid w:val="1A147FD0"/>
    <w:rsid w:val="1A2459B3"/>
    <w:rsid w:val="1A393593"/>
    <w:rsid w:val="1A3D7527"/>
    <w:rsid w:val="1A497C1C"/>
    <w:rsid w:val="1A523137"/>
    <w:rsid w:val="1A5A1E87"/>
    <w:rsid w:val="1A5B08B1"/>
    <w:rsid w:val="1A626F8D"/>
    <w:rsid w:val="1A852FE8"/>
    <w:rsid w:val="1A921D7C"/>
    <w:rsid w:val="1A975A4B"/>
    <w:rsid w:val="1AB175CD"/>
    <w:rsid w:val="1ABF727F"/>
    <w:rsid w:val="1AC047DA"/>
    <w:rsid w:val="1AC6751C"/>
    <w:rsid w:val="1AE17EB2"/>
    <w:rsid w:val="1AF44DD8"/>
    <w:rsid w:val="1B134C01"/>
    <w:rsid w:val="1B1C1514"/>
    <w:rsid w:val="1B21373F"/>
    <w:rsid w:val="1B2D42DC"/>
    <w:rsid w:val="1B44703D"/>
    <w:rsid w:val="1B486183"/>
    <w:rsid w:val="1B4A06C8"/>
    <w:rsid w:val="1B4E306E"/>
    <w:rsid w:val="1B55319F"/>
    <w:rsid w:val="1B851185"/>
    <w:rsid w:val="1BB04A9C"/>
    <w:rsid w:val="1BC872C4"/>
    <w:rsid w:val="1BDD4B1E"/>
    <w:rsid w:val="1BE35EAC"/>
    <w:rsid w:val="1BEA4254"/>
    <w:rsid w:val="1C0D7A23"/>
    <w:rsid w:val="1C3B5CE8"/>
    <w:rsid w:val="1C574804"/>
    <w:rsid w:val="1C5B3C94"/>
    <w:rsid w:val="1C905D38"/>
    <w:rsid w:val="1C931384"/>
    <w:rsid w:val="1C966848"/>
    <w:rsid w:val="1CA83D73"/>
    <w:rsid w:val="1CB02232"/>
    <w:rsid w:val="1CB11B06"/>
    <w:rsid w:val="1CC41839"/>
    <w:rsid w:val="1CC655B2"/>
    <w:rsid w:val="1CE95678"/>
    <w:rsid w:val="1D0115C9"/>
    <w:rsid w:val="1D1A3B4F"/>
    <w:rsid w:val="1D303373"/>
    <w:rsid w:val="1D5F77B4"/>
    <w:rsid w:val="1D790876"/>
    <w:rsid w:val="1D7A639C"/>
    <w:rsid w:val="1D85546D"/>
    <w:rsid w:val="1D9236E6"/>
    <w:rsid w:val="1DB7139E"/>
    <w:rsid w:val="1DC602A4"/>
    <w:rsid w:val="1DD7559C"/>
    <w:rsid w:val="1DF93765"/>
    <w:rsid w:val="1E0345E3"/>
    <w:rsid w:val="1E0C5F9A"/>
    <w:rsid w:val="1E1660C5"/>
    <w:rsid w:val="1E200CF1"/>
    <w:rsid w:val="1E2C58E8"/>
    <w:rsid w:val="1E346CF2"/>
    <w:rsid w:val="1E37428D"/>
    <w:rsid w:val="1E3D18A3"/>
    <w:rsid w:val="1E5310C7"/>
    <w:rsid w:val="1E570222"/>
    <w:rsid w:val="1E646E41"/>
    <w:rsid w:val="1E831280"/>
    <w:rsid w:val="1E8F5E77"/>
    <w:rsid w:val="1ECE699F"/>
    <w:rsid w:val="1EE1004B"/>
    <w:rsid w:val="1F1D16D5"/>
    <w:rsid w:val="1F232B99"/>
    <w:rsid w:val="1F9F033C"/>
    <w:rsid w:val="1FC3227C"/>
    <w:rsid w:val="1FD53D5E"/>
    <w:rsid w:val="1FE12702"/>
    <w:rsid w:val="1FF13588"/>
    <w:rsid w:val="202D3B9A"/>
    <w:rsid w:val="2031368A"/>
    <w:rsid w:val="203D0A56"/>
    <w:rsid w:val="20452C91"/>
    <w:rsid w:val="20462192"/>
    <w:rsid w:val="204D7D98"/>
    <w:rsid w:val="20645919"/>
    <w:rsid w:val="206567EC"/>
    <w:rsid w:val="206C021E"/>
    <w:rsid w:val="206D21E8"/>
    <w:rsid w:val="206F41B2"/>
    <w:rsid w:val="207672EF"/>
    <w:rsid w:val="20855784"/>
    <w:rsid w:val="20C77B4A"/>
    <w:rsid w:val="20DD2ECA"/>
    <w:rsid w:val="20FF26DE"/>
    <w:rsid w:val="21091F11"/>
    <w:rsid w:val="210A6A7A"/>
    <w:rsid w:val="210E6166"/>
    <w:rsid w:val="211D59BC"/>
    <w:rsid w:val="21205486"/>
    <w:rsid w:val="213A031C"/>
    <w:rsid w:val="21471D75"/>
    <w:rsid w:val="21A659B2"/>
    <w:rsid w:val="21A9161D"/>
    <w:rsid w:val="21AB121A"/>
    <w:rsid w:val="21B110D4"/>
    <w:rsid w:val="21B75E11"/>
    <w:rsid w:val="21B92889"/>
    <w:rsid w:val="21BC51D5"/>
    <w:rsid w:val="21BF3F6C"/>
    <w:rsid w:val="21D818E3"/>
    <w:rsid w:val="21DD6EFA"/>
    <w:rsid w:val="220240A4"/>
    <w:rsid w:val="220A73B2"/>
    <w:rsid w:val="221548E5"/>
    <w:rsid w:val="222928FC"/>
    <w:rsid w:val="22305E6C"/>
    <w:rsid w:val="22471F27"/>
    <w:rsid w:val="228D6B72"/>
    <w:rsid w:val="22BB548D"/>
    <w:rsid w:val="22E76282"/>
    <w:rsid w:val="22EC5646"/>
    <w:rsid w:val="22F34410"/>
    <w:rsid w:val="231B5F2B"/>
    <w:rsid w:val="231D1975"/>
    <w:rsid w:val="234F2396"/>
    <w:rsid w:val="236B0C61"/>
    <w:rsid w:val="23783346"/>
    <w:rsid w:val="23A322E4"/>
    <w:rsid w:val="23F23130"/>
    <w:rsid w:val="23F64217"/>
    <w:rsid w:val="2403533D"/>
    <w:rsid w:val="241557CC"/>
    <w:rsid w:val="241906BD"/>
    <w:rsid w:val="2432177F"/>
    <w:rsid w:val="24635DDC"/>
    <w:rsid w:val="24B228BF"/>
    <w:rsid w:val="24C30629"/>
    <w:rsid w:val="24D31080"/>
    <w:rsid w:val="250A5B73"/>
    <w:rsid w:val="251D5F8B"/>
    <w:rsid w:val="25253091"/>
    <w:rsid w:val="253A4D8F"/>
    <w:rsid w:val="255645A7"/>
    <w:rsid w:val="2561056D"/>
    <w:rsid w:val="2579656A"/>
    <w:rsid w:val="25796E5D"/>
    <w:rsid w:val="257D72C5"/>
    <w:rsid w:val="259410FA"/>
    <w:rsid w:val="25A16BBC"/>
    <w:rsid w:val="25AE12D9"/>
    <w:rsid w:val="25B06DFF"/>
    <w:rsid w:val="25D47308"/>
    <w:rsid w:val="261F5D33"/>
    <w:rsid w:val="263A491A"/>
    <w:rsid w:val="263E08AF"/>
    <w:rsid w:val="264F486A"/>
    <w:rsid w:val="266A4FF8"/>
    <w:rsid w:val="2685584E"/>
    <w:rsid w:val="269E759F"/>
    <w:rsid w:val="26A8437E"/>
    <w:rsid w:val="26AA12A4"/>
    <w:rsid w:val="26B3109F"/>
    <w:rsid w:val="26CA2142"/>
    <w:rsid w:val="26CD7500"/>
    <w:rsid w:val="26D47839"/>
    <w:rsid w:val="26DB60FD"/>
    <w:rsid w:val="271C2272"/>
    <w:rsid w:val="271E423C"/>
    <w:rsid w:val="27247AA4"/>
    <w:rsid w:val="273C1378"/>
    <w:rsid w:val="27412F7C"/>
    <w:rsid w:val="27483067"/>
    <w:rsid w:val="274A6DDF"/>
    <w:rsid w:val="274C6FFB"/>
    <w:rsid w:val="27513007"/>
    <w:rsid w:val="275D221F"/>
    <w:rsid w:val="27752476"/>
    <w:rsid w:val="277F0EAE"/>
    <w:rsid w:val="279664C8"/>
    <w:rsid w:val="27AD03A5"/>
    <w:rsid w:val="27C13896"/>
    <w:rsid w:val="27C44DE4"/>
    <w:rsid w:val="27C748D4"/>
    <w:rsid w:val="27E04561"/>
    <w:rsid w:val="27E533D0"/>
    <w:rsid w:val="27E71F60"/>
    <w:rsid w:val="27F31BBF"/>
    <w:rsid w:val="27FA25B3"/>
    <w:rsid w:val="28074CD0"/>
    <w:rsid w:val="280800B8"/>
    <w:rsid w:val="281A0EA7"/>
    <w:rsid w:val="283F2DE6"/>
    <w:rsid w:val="28470C14"/>
    <w:rsid w:val="28481571"/>
    <w:rsid w:val="28700AC7"/>
    <w:rsid w:val="28942A08"/>
    <w:rsid w:val="289C18BC"/>
    <w:rsid w:val="28A40771"/>
    <w:rsid w:val="28C055AB"/>
    <w:rsid w:val="28C36E49"/>
    <w:rsid w:val="28DF17A9"/>
    <w:rsid w:val="28E41EA1"/>
    <w:rsid w:val="28E972D4"/>
    <w:rsid w:val="28F74D45"/>
    <w:rsid w:val="28F81C87"/>
    <w:rsid w:val="29017971"/>
    <w:rsid w:val="297E0621"/>
    <w:rsid w:val="29A24CB1"/>
    <w:rsid w:val="29A749BD"/>
    <w:rsid w:val="29B07D72"/>
    <w:rsid w:val="29DB4666"/>
    <w:rsid w:val="29F15C38"/>
    <w:rsid w:val="29FE4E85"/>
    <w:rsid w:val="29FF65A7"/>
    <w:rsid w:val="2A202079"/>
    <w:rsid w:val="2A261A58"/>
    <w:rsid w:val="2A68414C"/>
    <w:rsid w:val="2A790107"/>
    <w:rsid w:val="2A7F1EA3"/>
    <w:rsid w:val="2A810D6A"/>
    <w:rsid w:val="2A873B1B"/>
    <w:rsid w:val="2A8C63C2"/>
    <w:rsid w:val="2AAD33A5"/>
    <w:rsid w:val="2ABC4498"/>
    <w:rsid w:val="2AC86999"/>
    <w:rsid w:val="2AD0584D"/>
    <w:rsid w:val="2AF23A16"/>
    <w:rsid w:val="2B1B7F1F"/>
    <w:rsid w:val="2B2362C5"/>
    <w:rsid w:val="2B2D0EF2"/>
    <w:rsid w:val="2B367DA6"/>
    <w:rsid w:val="2B4F0E68"/>
    <w:rsid w:val="2B8D5567"/>
    <w:rsid w:val="2BAC0068"/>
    <w:rsid w:val="2BAE36BF"/>
    <w:rsid w:val="2BBF5FEE"/>
    <w:rsid w:val="2BD857BC"/>
    <w:rsid w:val="2BE64D82"/>
    <w:rsid w:val="2C0E2AD1"/>
    <w:rsid w:val="2C114FF9"/>
    <w:rsid w:val="2C1F5617"/>
    <w:rsid w:val="2C3C6EE4"/>
    <w:rsid w:val="2C4E7942"/>
    <w:rsid w:val="2C536736"/>
    <w:rsid w:val="2C5A5D16"/>
    <w:rsid w:val="2C882884"/>
    <w:rsid w:val="2C901738"/>
    <w:rsid w:val="2C9F7BCD"/>
    <w:rsid w:val="2CAB0320"/>
    <w:rsid w:val="2CDE24A4"/>
    <w:rsid w:val="2D13555B"/>
    <w:rsid w:val="2D163109"/>
    <w:rsid w:val="2D1759B5"/>
    <w:rsid w:val="2D200216"/>
    <w:rsid w:val="2D4010AF"/>
    <w:rsid w:val="2D4367AA"/>
    <w:rsid w:val="2D6F75A0"/>
    <w:rsid w:val="2D9708A4"/>
    <w:rsid w:val="2D990AC0"/>
    <w:rsid w:val="2DA84860"/>
    <w:rsid w:val="2DB43204"/>
    <w:rsid w:val="2DBE22D5"/>
    <w:rsid w:val="2DC046A1"/>
    <w:rsid w:val="2DCD2BDC"/>
    <w:rsid w:val="2DE9754D"/>
    <w:rsid w:val="2E0777D8"/>
    <w:rsid w:val="2E1A575D"/>
    <w:rsid w:val="2E206AEC"/>
    <w:rsid w:val="2E276FDF"/>
    <w:rsid w:val="2E7B6117"/>
    <w:rsid w:val="2E8D66D6"/>
    <w:rsid w:val="2E8E7EF9"/>
    <w:rsid w:val="2E953036"/>
    <w:rsid w:val="2E9A064C"/>
    <w:rsid w:val="2EA2281D"/>
    <w:rsid w:val="2EBA2A9C"/>
    <w:rsid w:val="2ED33B5E"/>
    <w:rsid w:val="2EDC78F6"/>
    <w:rsid w:val="2F097580"/>
    <w:rsid w:val="2F154177"/>
    <w:rsid w:val="2F1D2C0F"/>
    <w:rsid w:val="2F266384"/>
    <w:rsid w:val="2F2E6FE6"/>
    <w:rsid w:val="2F3E5ED4"/>
    <w:rsid w:val="2F3F3AEC"/>
    <w:rsid w:val="2F4F1437"/>
    <w:rsid w:val="2F563DAF"/>
    <w:rsid w:val="2F777CC7"/>
    <w:rsid w:val="2F840667"/>
    <w:rsid w:val="2F94153F"/>
    <w:rsid w:val="2F9673B2"/>
    <w:rsid w:val="2FA36FA2"/>
    <w:rsid w:val="2FA84FEB"/>
    <w:rsid w:val="2FB614B6"/>
    <w:rsid w:val="2FDB2CCA"/>
    <w:rsid w:val="2FEF49C8"/>
    <w:rsid w:val="2FF34812"/>
    <w:rsid w:val="2FF81ACE"/>
    <w:rsid w:val="300A35B0"/>
    <w:rsid w:val="300D4E4E"/>
    <w:rsid w:val="301B3A0F"/>
    <w:rsid w:val="305106B6"/>
    <w:rsid w:val="30654C8A"/>
    <w:rsid w:val="307D1FD3"/>
    <w:rsid w:val="30A12166"/>
    <w:rsid w:val="30A91F61"/>
    <w:rsid w:val="30AE4CCA"/>
    <w:rsid w:val="30BA4FD6"/>
    <w:rsid w:val="30BF25EC"/>
    <w:rsid w:val="30BF4E6A"/>
    <w:rsid w:val="30D832BF"/>
    <w:rsid w:val="310E5321"/>
    <w:rsid w:val="31124E12"/>
    <w:rsid w:val="31207A74"/>
    <w:rsid w:val="313A6169"/>
    <w:rsid w:val="316E7B6E"/>
    <w:rsid w:val="317258B0"/>
    <w:rsid w:val="31777570"/>
    <w:rsid w:val="317A6513"/>
    <w:rsid w:val="317F1734"/>
    <w:rsid w:val="31994BEB"/>
    <w:rsid w:val="31A230CB"/>
    <w:rsid w:val="31A517E2"/>
    <w:rsid w:val="31C3610C"/>
    <w:rsid w:val="31C81974"/>
    <w:rsid w:val="31CD4BB0"/>
    <w:rsid w:val="31E40A95"/>
    <w:rsid w:val="31EC7411"/>
    <w:rsid w:val="32096215"/>
    <w:rsid w:val="320B2452"/>
    <w:rsid w:val="320D7387"/>
    <w:rsid w:val="32221084"/>
    <w:rsid w:val="323112C7"/>
    <w:rsid w:val="324234D5"/>
    <w:rsid w:val="32432D5F"/>
    <w:rsid w:val="324A6BE2"/>
    <w:rsid w:val="32614197"/>
    <w:rsid w:val="32674CE9"/>
    <w:rsid w:val="32715B68"/>
    <w:rsid w:val="327A33B7"/>
    <w:rsid w:val="32870EE7"/>
    <w:rsid w:val="32917FB8"/>
    <w:rsid w:val="32B43B8A"/>
    <w:rsid w:val="32B617CD"/>
    <w:rsid w:val="32B819E9"/>
    <w:rsid w:val="32CE6B16"/>
    <w:rsid w:val="32D0288E"/>
    <w:rsid w:val="3310712F"/>
    <w:rsid w:val="331E7449"/>
    <w:rsid w:val="33233306"/>
    <w:rsid w:val="332B21BB"/>
    <w:rsid w:val="33501C21"/>
    <w:rsid w:val="33640D6E"/>
    <w:rsid w:val="336E3E55"/>
    <w:rsid w:val="33723946"/>
    <w:rsid w:val="33916CB0"/>
    <w:rsid w:val="339B204A"/>
    <w:rsid w:val="33B71CA0"/>
    <w:rsid w:val="33E67E90"/>
    <w:rsid w:val="33E85828"/>
    <w:rsid w:val="33EB311B"/>
    <w:rsid w:val="33EC194A"/>
    <w:rsid w:val="33F627C9"/>
    <w:rsid w:val="33FD3B57"/>
    <w:rsid w:val="34030A42"/>
    <w:rsid w:val="34474DD2"/>
    <w:rsid w:val="34572B3B"/>
    <w:rsid w:val="34594B05"/>
    <w:rsid w:val="345D63A4"/>
    <w:rsid w:val="34733E19"/>
    <w:rsid w:val="3477349F"/>
    <w:rsid w:val="348D24DE"/>
    <w:rsid w:val="34947F1C"/>
    <w:rsid w:val="34A50280"/>
    <w:rsid w:val="34B24A76"/>
    <w:rsid w:val="34D16D92"/>
    <w:rsid w:val="350E58F0"/>
    <w:rsid w:val="3522139B"/>
    <w:rsid w:val="35260E8C"/>
    <w:rsid w:val="352F242B"/>
    <w:rsid w:val="353A4937"/>
    <w:rsid w:val="35613C72"/>
    <w:rsid w:val="356814A4"/>
    <w:rsid w:val="35860C1F"/>
    <w:rsid w:val="35A9126B"/>
    <w:rsid w:val="35BA15D4"/>
    <w:rsid w:val="35C42453"/>
    <w:rsid w:val="35D22DC1"/>
    <w:rsid w:val="362E50E1"/>
    <w:rsid w:val="36764AC8"/>
    <w:rsid w:val="368A369C"/>
    <w:rsid w:val="369D4AE3"/>
    <w:rsid w:val="36D131EC"/>
    <w:rsid w:val="36E061C9"/>
    <w:rsid w:val="36E86733"/>
    <w:rsid w:val="36F6663C"/>
    <w:rsid w:val="371F5B92"/>
    <w:rsid w:val="3720190B"/>
    <w:rsid w:val="373B6744"/>
    <w:rsid w:val="37423AD1"/>
    <w:rsid w:val="37757EA8"/>
    <w:rsid w:val="37BE184F"/>
    <w:rsid w:val="37C103B8"/>
    <w:rsid w:val="37DF3574"/>
    <w:rsid w:val="37F72A0C"/>
    <w:rsid w:val="37FC4126"/>
    <w:rsid w:val="382316B2"/>
    <w:rsid w:val="382B0567"/>
    <w:rsid w:val="3837515E"/>
    <w:rsid w:val="384150C8"/>
    <w:rsid w:val="384653A1"/>
    <w:rsid w:val="38797524"/>
    <w:rsid w:val="3882287D"/>
    <w:rsid w:val="38927EA0"/>
    <w:rsid w:val="38934A8A"/>
    <w:rsid w:val="38995375"/>
    <w:rsid w:val="38A316BD"/>
    <w:rsid w:val="38A4483B"/>
    <w:rsid w:val="38AA584B"/>
    <w:rsid w:val="38ED3A6E"/>
    <w:rsid w:val="38FB43DD"/>
    <w:rsid w:val="39194863"/>
    <w:rsid w:val="39363667"/>
    <w:rsid w:val="395974E0"/>
    <w:rsid w:val="395D4E3F"/>
    <w:rsid w:val="396B5179"/>
    <w:rsid w:val="39770BAB"/>
    <w:rsid w:val="399803E7"/>
    <w:rsid w:val="399F120C"/>
    <w:rsid w:val="399F59E6"/>
    <w:rsid w:val="39A46823"/>
    <w:rsid w:val="39B81942"/>
    <w:rsid w:val="39D569DC"/>
    <w:rsid w:val="39DF5AAD"/>
    <w:rsid w:val="39ED01CA"/>
    <w:rsid w:val="39F94240"/>
    <w:rsid w:val="3A223050"/>
    <w:rsid w:val="3A254FFC"/>
    <w:rsid w:val="3A2B24A5"/>
    <w:rsid w:val="3A8D72B7"/>
    <w:rsid w:val="3AA06FEA"/>
    <w:rsid w:val="3AA50AA5"/>
    <w:rsid w:val="3AB605BC"/>
    <w:rsid w:val="3AC151B3"/>
    <w:rsid w:val="3AD2116E"/>
    <w:rsid w:val="3B143534"/>
    <w:rsid w:val="3B1479D8"/>
    <w:rsid w:val="3B1672AC"/>
    <w:rsid w:val="3B196D9D"/>
    <w:rsid w:val="3B216EE9"/>
    <w:rsid w:val="3B255741"/>
    <w:rsid w:val="3B3358AC"/>
    <w:rsid w:val="3B3E47CB"/>
    <w:rsid w:val="3B626996"/>
    <w:rsid w:val="3B673FAC"/>
    <w:rsid w:val="3B6E0E96"/>
    <w:rsid w:val="3B9F37C5"/>
    <w:rsid w:val="3BCB2F90"/>
    <w:rsid w:val="3BCE7B87"/>
    <w:rsid w:val="3BD72EE0"/>
    <w:rsid w:val="3BDC67DF"/>
    <w:rsid w:val="3BF21AC7"/>
    <w:rsid w:val="3BFC46F4"/>
    <w:rsid w:val="3C131A08"/>
    <w:rsid w:val="3C1C08F2"/>
    <w:rsid w:val="3C265C15"/>
    <w:rsid w:val="3C3E7995"/>
    <w:rsid w:val="3C5A58BF"/>
    <w:rsid w:val="3CA1529C"/>
    <w:rsid w:val="3CAA71E4"/>
    <w:rsid w:val="3CC50531"/>
    <w:rsid w:val="3D1B32A0"/>
    <w:rsid w:val="3D4A148F"/>
    <w:rsid w:val="3D4E429E"/>
    <w:rsid w:val="3D516CC2"/>
    <w:rsid w:val="3D597924"/>
    <w:rsid w:val="3D600841"/>
    <w:rsid w:val="3D7F06E2"/>
    <w:rsid w:val="3D8C1AA8"/>
    <w:rsid w:val="3D932E36"/>
    <w:rsid w:val="3DAA4C29"/>
    <w:rsid w:val="3DB375B1"/>
    <w:rsid w:val="3DC85537"/>
    <w:rsid w:val="3DCB6A74"/>
    <w:rsid w:val="3DE96EFA"/>
    <w:rsid w:val="3E22630A"/>
    <w:rsid w:val="3E4660FB"/>
    <w:rsid w:val="3E467DCB"/>
    <w:rsid w:val="3E483C21"/>
    <w:rsid w:val="3E612F34"/>
    <w:rsid w:val="3E693B97"/>
    <w:rsid w:val="3E7F160D"/>
    <w:rsid w:val="3E8310FD"/>
    <w:rsid w:val="3E836830"/>
    <w:rsid w:val="3E8D0407"/>
    <w:rsid w:val="3E9A1FA2"/>
    <w:rsid w:val="3ECA2888"/>
    <w:rsid w:val="3EF73899"/>
    <w:rsid w:val="3F035D9A"/>
    <w:rsid w:val="3F103276"/>
    <w:rsid w:val="3F160DD8"/>
    <w:rsid w:val="3F220916"/>
    <w:rsid w:val="3F286E52"/>
    <w:rsid w:val="3F381EE7"/>
    <w:rsid w:val="3F3C12AC"/>
    <w:rsid w:val="3F3E1078"/>
    <w:rsid w:val="3F6C393F"/>
    <w:rsid w:val="3F710F55"/>
    <w:rsid w:val="3F724CCD"/>
    <w:rsid w:val="3F8213B4"/>
    <w:rsid w:val="3F917636"/>
    <w:rsid w:val="3FBB48C6"/>
    <w:rsid w:val="3FDF2363"/>
    <w:rsid w:val="3FDF6807"/>
    <w:rsid w:val="3FE2304C"/>
    <w:rsid w:val="40295CD4"/>
    <w:rsid w:val="40356427"/>
    <w:rsid w:val="405F34A4"/>
    <w:rsid w:val="40650828"/>
    <w:rsid w:val="40773E30"/>
    <w:rsid w:val="407A02DD"/>
    <w:rsid w:val="408F1FDB"/>
    <w:rsid w:val="409237F9"/>
    <w:rsid w:val="409E3FCC"/>
    <w:rsid w:val="40D60296"/>
    <w:rsid w:val="40F42E3C"/>
    <w:rsid w:val="41087697"/>
    <w:rsid w:val="410E0DDD"/>
    <w:rsid w:val="41110C42"/>
    <w:rsid w:val="41227CF7"/>
    <w:rsid w:val="41325883"/>
    <w:rsid w:val="4134662D"/>
    <w:rsid w:val="41393CF5"/>
    <w:rsid w:val="41405083"/>
    <w:rsid w:val="4151103E"/>
    <w:rsid w:val="41540B2E"/>
    <w:rsid w:val="415723CD"/>
    <w:rsid w:val="41600431"/>
    <w:rsid w:val="419453CF"/>
    <w:rsid w:val="41C07F20"/>
    <w:rsid w:val="41C537DA"/>
    <w:rsid w:val="41D00B1C"/>
    <w:rsid w:val="42004A8B"/>
    <w:rsid w:val="420C42C7"/>
    <w:rsid w:val="42186CFA"/>
    <w:rsid w:val="422D2805"/>
    <w:rsid w:val="423D7815"/>
    <w:rsid w:val="42472819"/>
    <w:rsid w:val="425C5EED"/>
    <w:rsid w:val="42601716"/>
    <w:rsid w:val="42666D6B"/>
    <w:rsid w:val="4267139A"/>
    <w:rsid w:val="42784CF1"/>
    <w:rsid w:val="4292190E"/>
    <w:rsid w:val="42A653BA"/>
    <w:rsid w:val="42AB0C22"/>
    <w:rsid w:val="42C341BE"/>
    <w:rsid w:val="42C6780A"/>
    <w:rsid w:val="42C817D4"/>
    <w:rsid w:val="42FF0111"/>
    <w:rsid w:val="43000F6E"/>
    <w:rsid w:val="430D368B"/>
    <w:rsid w:val="43104E14"/>
    <w:rsid w:val="43160791"/>
    <w:rsid w:val="432D7889"/>
    <w:rsid w:val="433B1FA6"/>
    <w:rsid w:val="434419B1"/>
    <w:rsid w:val="434D7F2B"/>
    <w:rsid w:val="4356791A"/>
    <w:rsid w:val="43A35D9D"/>
    <w:rsid w:val="43D31F95"/>
    <w:rsid w:val="43E443EC"/>
    <w:rsid w:val="441427F7"/>
    <w:rsid w:val="4416031D"/>
    <w:rsid w:val="44625310"/>
    <w:rsid w:val="44A96FDE"/>
    <w:rsid w:val="44AD02B5"/>
    <w:rsid w:val="44B1130C"/>
    <w:rsid w:val="44BF67CE"/>
    <w:rsid w:val="44C1472D"/>
    <w:rsid w:val="44C54747"/>
    <w:rsid w:val="44CF2D69"/>
    <w:rsid w:val="44DD0E3B"/>
    <w:rsid w:val="44FD30EC"/>
    <w:rsid w:val="450D7972"/>
    <w:rsid w:val="451707F1"/>
    <w:rsid w:val="451842D8"/>
    <w:rsid w:val="452B1BA6"/>
    <w:rsid w:val="453D30B5"/>
    <w:rsid w:val="455C4456"/>
    <w:rsid w:val="456D0411"/>
    <w:rsid w:val="45967968"/>
    <w:rsid w:val="45A73923"/>
    <w:rsid w:val="45AD6A5F"/>
    <w:rsid w:val="45B9003B"/>
    <w:rsid w:val="45C87882"/>
    <w:rsid w:val="45D4223E"/>
    <w:rsid w:val="45E306D3"/>
    <w:rsid w:val="460C19D8"/>
    <w:rsid w:val="461B40D9"/>
    <w:rsid w:val="463158E2"/>
    <w:rsid w:val="46351275"/>
    <w:rsid w:val="463E3B5B"/>
    <w:rsid w:val="464936D5"/>
    <w:rsid w:val="465053A3"/>
    <w:rsid w:val="466435C2"/>
    <w:rsid w:val="467828CA"/>
    <w:rsid w:val="46B34549"/>
    <w:rsid w:val="46B67B95"/>
    <w:rsid w:val="46C978C9"/>
    <w:rsid w:val="46CB3641"/>
    <w:rsid w:val="46CC1167"/>
    <w:rsid w:val="46E368EE"/>
    <w:rsid w:val="46E666CD"/>
    <w:rsid w:val="46EE37D3"/>
    <w:rsid w:val="470A2EDA"/>
    <w:rsid w:val="47116B02"/>
    <w:rsid w:val="47256E27"/>
    <w:rsid w:val="4762645B"/>
    <w:rsid w:val="47797436"/>
    <w:rsid w:val="478D6B48"/>
    <w:rsid w:val="479954ED"/>
    <w:rsid w:val="479B1265"/>
    <w:rsid w:val="47DA1A6F"/>
    <w:rsid w:val="47F170D7"/>
    <w:rsid w:val="47F22E4F"/>
    <w:rsid w:val="4831454F"/>
    <w:rsid w:val="483F42E6"/>
    <w:rsid w:val="48435459"/>
    <w:rsid w:val="48443F26"/>
    <w:rsid w:val="48632084"/>
    <w:rsid w:val="486378A9"/>
    <w:rsid w:val="488969DD"/>
    <w:rsid w:val="488E4926"/>
    <w:rsid w:val="48912668"/>
    <w:rsid w:val="48A71E8C"/>
    <w:rsid w:val="48C26CC5"/>
    <w:rsid w:val="490E33D1"/>
    <w:rsid w:val="490E5A67"/>
    <w:rsid w:val="4910358D"/>
    <w:rsid w:val="491F7C74"/>
    <w:rsid w:val="492B6619"/>
    <w:rsid w:val="494476DB"/>
    <w:rsid w:val="49486249"/>
    <w:rsid w:val="49520049"/>
    <w:rsid w:val="495D77D3"/>
    <w:rsid w:val="4972249A"/>
    <w:rsid w:val="497955D6"/>
    <w:rsid w:val="49971F00"/>
    <w:rsid w:val="49A81A17"/>
    <w:rsid w:val="49B02FC2"/>
    <w:rsid w:val="49C01457"/>
    <w:rsid w:val="49C76AE6"/>
    <w:rsid w:val="49DB003F"/>
    <w:rsid w:val="49DE23C0"/>
    <w:rsid w:val="49EF7110"/>
    <w:rsid w:val="4A084BAC"/>
    <w:rsid w:val="4A1669B6"/>
    <w:rsid w:val="4A1B5A24"/>
    <w:rsid w:val="4A6A0C1A"/>
    <w:rsid w:val="4A9574FD"/>
    <w:rsid w:val="4AB30D5B"/>
    <w:rsid w:val="4AB60164"/>
    <w:rsid w:val="4AC05487"/>
    <w:rsid w:val="4AC5484B"/>
    <w:rsid w:val="4ADB7BCB"/>
    <w:rsid w:val="4ADE1237"/>
    <w:rsid w:val="4ADE5503"/>
    <w:rsid w:val="4AEC627C"/>
    <w:rsid w:val="4AFB2A57"/>
    <w:rsid w:val="4B125CE2"/>
    <w:rsid w:val="4B29302C"/>
    <w:rsid w:val="4B425E9C"/>
    <w:rsid w:val="4B644064"/>
    <w:rsid w:val="4B726781"/>
    <w:rsid w:val="4B7C572C"/>
    <w:rsid w:val="4B983D0E"/>
    <w:rsid w:val="4B986D1E"/>
    <w:rsid w:val="4BB328F5"/>
    <w:rsid w:val="4BCB7C3F"/>
    <w:rsid w:val="4BDF21D5"/>
    <w:rsid w:val="4BE331DB"/>
    <w:rsid w:val="4BEF537B"/>
    <w:rsid w:val="4C0326D3"/>
    <w:rsid w:val="4C0F6C40"/>
    <w:rsid w:val="4C465518"/>
    <w:rsid w:val="4C4A14AC"/>
    <w:rsid w:val="4C4D61C7"/>
    <w:rsid w:val="4C4E03D8"/>
    <w:rsid w:val="4C5673A4"/>
    <w:rsid w:val="4C643B5B"/>
    <w:rsid w:val="4C687B84"/>
    <w:rsid w:val="4C6F0F12"/>
    <w:rsid w:val="4C885B30"/>
    <w:rsid w:val="4C9170DB"/>
    <w:rsid w:val="4C9C440D"/>
    <w:rsid w:val="4CAF130F"/>
    <w:rsid w:val="4CB04C37"/>
    <w:rsid w:val="4CC052CA"/>
    <w:rsid w:val="4CD3647F"/>
    <w:rsid w:val="4CDB2104"/>
    <w:rsid w:val="4CE23492"/>
    <w:rsid w:val="4CF87ADC"/>
    <w:rsid w:val="4D2F41FE"/>
    <w:rsid w:val="4D3D03C8"/>
    <w:rsid w:val="4D686A2B"/>
    <w:rsid w:val="4D761E2D"/>
    <w:rsid w:val="4D8C33FE"/>
    <w:rsid w:val="4D924129"/>
    <w:rsid w:val="4DAF5097"/>
    <w:rsid w:val="4DC5673B"/>
    <w:rsid w:val="4DCA28A4"/>
    <w:rsid w:val="4DCC1E25"/>
    <w:rsid w:val="4DE57AF3"/>
    <w:rsid w:val="4DE65204"/>
    <w:rsid w:val="4DE81F80"/>
    <w:rsid w:val="4DFA003E"/>
    <w:rsid w:val="4E10402F"/>
    <w:rsid w:val="4E17716C"/>
    <w:rsid w:val="4E1A37CB"/>
    <w:rsid w:val="4E200592"/>
    <w:rsid w:val="4E281379"/>
    <w:rsid w:val="4E37780E"/>
    <w:rsid w:val="4E4F77D9"/>
    <w:rsid w:val="4E832A53"/>
    <w:rsid w:val="4E8D742E"/>
    <w:rsid w:val="4E944C60"/>
    <w:rsid w:val="4EAD7325"/>
    <w:rsid w:val="4EBE3A8B"/>
    <w:rsid w:val="4ED96B17"/>
    <w:rsid w:val="4EE96D5A"/>
    <w:rsid w:val="4EEE4370"/>
    <w:rsid w:val="4F2204BE"/>
    <w:rsid w:val="4F6F53D9"/>
    <w:rsid w:val="4F755F1D"/>
    <w:rsid w:val="4F915EFE"/>
    <w:rsid w:val="4FA437F9"/>
    <w:rsid w:val="4FE63299"/>
    <w:rsid w:val="4FEB7FB7"/>
    <w:rsid w:val="4FED4628"/>
    <w:rsid w:val="4FF74123"/>
    <w:rsid w:val="50055E16"/>
    <w:rsid w:val="50067498"/>
    <w:rsid w:val="50097FB2"/>
    <w:rsid w:val="501A1195"/>
    <w:rsid w:val="50406E4E"/>
    <w:rsid w:val="50553F96"/>
    <w:rsid w:val="50A76ECD"/>
    <w:rsid w:val="50A867A1"/>
    <w:rsid w:val="50EC48E0"/>
    <w:rsid w:val="511161FF"/>
    <w:rsid w:val="51145BE4"/>
    <w:rsid w:val="51167BAE"/>
    <w:rsid w:val="51220301"/>
    <w:rsid w:val="51273B6A"/>
    <w:rsid w:val="5144296E"/>
    <w:rsid w:val="51452242"/>
    <w:rsid w:val="51533D5F"/>
    <w:rsid w:val="517C3C74"/>
    <w:rsid w:val="518C60C3"/>
    <w:rsid w:val="51990A7C"/>
    <w:rsid w:val="519A07DF"/>
    <w:rsid w:val="519D222F"/>
    <w:rsid w:val="51BC69DB"/>
    <w:rsid w:val="51BF525D"/>
    <w:rsid w:val="51C04E17"/>
    <w:rsid w:val="51D57A6A"/>
    <w:rsid w:val="51DD22DD"/>
    <w:rsid w:val="51E754ED"/>
    <w:rsid w:val="51EC090F"/>
    <w:rsid w:val="51F003FF"/>
    <w:rsid w:val="51F459B8"/>
    <w:rsid w:val="520550E7"/>
    <w:rsid w:val="523E0E82"/>
    <w:rsid w:val="52541547"/>
    <w:rsid w:val="525564B4"/>
    <w:rsid w:val="52963B7A"/>
    <w:rsid w:val="52C84ED8"/>
    <w:rsid w:val="52E91B66"/>
    <w:rsid w:val="52F42171"/>
    <w:rsid w:val="53312A7E"/>
    <w:rsid w:val="5339399D"/>
    <w:rsid w:val="53446C55"/>
    <w:rsid w:val="534554F2"/>
    <w:rsid w:val="53456529"/>
    <w:rsid w:val="534C78B7"/>
    <w:rsid w:val="535E583D"/>
    <w:rsid w:val="538E2218"/>
    <w:rsid w:val="539827DD"/>
    <w:rsid w:val="539A4AC7"/>
    <w:rsid w:val="539D45B7"/>
    <w:rsid w:val="539F5180"/>
    <w:rsid w:val="53AE40CE"/>
    <w:rsid w:val="53D524FA"/>
    <w:rsid w:val="53DC464A"/>
    <w:rsid w:val="53EC2E48"/>
    <w:rsid w:val="53EE6BC1"/>
    <w:rsid w:val="53EF6F5B"/>
    <w:rsid w:val="54375C0B"/>
    <w:rsid w:val="54413194"/>
    <w:rsid w:val="547E551D"/>
    <w:rsid w:val="54815C87"/>
    <w:rsid w:val="54882B71"/>
    <w:rsid w:val="549141BF"/>
    <w:rsid w:val="54962022"/>
    <w:rsid w:val="54992FD0"/>
    <w:rsid w:val="54C16083"/>
    <w:rsid w:val="54E67898"/>
    <w:rsid w:val="5501148E"/>
    <w:rsid w:val="55110DB9"/>
    <w:rsid w:val="55216B22"/>
    <w:rsid w:val="552A00CC"/>
    <w:rsid w:val="555A336D"/>
    <w:rsid w:val="55A90FF1"/>
    <w:rsid w:val="55C022BA"/>
    <w:rsid w:val="55DA564E"/>
    <w:rsid w:val="55DF1E8B"/>
    <w:rsid w:val="55E0078B"/>
    <w:rsid w:val="56132A09"/>
    <w:rsid w:val="561424EB"/>
    <w:rsid w:val="564231F4"/>
    <w:rsid w:val="564558CA"/>
    <w:rsid w:val="564F1F29"/>
    <w:rsid w:val="564F3BB0"/>
    <w:rsid w:val="569A6B8C"/>
    <w:rsid w:val="56C87B9D"/>
    <w:rsid w:val="56C97471"/>
    <w:rsid w:val="56D26326"/>
    <w:rsid w:val="56E47668"/>
    <w:rsid w:val="56EF512A"/>
    <w:rsid w:val="56F75D8C"/>
    <w:rsid w:val="57014E5D"/>
    <w:rsid w:val="57360A01"/>
    <w:rsid w:val="573C5E95"/>
    <w:rsid w:val="57580D58"/>
    <w:rsid w:val="57607DD5"/>
    <w:rsid w:val="576D29C6"/>
    <w:rsid w:val="57944254"/>
    <w:rsid w:val="579D2DD8"/>
    <w:rsid w:val="57D12A81"/>
    <w:rsid w:val="57D65228"/>
    <w:rsid w:val="57DA6336"/>
    <w:rsid w:val="580E15DF"/>
    <w:rsid w:val="584B2834"/>
    <w:rsid w:val="58582880"/>
    <w:rsid w:val="5886386C"/>
    <w:rsid w:val="58A4417E"/>
    <w:rsid w:val="58A67A6A"/>
    <w:rsid w:val="58AB1524"/>
    <w:rsid w:val="58B57CAD"/>
    <w:rsid w:val="58CF5213"/>
    <w:rsid w:val="58D740C7"/>
    <w:rsid w:val="58E93DFA"/>
    <w:rsid w:val="58F76517"/>
    <w:rsid w:val="58FC3B2E"/>
    <w:rsid w:val="5926524C"/>
    <w:rsid w:val="59326ACA"/>
    <w:rsid w:val="59480B21"/>
    <w:rsid w:val="594F0101"/>
    <w:rsid w:val="594F3C5E"/>
    <w:rsid w:val="59554D04"/>
    <w:rsid w:val="59710078"/>
    <w:rsid w:val="59783639"/>
    <w:rsid w:val="597C5E8F"/>
    <w:rsid w:val="59894E66"/>
    <w:rsid w:val="598D29D8"/>
    <w:rsid w:val="59B91ACE"/>
    <w:rsid w:val="59D625D1"/>
    <w:rsid w:val="59ED0D05"/>
    <w:rsid w:val="59ED3476"/>
    <w:rsid w:val="59F97A60"/>
    <w:rsid w:val="5A04713E"/>
    <w:rsid w:val="5A2C21F1"/>
    <w:rsid w:val="5A584D94"/>
    <w:rsid w:val="5A661C99"/>
    <w:rsid w:val="5A7F0572"/>
    <w:rsid w:val="5A913874"/>
    <w:rsid w:val="5A9214FD"/>
    <w:rsid w:val="5A9421F5"/>
    <w:rsid w:val="5AAE0E58"/>
    <w:rsid w:val="5ACD188E"/>
    <w:rsid w:val="5AE12FDB"/>
    <w:rsid w:val="5AE14D89"/>
    <w:rsid w:val="5AE85585"/>
    <w:rsid w:val="5AFA22EF"/>
    <w:rsid w:val="5B0311A3"/>
    <w:rsid w:val="5B0A3E6F"/>
    <w:rsid w:val="5B1F1D55"/>
    <w:rsid w:val="5B2829B8"/>
    <w:rsid w:val="5B2B24A8"/>
    <w:rsid w:val="5B303F63"/>
    <w:rsid w:val="5B313393"/>
    <w:rsid w:val="5B3C2907"/>
    <w:rsid w:val="5B445318"/>
    <w:rsid w:val="5B590DC3"/>
    <w:rsid w:val="5B645CEF"/>
    <w:rsid w:val="5B6D3921"/>
    <w:rsid w:val="5B6F4A8B"/>
    <w:rsid w:val="5B7E4CCE"/>
    <w:rsid w:val="5B8027F4"/>
    <w:rsid w:val="5B896942"/>
    <w:rsid w:val="5B9A3207"/>
    <w:rsid w:val="5B9B4998"/>
    <w:rsid w:val="5BA74225"/>
    <w:rsid w:val="5BE2525D"/>
    <w:rsid w:val="5BE54036"/>
    <w:rsid w:val="5BEC60DC"/>
    <w:rsid w:val="5BEE3B6D"/>
    <w:rsid w:val="5BF33CD3"/>
    <w:rsid w:val="5C074A7D"/>
    <w:rsid w:val="5C2147C5"/>
    <w:rsid w:val="5C361105"/>
    <w:rsid w:val="5C3E6431"/>
    <w:rsid w:val="5C471564"/>
    <w:rsid w:val="5C48326D"/>
    <w:rsid w:val="5C514191"/>
    <w:rsid w:val="5C5872CD"/>
    <w:rsid w:val="5C602626"/>
    <w:rsid w:val="5C6A5252"/>
    <w:rsid w:val="5C6F3D0C"/>
    <w:rsid w:val="5C797243"/>
    <w:rsid w:val="5C877BB2"/>
    <w:rsid w:val="5C9B540C"/>
    <w:rsid w:val="5CA72002"/>
    <w:rsid w:val="5CCD7CBB"/>
    <w:rsid w:val="5CE45005"/>
    <w:rsid w:val="5CE60D7D"/>
    <w:rsid w:val="5CE9261B"/>
    <w:rsid w:val="5D032927"/>
    <w:rsid w:val="5D1A4582"/>
    <w:rsid w:val="5D1C654D"/>
    <w:rsid w:val="5D213B63"/>
    <w:rsid w:val="5D214A5E"/>
    <w:rsid w:val="5D573A29"/>
    <w:rsid w:val="5D610403"/>
    <w:rsid w:val="5D731EE5"/>
    <w:rsid w:val="5D916F3A"/>
    <w:rsid w:val="5D9E51B4"/>
    <w:rsid w:val="5DA12EF6"/>
    <w:rsid w:val="5DA41C3D"/>
    <w:rsid w:val="5DB37655"/>
    <w:rsid w:val="5DC0337C"/>
    <w:rsid w:val="5DC10EA2"/>
    <w:rsid w:val="5DC669B0"/>
    <w:rsid w:val="5DE94B66"/>
    <w:rsid w:val="5E0B036F"/>
    <w:rsid w:val="5E1075E1"/>
    <w:rsid w:val="5E2F405E"/>
    <w:rsid w:val="5E447739"/>
    <w:rsid w:val="5E525F9E"/>
    <w:rsid w:val="5E9465B6"/>
    <w:rsid w:val="5EA276B0"/>
    <w:rsid w:val="5EB5331E"/>
    <w:rsid w:val="5EC21A97"/>
    <w:rsid w:val="5EC46D1E"/>
    <w:rsid w:val="5F066AD1"/>
    <w:rsid w:val="5F103E8F"/>
    <w:rsid w:val="5F3062DF"/>
    <w:rsid w:val="5F431740"/>
    <w:rsid w:val="5F586378"/>
    <w:rsid w:val="5F64242D"/>
    <w:rsid w:val="5F6E6E08"/>
    <w:rsid w:val="5F92781D"/>
    <w:rsid w:val="5FA62A45"/>
    <w:rsid w:val="5FB07420"/>
    <w:rsid w:val="5FBA3DFB"/>
    <w:rsid w:val="5FC15189"/>
    <w:rsid w:val="5FC44C79"/>
    <w:rsid w:val="5FDF77A1"/>
    <w:rsid w:val="600D6620"/>
    <w:rsid w:val="601E082E"/>
    <w:rsid w:val="60213E7A"/>
    <w:rsid w:val="60686F62"/>
    <w:rsid w:val="607D004F"/>
    <w:rsid w:val="60B44CEE"/>
    <w:rsid w:val="60BC68A6"/>
    <w:rsid w:val="611B6B1B"/>
    <w:rsid w:val="612400C6"/>
    <w:rsid w:val="61504A17"/>
    <w:rsid w:val="61564EDF"/>
    <w:rsid w:val="615D7134"/>
    <w:rsid w:val="61920923"/>
    <w:rsid w:val="619F2D8C"/>
    <w:rsid w:val="61B74A96"/>
    <w:rsid w:val="61C77312"/>
    <w:rsid w:val="61D54F1C"/>
    <w:rsid w:val="61D70C94"/>
    <w:rsid w:val="61F35DAE"/>
    <w:rsid w:val="620D2908"/>
    <w:rsid w:val="621A5025"/>
    <w:rsid w:val="622A5268"/>
    <w:rsid w:val="6252656D"/>
    <w:rsid w:val="62586279"/>
    <w:rsid w:val="626A6C46"/>
    <w:rsid w:val="62732C9C"/>
    <w:rsid w:val="62860B39"/>
    <w:rsid w:val="628A21AA"/>
    <w:rsid w:val="62AA45FB"/>
    <w:rsid w:val="62C21944"/>
    <w:rsid w:val="62F34338"/>
    <w:rsid w:val="63027F93"/>
    <w:rsid w:val="63141A74"/>
    <w:rsid w:val="635C3CAF"/>
    <w:rsid w:val="637A221F"/>
    <w:rsid w:val="6390559E"/>
    <w:rsid w:val="639D1585"/>
    <w:rsid w:val="63A23524"/>
    <w:rsid w:val="63B55005"/>
    <w:rsid w:val="63BD3EBA"/>
    <w:rsid w:val="63BD7310"/>
    <w:rsid w:val="63D32F44"/>
    <w:rsid w:val="63D916F6"/>
    <w:rsid w:val="64065861"/>
    <w:rsid w:val="640E2967"/>
    <w:rsid w:val="64306D81"/>
    <w:rsid w:val="643447E4"/>
    <w:rsid w:val="64391F35"/>
    <w:rsid w:val="643E70A3"/>
    <w:rsid w:val="6445580E"/>
    <w:rsid w:val="64485E79"/>
    <w:rsid w:val="64864DA3"/>
    <w:rsid w:val="649746A3"/>
    <w:rsid w:val="64CE3C75"/>
    <w:rsid w:val="64DD0CB7"/>
    <w:rsid w:val="64ED6439"/>
    <w:rsid w:val="64F06BE2"/>
    <w:rsid w:val="65051FBC"/>
    <w:rsid w:val="650A1380"/>
    <w:rsid w:val="651622BE"/>
    <w:rsid w:val="653A7EB8"/>
    <w:rsid w:val="65491EA9"/>
    <w:rsid w:val="654C1999"/>
    <w:rsid w:val="65516FAF"/>
    <w:rsid w:val="6554084E"/>
    <w:rsid w:val="65624D19"/>
    <w:rsid w:val="657A6506"/>
    <w:rsid w:val="65801643"/>
    <w:rsid w:val="65841133"/>
    <w:rsid w:val="65AA1ADB"/>
    <w:rsid w:val="65BD63F3"/>
    <w:rsid w:val="65D64667"/>
    <w:rsid w:val="65D648DA"/>
    <w:rsid w:val="65DA6FA5"/>
    <w:rsid w:val="65EE2A50"/>
    <w:rsid w:val="65F77B57"/>
    <w:rsid w:val="66053138"/>
    <w:rsid w:val="660A57EB"/>
    <w:rsid w:val="6616647F"/>
    <w:rsid w:val="662B2E29"/>
    <w:rsid w:val="663761A5"/>
    <w:rsid w:val="66382D93"/>
    <w:rsid w:val="663C3EC2"/>
    <w:rsid w:val="66744F17"/>
    <w:rsid w:val="6675632D"/>
    <w:rsid w:val="66833198"/>
    <w:rsid w:val="66A51361"/>
    <w:rsid w:val="66AF21DF"/>
    <w:rsid w:val="66AF4F2D"/>
    <w:rsid w:val="66B77E8C"/>
    <w:rsid w:val="66B9305E"/>
    <w:rsid w:val="66BB0B84"/>
    <w:rsid w:val="66CD4379"/>
    <w:rsid w:val="66DE2838"/>
    <w:rsid w:val="66EA76BB"/>
    <w:rsid w:val="67114C48"/>
    <w:rsid w:val="671604B0"/>
    <w:rsid w:val="6716225F"/>
    <w:rsid w:val="67307D46"/>
    <w:rsid w:val="67441712"/>
    <w:rsid w:val="6760797E"/>
    <w:rsid w:val="679D028A"/>
    <w:rsid w:val="67DE774C"/>
    <w:rsid w:val="67F320F3"/>
    <w:rsid w:val="681F15E7"/>
    <w:rsid w:val="68305F32"/>
    <w:rsid w:val="6848469A"/>
    <w:rsid w:val="685F76DC"/>
    <w:rsid w:val="686D10E7"/>
    <w:rsid w:val="68701E42"/>
    <w:rsid w:val="68792AA5"/>
    <w:rsid w:val="688B20DC"/>
    <w:rsid w:val="688F22C8"/>
    <w:rsid w:val="68B7537B"/>
    <w:rsid w:val="68BC068D"/>
    <w:rsid w:val="68C63810"/>
    <w:rsid w:val="68E048D2"/>
    <w:rsid w:val="68EA39A3"/>
    <w:rsid w:val="68EB3277"/>
    <w:rsid w:val="68FB170C"/>
    <w:rsid w:val="690F1369"/>
    <w:rsid w:val="693B7D5A"/>
    <w:rsid w:val="693C11ED"/>
    <w:rsid w:val="69502FBA"/>
    <w:rsid w:val="696D1B56"/>
    <w:rsid w:val="69806EDD"/>
    <w:rsid w:val="69C773AA"/>
    <w:rsid w:val="69C97A5C"/>
    <w:rsid w:val="69D56401"/>
    <w:rsid w:val="69E322C9"/>
    <w:rsid w:val="69E87F9B"/>
    <w:rsid w:val="69F93C6B"/>
    <w:rsid w:val="69FF5500"/>
    <w:rsid w:val="6A0171F6"/>
    <w:rsid w:val="6A107439"/>
    <w:rsid w:val="6A1C4030"/>
    <w:rsid w:val="6A356EA0"/>
    <w:rsid w:val="6A4E7F61"/>
    <w:rsid w:val="6A582B8E"/>
    <w:rsid w:val="6A5A4B58"/>
    <w:rsid w:val="6A5D1F52"/>
    <w:rsid w:val="6A6F6A55"/>
    <w:rsid w:val="6A7D0134"/>
    <w:rsid w:val="6AB37DC4"/>
    <w:rsid w:val="6AC05EFA"/>
    <w:rsid w:val="6AC81AC2"/>
    <w:rsid w:val="6ACA6640"/>
    <w:rsid w:val="6AF11F8B"/>
    <w:rsid w:val="6AF35081"/>
    <w:rsid w:val="6AFC5C0F"/>
    <w:rsid w:val="6B07631A"/>
    <w:rsid w:val="6B115C07"/>
    <w:rsid w:val="6B182A49"/>
    <w:rsid w:val="6B207439"/>
    <w:rsid w:val="6B303A9E"/>
    <w:rsid w:val="6B32518D"/>
    <w:rsid w:val="6B460C38"/>
    <w:rsid w:val="6B482C03"/>
    <w:rsid w:val="6B4E646B"/>
    <w:rsid w:val="6B797260"/>
    <w:rsid w:val="6B7E6624"/>
    <w:rsid w:val="6B8F438D"/>
    <w:rsid w:val="6BA37E39"/>
    <w:rsid w:val="6BD06ADB"/>
    <w:rsid w:val="6BF07522"/>
    <w:rsid w:val="6BFA3EFD"/>
    <w:rsid w:val="6C07486C"/>
    <w:rsid w:val="6C2233F5"/>
    <w:rsid w:val="6C5D623A"/>
    <w:rsid w:val="6C7C7008"/>
    <w:rsid w:val="6C8669DD"/>
    <w:rsid w:val="6C8A5391"/>
    <w:rsid w:val="6CA1081C"/>
    <w:rsid w:val="6CD04FEE"/>
    <w:rsid w:val="6CEE3336"/>
    <w:rsid w:val="6CF941B4"/>
    <w:rsid w:val="6D071CF4"/>
    <w:rsid w:val="6D203E37"/>
    <w:rsid w:val="6D2D2089"/>
    <w:rsid w:val="6D390A55"/>
    <w:rsid w:val="6D4B2981"/>
    <w:rsid w:val="6D5910F7"/>
    <w:rsid w:val="6D885538"/>
    <w:rsid w:val="6D910891"/>
    <w:rsid w:val="6DC15B55"/>
    <w:rsid w:val="6DC82111"/>
    <w:rsid w:val="6DD053DF"/>
    <w:rsid w:val="6DD30EA9"/>
    <w:rsid w:val="6DDA2238"/>
    <w:rsid w:val="6DDE1B2C"/>
    <w:rsid w:val="6DDF3A68"/>
    <w:rsid w:val="6DFC356F"/>
    <w:rsid w:val="6E4D0886"/>
    <w:rsid w:val="6E5D4C17"/>
    <w:rsid w:val="6E602011"/>
    <w:rsid w:val="6E6C3B1A"/>
    <w:rsid w:val="6EAA2F40"/>
    <w:rsid w:val="6EC9405A"/>
    <w:rsid w:val="6EE90259"/>
    <w:rsid w:val="6EED7D49"/>
    <w:rsid w:val="6EF50549"/>
    <w:rsid w:val="6F143527"/>
    <w:rsid w:val="6F22260E"/>
    <w:rsid w:val="6F307C36"/>
    <w:rsid w:val="6F4E5BE9"/>
    <w:rsid w:val="6F580DF0"/>
    <w:rsid w:val="6F8B4126"/>
    <w:rsid w:val="6FA56875"/>
    <w:rsid w:val="6FE1237D"/>
    <w:rsid w:val="70077DE7"/>
    <w:rsid w:val="701E4FD0"/>
    <w:rsid w:val="703025E3"/>
    <w:rsid w:val="70467BAB"/>
    <w:rsid w:val="70857DED"/>
    <w:rsid w:val="70967F6C"/>
    <w:rsid w:val="70B34CC3"/>
    <w:rsid w:val="70C1148D"/>
    <w:rsid w:val="70D72A5F"/>
    <w:rsid w:val="70DD3DED"/>
    <w:rsid w:val="70ED4030"/>
    <w:rsid w:val="71053E13"/>
    <w:rsid w:val="71065098"/>
    <w:rsid w:val="710D6480"/>
    <w:rsid w:val="710F044A"/>
    <w:rsid w:val="71121CE9"/>
    <w:rsid w:val="711C6990"/>
    <w:rsid w:val="714479C8"/>
    <w:rsid w:val="714708A3"/>
    <w:rsid w:val="7152089E"/>
    <w:rsid w:val="71704C61"/>
    <w:rsid w:val="717958C4"/>
    <w:rsid w:val="718E1F76"/>
    <w:rsid w:val="71A36DE5"/>
    <w:rsid w:val="71AF7537"/>
    <w:rsid w:val="71B21F4E"/>
    <w:rsid w:val="71C1726B"/>
    <w:rsid w:val="71C64881"/>
    <w:rsid w:val="71DC5E53"/>
    <w:rsid w:val="71E47416"/>
    <w:rsid w:val="71E82A49"/>
    <w:rsid w:val="71F65166"/>
    <w:rsid w:val="71F75304"/>
    <w:rsid w:val="721F290F"/>
    <w:rsid w:val="722717C4"/>
    <w:rsid w:val="72275320"/>
    <w:rsid w:val="72287C47"/>
    <w:rsid w:val="722C2936"/>
    <w:rsid w:val="722C6DDA"/>
    <w:rsid w:val="724337DE"/>
    <w:rsid w:val="72500BC5"/>
    <w:rsid w:val="72751C33"/>
    <w:rsid w:val="7278770A"/>
    <w:rsid w:val="727918F3"/>
    <w:rsid w:val="727D7636"/>
    <w:rsid w:val="729504FA"/>
    <w:rsid w:val="72B40A6C"/>
    <w:rsid w:val="72BA3690"/>
    <w:rsid w:val="72C16A38"/>
    <w:rsid w:val="72C267D6"/>
    <w:rsid w:val="72CC5EC7"/>
    <w:rsid w:val="72EE22E1"/>
    <w:rsid w:val="72FF629D"/>
    <w:rsid w:val="73027B3B"/>
    <w:rsid w:val="731E2BC7"/>
    <w:rsid w:val="733046A8"/>
    <w:rsid w:val="735E7467"/>
    <w:rsid w:val="736B3932"/>
    <w:rsid w:val="7374623E"/>
    <w:rsid w:val="737C5B3F"/>
    <w:rsid w:val="73A11102"/>
    <w:rsid w:val="73B47087"/>
    <w:rsid w:val="73BC4004"/>
    <w:rsid w:val="73CA0659"/>
    <w:rsid w:val="73ED4347"/>
    <w:rsid w:val="73EF1E6D"/>
    <w:rsid w:val="73F060FD"/>
    <w:rsid w:val="74031DBD"/>
    <w:rsid w:val="740D2C3B"/>
    <w:rsid w:val="741475F1"/>
    <w:rsid w:val="74381A66"/>
    <w:rsid w:val="744D4DE6"/>
    <w:rsid w:val="745E6DCC"/>
    <w:rsid w:val="74604B19"/>
    <w:rsid w:val="747A3F50"/>
    <w:rsid w:val="7486401E"/>
    <w:rsid w:val="74874568"/>
    <w:rsid w:val="7487479C"/>
    <w:rsid w:val="748B3D99"/>
    <w:rsid w:val="74B84955"/>
    <w:rsid w:val="74D55484"/>
    <w:rsid w:val="74E7348C"/>
    <w:rsid w:val="74F00593"/>
    <w:rsid w:val="74FB2A94"/>
    <w:rsid w:val="75001638"/>
    <w:rsid w:val="75047B9A"/>
    <w:rsid w:val="75061B64"/>
    <w:rsid w:val="75063912"/>
    <w:rsid w:val="754948E1"/>
    <w:rsid w:val="756643B1"/>
    <w:rsid w:val="758902B1"/>
    <w:rsid w:val="75A8664D"/>
    <w:rsid w:val="75BD4652"/>
    <w:rsid w:val="76053BCA"/>
    <w:rsid w:val="76065B94"/>
    <w:rsid w:val="761B33ED"/>
    <w:rsid w:val="7621652A"/>
    <w:rsid w:val="762B7450"/>
    <w:rsid w:val="7630676D"/>
    <w:rsid w:val="766E5C13"/>
    <w:rsid w:val="767A2C9B"/>
    <w:rsid w:val="76880357"/>
    <w:rsid w:val="76B851ED"/>
    <w:rsid w:val="76E815A9"/>
    <w:rsid w:val="76FF73FA"/>
    <w:rsid w:val="770C2D36"/>
    <w:rsid w:val="770C469D"/>
    <w:rsid w:val="77275DC2"/>
    <w:rsid w:val="773C7ABF"/>
    <w:rsid w:val="773D7394"/>
    <w:rsid w:val="77435785"/>
    <w:rsid w:val="77440722"/>
    <w:rsid w:val="774B1AB0"/>
    <w:rsid w:val="774E15A1"/>
    <w:rsid w:val="777059BB"/>
    <w:rsid w:val="77890A18"/>
    <w:rsid w:val="77973EBA"/>
    <w:rsid w:val="77996CC0"/>
    <w:rsid w:val="779B3743"/>
    <w:rsid w:val="77A318EC"/>
    <w:rsid w:val="77E029D6"/>
    <w:rsid w:val="77E15F71"/>
    <w:rsid w:val="77F43EF6"/>
    <w:rsid w:val="78156BE0"/>
    <w:rsid w:val="78287713"/>
    <w:rsid w:val="782F13D2"/>
    <w:rsid w:val="784309DA"/>
    <w:rsid w:val="78544995"/>
    <w:rsid w:val="787CA6CE"/>
    <w:rsid w:val="787D038F"/>
    <w:rsid w:val="78857244"/>
    <w:rsid w:val="789147FA"/>
    <w:rsid w:val="78915BE9"/>
    <w:rsid w:val="78977B66"/>
    <w:rsid w:val="78A0407E"/>
    <w:rsid w:val="78B35AFC"/>
    <w:rsid w:val="78C37D6C"/>
    <w:rsid w:val="78E24696"/>
    <w:rsid w:val="78F87605"/>
    <w:rsid w:val="79144124"/>
    <w:rsid w:val="791B7A8F"/>
    <w:rsid w:val="793D7B1F"/>
    <w:rsid w:val="794915A5"/>
    <w:rsid w:val="79552FD0"/>
    <w:rsid w:val="799F326C"/>
    <w:rsid w:val="79A731EA"/>
    <w:rsid w:val="79AB6C15"/>
    <w:rsid w:val="79B0209F"/>
    <w:rsid w:val="79C773E8"/>
    <w:rsid w:val="79E47872"/>
    <w:rsid w:val="79FB10C9"/>
    <w:rsid w:val="7A0D74F1"/>
    <w:rsid w:val="7A4153ED"/>
    <w:rsid w:val="7A4F1436"/>
    <w:rsid w:val="7A677799"/>
    <w:rsid w:val="7A7255A6"/>
    <w:rsid w:val="7A770543"/>
    <w:rsid w:val="7A9D6AC7"/>
    <w:rsid w:val="7AC36149"/>
    <w:rsid w:val="7AE446F6"/>
    <w:rsid w:val="7AE613E2"/>
    <w:rsid w:val="7B064193"/>
    <w:rsid w:val="7B2D4678"/>
    <w:rsid w:val="7B387FD8"/>
    <w:rsid w:val="7B7535A0"/>
    <w:rsid w:val="7B9E4FA2"/>
    <w:rsid w:val="7BA0693D"/>
    <w:rsid w:val="7BA479E1"/>
    <w:rsid w:val="7BD55DED"/>
    <w:rsid w:val="7BF5023D"/>
    <w:rsid w:val="7BFD5343"/>
    <w:rsid w:val="7C3F3BAE"/>
    <w:rsid w:val="7C5C3201"/>
    <w:rsid w:val="7C72362A"/>
    <w:rsid w:val="7C743857"/>
    <w:rsid w:val="7C80516D"/>
    <w:rsid w:val="7C9B3C20"/>
    <w:rsid w:val="7CA73C2D"/>
    <w:rsid w:val="7CAD24E0"/>
    <w:rsid w:val="7CB63E70"/>
    <w:rsid w:val="7CC320E9"/>
    <w:rsid w:val="7CC52305"/>
    <w:rsid w:val="7D1666BD"/>
    <w:rsid w:val="7D172435"/>
    <w:rsid w:val="7D465BBA"/>
    <w:rsid w:val="7D7949FF"/>
    <w:rsid w:val="7D7B0C16"/>
    <w:rsid w:val="7D7B29C4"/>
    <w:rsid w:val="7D837741"/>
    <w:rsid w:val="7D96496A"/>
    <w:rsid w:val="7D985324"/>
    <w:rsid w:val="7D9A5540"/>
    <w:rsid w:val="7DB67EA0"/>
    <w:rsid w:val="7DC242E0"/>
    <w:rsid w:val="7DDA1DE0"/>
    <w:rsid w:val="7DDF7902"/>
    <w:rsid w:val="7E046E5D"/>
    <w:rsid w:val="7E0B3D48"/>
    <w:rsid w:val="7E10135E"/>
    <w:rsid w:val="7E232E9B"/>
    <w:rsid w:val="7E265025"/>
    <w:rsid w:val="7E2B263C"/>
    <w:rsid w:val="7E760B42"/>
    <w:rsid w:val="7E832FA3"/>
    <w:rsid w:val="7E957AB5"/>
    <w:rsid w:val="7EAA3560"/>
    <w:rsid w:val="7EAB1087"/>
    <w:rsid w:val="7EB51F05"/>
    <w:rsid w:val="7EB919F5"/>
    <w:rsid w:val="7ED44A81"/>
    <w:rsid w:val="7EF06039"/>
    <w:rsid w:val="7F221A33"/>
    <w:rsid w:val="7F381C4D"/>
    <w:rsid w:val="7F45772D"/>
    <w:rsid w:val="7F6A4EC5"/>
    <w:rsid w:val="7F8359B3"/>
    <w:rsid w:val="7F857B2A"/>
    <w:rsid w:val="7F88470B"/>
    <w:rsid w:val="7FC543CA"/>
    <w:rsid w:val="7FCA4BE1"/>
    <w:rsid w:val="7FD74EE2"/>
    <w:rsid w:val="7FF57F89"/>
    <w:rsid w:val="7FFE3B8D"/>
    <w:rsid w:val="F7BB9F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qFormat/>
    <w:uiPriority w:val="0"/>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next w:val="3"/>
    <w:qFormat/>
    <w:uiPriority w:val="1"/>
    <w:pPr>
      <w:spacing w:before="52"/>
      <w:ind w:left="100"/>
    </w:pPr>
    <w:rPr>
      <w:rFonts w:ascii="宋体" w:hAnsi="宋体" w:eastAsia="宋体" w:cs="宋体"/>
      <w:sz w:val="24"/>
      <w:szCs w:val="24"/>
      <w:lang w:val="zh-CN" w:eastAsia="zh-CN" w:bidi="zh-CN"/>
    </w:rPr>
  </w:style>
  <w:style w:type="paragraph" w:styleId="3">
    <w:name w:val="Body Text First Indent"/>
    <w:basedOn w:val="2"/>
    <w:next w:val="1"/>
    <w:qFormat/>
    <w:uiPriority w:val="99"/>
    <w:pPr>
      <w:ind w:firstLine="420" w:firstLineChars="100"/>
    </w:pPr>
    <w:rPr>
      <w:kern w:val="0"/>
      <w:sz w:val="20"/>
      <w:szCs w:val="20"/>
    </w:rPr>
  </w:style>
  <w:style w:type="paragraph" w:styleId="4">
    <w:name w:val="Body Text Indent"/>
    <w:basedOn w:val="1"/>
    <w:qFormat/>
    <w:uiPriority w:val="0"/>
    <w:pPr>
      <w:spacing w:line="500" w:lineRule="exact"/>
      <w:ind w:firstLine="480" w:firstLineChars="200"/>
    </w:pPr>
    <w:rPr>
      <w:sz w:val="24"/>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9">
    <w:name w:val="Body Text First Indent 2"/>
    <w:basedOn w:val="4"/>
    <w:qFormat/>
    <w:uiPriority w:val="0"/>
    <w:pPr>
      <w:ind w:firstLine="200" w:firstLineChars="200"/>
    </w:p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style>
  <w:style w:type="character" w:styleId="15">
    <w:name w:val="FollowedHyperlink"/>
    <w:basedOn w:val="12"/>
    <w:qFormat/>
    <w:uiPriority w:val="0"/>
    <w:rPr>
      <w:color w:val="333333"/>
      <w:u w:val="none"/>
    </w:rPr>
  </w:style>
  <w:style w:type="character" w:styleId="16">
    <w:name w:val="Emphasis"/>
    <w:basedOn w:val="12"/>
    <w:qFormat/>
    <w:uiPriority w:val="0"/>
  </w:style>
  <w:style w:type="character" w:styleId="17">
    <w:name w:val="Hyperlink"/>
    <w:basedOn w:val="12"/>
    <w:qFormat/>
    <w:uiPriority w:val="0"/>
    <w:rPr>
      <w:color w:val="333333"/>
      <w:u w:val="none"/>
    </w:rPr>
  </w:style>
  <w:style w:type="paragraph" w:styleId="1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List Paragraph11"/>
    <w:basedOn w:val="1"/>
    <w:qFormat/>
    <w:uiPriority w:val="0"/>
    <w:pPr>
      <w:ind w:firstLine="420" w:firstLineChars="200"/>
    </w:pPr>
    <w:rPr>
      <w:rFonts w:ascii="Calibri" w:hAnsi="Calibri"/>
      <w:szCs w:val="21"/>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样式"/>
    <w:qFormat/>
    <w:uiPriority w:val="99"/>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22">
    <w:name w:val="p0"/>
    <w:basedOn w:val="1"/>
    <w:qFormat/>
    <w:uiPriority w:val="99"/>
    <w:pPr>
      <w:widowControl/>
    </w:pPr>
    <w:rPr>
      <w:rFonts w:cs="Calibri"/>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16</Pages>
  <Words>9088</Words>
  <Characters>9345</Characters>
  <Lines>74</Lines>
  <Paragraphs>20</Paragraphs>
  <TotalTime>3</TotalTime>
  <ScaleCrop>false</ScaleCrop>
  <LinksUpToDate>false</LinksUpToDate>
  <CharactersWithSpaces>10594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2010-06-28T17:56:00Z</dcterms:created>
  <dc:creator>HP-PC</dc:creator>
  <cp:lastModifiedBy>小米</cp:lastModifiedBy>
  <cp:lastPrinted>2024-03-27T17:30:00Z</cp:lastPrinted>
  <dcterms:modified xsi:type="dcterms:W3CDTF">2026-07-15T06:28:25Z</dcterms:modified>
  <dc:title>                   目     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134DE8C0525C449CAB27DDDC941A4A41_13</vt:lpwstr>
  </property>
  <property fmtid="{D5CDD505-2E9C-101B-9397-08002B2CF9AE}" pid="4" name="KSOTemplateDocerSaveRecord">
    <vt:lpwstr>eyJoZGlkIjoiZWY3YzVmZWRlOTZkZTAyYmRiYmYxNjRkOTE5OWVjNGEiLCJ1c2VySWQiOiIzODY3MjAwMTYifQ==</vt:lpwstr>
  </property>
</Properties>
</file>