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990BBD">
      <w:pPr>
        <w:jc w:val="both"/>
        <w:rPr>
          <w:rFonts w:hint="eastAsia" w:ascii="宋体" w:hAnsi="宋体"/>
          <w:b/>
          <w:color w:val="auto"/>
          <w:sz w:val="48"/>
        </w:rPr>
      </w:pPr>
    </w:p>
    <w:p w14:paraId="4E258170">
      <w:pPr>
        <w:jc w:val="center"/>
        <w:rPr>
          <w:rFonts w:hint="eastAsia" w:ascii="宋体" w:hAnsi="宋体"/>
          <w:b/>
          <w:color w:val="auto"/>
          <w:sz w:val="48"/>
        </w:rPr>
      </w:pPr>
    </w:p>
    <w:p w14:paraId="2637360D">
      <w:pPr>
        <w:jc w:val="center"/>
        <w:rPr>
          <w:rFonts w:hint="eastAsia" w:ascii="宋体" w:hAnsi="宋体"/>
          <w:b/>
          <w:color w:val="auto"/>
          <w:sz w:val="48"/>
        </w:rPr>
      </w:pPr>
    </w:p>
    <w:p w14:paraId="097FF6F3">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59264" behindDoc="1" locked="0" layoutInCell="1" allowOverlap="1">
            <wp:simplePos x="0" y="0"/>
            <wp:positionH relativeFrom="column">
              <wp:posOffset>559435</wp:posOffset>
            </wp:positionH>
            <wp:positionV relativeFrom="paragraph">
              <wp:posOffset>384810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398B9BB8">
      <w:pPr>
        <w:jc w:val="center"/>
        <w:rPr>
          <w:rFonts w:hint="eastAsia" w:ascii="宋体" w:hAnsi="宋体"/>
          <w:b/>
          <w:color w:val="auto"/>
          <w:sz w:val="48"/>
        </w:rPr>
      </w:pPr>
    </w:p>
    <w:p w14:paraId="4E37A6F7">
      <w:pPr>
        <w:jc w:val="center"/>
        <w:rPr>
          <w:rFonts w:hint="eastAsia" w:ascii="宋体" w:hAnsi="宋体"/>
          <w:b/>
          <w:color w:val="auto"/>
          <w:sz w:val="48"/>
        </w:rPr>
      </w:pPr>
    </w:p>
    <w:p w14:paraId="266B90AF">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温州市龙湾区永顺路111号奥东锦园4、6幢104室及105室五年租赁权竞价文件</w:t>
      </w:r>
    </w:p>
    <w:p w14:paraId="07FAB935">
      <w:pPr>
        <w:jc w:val="center"/>
        <w:rPr>
          <w:rFonts w:hint="eastAsia" w:ascii="宋体" w:hAnsi="宋体"/>
          <w:b/>
          <w:bCs/>
          <w:color w:val="auto"/>
          <w:sz w:val="44"/>
          <w:szCs w:val="44"/>
          <w:lang w:val="en-US" w:eastAsia="zh-CN"/>
        </w:rPr>
      </w:pPr>
    </w:p>
    <w:p w14:paraId="15AFFE00">
      <w:pPr>
        <w:jc w:val="center"/>
        <w:rPr>
          <w:rFonts w:hint="eastAsia" w:ascii="宋体" w:hAnsi="宋体"/>
          <w:b/>
          <w:bCs/>
          <w:color w:val="auto"/>
          <w:sz w:val="44"/>
          <w:szCs w:val="44"/>
          <w:lang w:val="en-US" w:eastAsia="zh-CN"/>
        </w:rPr>
      </w:pPr>
    </w:p>
    <w:p w14:paraId="5BAAE1F8">
      <w:pPr>
        <w:jc w:val="center"/>
        <w:rPr>
          <w:rFonts w:hint="eastAsia" w:ascii="宋体" w:hAnsi="宋体"/>
          <w:b/>
          <w:bCs/>
          <w:color w:val="auto"/>
          <w:sz w:val="44"/>
          <w:szCs w:val="44"/>
          <w:lang w:val="en-US" w:eastAsia="zh-CN"/>
        </w:rPr>
      </w:pPr>
    </w:p>
    <w:p w14:paraId="07BC1B2F">
      <w:pPr>
        <w:jc w:val="center"/>
        <w:rPr>
          <w:rFonts w:hint="eastAsia" w:ascii="宋体" w:hAnsi="宋体"/>
          <w:b/>
          <w:bCs/>
          <w:color w:val="auto"/>
          <w:sz w:val="44"/>
          <w:szCs w:val="44"/>
          <w:lang w:val="en-US" w:eastAsia="zh-CN"/>
        </w:rPr>
      </w:pPr>
    </w:p>
    <w:p w14:paraId="7A6F0065">
      <w:pPr>
        <w:jc w:val="both"/>
        <w:rPr>
          <w:rFonts w:hint="eastAsia" w:ascii="宋体" w:hAnsi="宋体"/>
          <w:b/>
          <w:bCs/>
          <w:color w:val="auto"/>
          <w:sz w:val="44"/>
          <w:szCs w:val="44"/>
          <w:lang w:val="en-US" w:eastAsia="zh-CN"/>
        </w:rPr>
      </w:pPr>
    </w:p>
    <w:p w14:paraId="514CA1FC">
      <w:pPr>
        <w:jc w:val="center"/>
        <w:rPr>
          <w:rFonts w:hint="eastAsia" w:ascii="宋体" w:hAnsi="宋体"/>
          <w:b/>
          <w:bCs/>
          <w:color w:val="auto"/>
          <w:sz w:val="44"/>
          <w:szCs w:val="44"/>
          <w:lang w:val="en-US" w:eastAsia="zh-CN"/>
        </w:rPr>
      </w:pPr>
    </w:p>
    <w:p w14:paraId="33C53270">
      <w:pPr>
        <w:jc w:val="center"/>
        <w:rPr>
          <w:rFonts w:hint="eastAsia" w:ascii="宋体" w:hAnsi="宋体"/>
          <w:b/>
          <w:bCs/>
          <w:color w:val="auto"/>
          <w:sz w:val="44"/>
          <w:szCs w:val="44"/>
          <w:lang w:val="en-US" w:eastAsia="zh-CN"/>
        </w:rPr>
      </w:pPr>
    </w:p>
    <w:p w14:paraId="5A5B64F1">
      <w:pPr>
        <w:jc w:val="center"/>
        <w:rPr>
          <w:rFonts w:hint="eastAsia" w:ascii="宋体" w:hAnsi="宋体"/>
          <w:b/>
          <w:bCs/>
          <w:color w:val="auto"/>
          <w:sz w:val="44"/>
          <w:szCs w:val="44"/>
          <w:lang w:val="en-US" w:eastAsia="zh-CN"/>
        </w:rPr>
      </w:pPr>
    </w:p>
    <w:p w14:paraId="56477260">
      <w:pPr>
        <w:jc w:val="center"/>
        <w:rPr>
          <w:rFonts w:hint="eastAsia" w:ascii="宋体" w:hAnsi="宋体"/>
          <w:b/>
          <w:bCs/>
          <w:color w:val="auto"/>
          <w:sz w:val="44"/>
          <w:szCs w:val="44"/>
          <w:lang w:val="en-US" w:eastAsia="zh-CN"/>
        </w:rPr>
      </w:pPr>
    </w:p>
    <w:p w14:paraId="35805B6F">
      <w:pPr>
        <w:jc w:val="center"/>
        <w:rPr>
          <w:rFonts w:hint="eastAsia" w:ascii="宋体" w:hAnsi="宋体"/>
          <w:b/>
          <w:bCs/>
          <w:color w:val="auto"/>
          <w:sz w:val="44"/>
          <w:szCs w:val="44"/>
          <w:lang w:val="en-US" w:eastAsia="zh-CN"/>
        </w:rPr>
      </w:pPr>
    </w:p>
    <w:p w14:paraId="0E0EDF15">
      <w:pPr>
        <w:jc w:val="center"/>
        <w:rPr>
          <w:rFonts w:hint="eastAsia" w:ascii="宋体" w:hAnsi="宋体"/>
          <w:b/>
          <w:bCs/>
          <w:color w:val="auto"/>
          <w:sz w:val="44"/>
          <w:szCs w:val="44"/>
          <w:lang w:val="en-US" w:eastAsia="zh-CN"/>
        </w:rPr>
      </w:pPr>
    </w:p>
    <w:p w14:paraId="304EF0E4">
      <w:pPr>
        <w:jc w:val="both"/>
        <w:rPr>
          <w:rFonts w:hint="eastAsia" w:ascii="宋体" w:hAnsi="宋体"/>
          <w:b/>
          <w:bCs/>
          <w:color w:val="auto"/>
          <w:sz w:val="44"/>
          <w:szCs w:val="44"/>
          <w:lang w:val="en-US" w:eastAsia="zh-CN"/>
        </w:rPr>
      </w:pPr>
    </w:p>
    <w:p w14:paraId="72AAF1C3">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2A2A5241">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yellow"/>
          <w:lang w:val="en-US" w:eastAsia="zh-CN"/>
        </w:rPr>
      </w:pPr>
      <w:r>
        <w:rPr>
          <w:rFonts w:hint="eastAsia" w:ascii="宋体" w:hAnsi="宋体" w:cs="Times New Roman"/>
          <w:color w:val="auto"/>
          <w:sz w:val="24"/>
          <w:szCs w:val="24"/>
          <w:highlight w:val="none"/>
          <w:lang w:val="en-US" w:eastAsia="zh-CN"/>
        </w:rPr>
        <w:t>2026年7月23日</w:t>
      </w:r>
    </w:p>
    <w:p w14:paraId="5BD2D269">
      <w:pPr>
        <w:jc w:val="center"/>
        <w:rPr>
          <w:rFonts w:hint="eastAsia" w:ascii="宋体" w:hAnsi="宋体"/>
          <w:b/>
          <w:color w:val="auto"/>
          <w:sz w:val="48"/>
        </w:rPr>
      </w:pPr>
    </w:p>
    <w:p w14:paraId="77436762">
      <w:pPr>
        <w:jc w:val="center"/>
        <w:rPr>
          <w:rFonts w:hint="eastAsia" w:ascii="宋体" w:hAnsi="宋体"/>
          <w:b/>
          <w:color w:val="auto"/>
          <w:sz w:val="48"/>
        </w:rPr>
      </w:pPr>
      <w:r>
        <w:rPr>
          <w:rFonts w:hint="eastAsia" w:ascii="宋体" w:hAnsi="宋体"/>
          <w:b/>
          <w:color w:val="auto"/>
          <w:sz w:val="48"/>
        </w:rPr>
        <w:t>目  录</w:t>
      </w:r>
    </w:p>
    <w:p w14:paraId="318FC1DB">
      <w:pPr>
        <w:jc w:val="center"/>
        <w:rPr>
          <w:rFonts w:hint="eastAsia" w:ascii="宋体" w:hAnsi="宋体"/>
          <w:b/>
          <w:color w:val="auto"/>
          <w:sz w:val="48"/>
        </w:rPr>
      </w:pPr>
    </w:p>
    <w:p w14:paraId="14EAAD01">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49C68223">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094A69DC">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06B74F46">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6C58393C">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02FBB4A5">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0771230B">
      <w:pPr>
        <w:rPr>
          <w:rFonts w:hint="eastAsia" w:ascii="宋体" w:hAnsi="宋体"/>
          <w:color w:val="auto"/>
          <w:sz w:val="28"/>
        </w:rPr>
      </w:pPr>
    </w:p>
    <w:p w14:paraId="375F9FE9">
      <w:pPr>
        <w:rPr>
          <w:rFonts w:hint="eastAsia" w:ascii="宋体" w:hAnsi="宋体"/>
          <w:color w:val="auto"/>
          <w:sz w:val="28"/>
        </w:rPr>
      </w:pPr>
    </w:p>
    <w:p w14:paraId="6DCA24F8">
      <w:pPr>
        <w:rPr>
          <w:rFonts w:hint="eastAsia" w:ascii="宋体" w:hAnsi="宋体"/>
          <w:color w:val="auto"/>
          <w:sz w:val="28"/>
        </w:rPr>
      </w:pPr>
    </w:p>
    <w:p w14:paraId="31F9980E">
      <w:pPr>
        <w:rPr>
          <w:rFonts w:hint="eastAsia" w:ascii="宋体" w:hAnsi="宋体"/>
          <w:color w:val="auto"/>
          <w:sz w:val="28"/>
        </w:rPr>
      </w:pPr>
    </w:p>
    <w:p w14:paraId="461F2848">
      <w:pPr>
        <w:rPr>
          <w:rFonts w:hint="eastAsia" w:ascii="宋体" w:hAnsi="宋体"/>
          <w:color w:val="auto"/>
          <w:sz w:val="28"/>
        </w:rPr>
      </w:pPr>
    </w:p>
    <w:p w14:paraId="287A4EC7">
      <w:pPr>
        <w:rPr>
          <w:rFonts w:hint="eastAsia" w:ascii="宋体" w:hAnsi="宋体"/>
          <w:color w:val="auto"/>
          <w:sz w:val="28"/>
        </w:rPr>
      </w:pPr>
    </w:p>
    <w:p w14:paraId="32C48C1F">
      <w:pPr>
        <w:rPr>
          <w:rFonts w:hint="eastAsia" w:ascii="宋体" w:hAnsi="宋体"/>
          <w:color w:val="auto"/>
          <w:sz w:val="28"/>
        </w:rPr>
      </w:pPr>
    </w:p>
    <w:p w14:paraId="7325B2F5">
      <w:pPr>
        <w:rPr>
          <w:rFonts w:hint="eastAsia" w:ascii="宋体" w:hAnsi="宋体"/>
          <w:color w:val="auto"/>
          <w:sz w:val="28"/>
        </w:rPr>
      </w:pPr>
    </w:p>
    <w:p w14:paraId="7451D772">
      <w:pPr>
        <w:rPr>
          <w:rFonts w:hint="eastAsia" w:ascii="宋体" w:hAnsi="宋体"/>
          <w:color w:val="auto"/>
          <w:sz w:val="28"/>
        </w:rPr>
      </w:pPr>
    </w:p>
    <w:p w14:paraId="5593A320">
      <w:pPr>
        <w:rPr>
          <w:rFonts w:hint="eastAsia" w:ascii="宋体" w:hAnsi="宋体"/>
          <w:color w:val="auto"/>
          <w:sz w:val="28"/>
        </w:rPr>
      </w:pPr>
    </w:p>
    <w:p w14:paraId="6C34117E">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400CE3E9">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温州市龙湾区永顺路111号奥东锦园4、6幢104室及105室五年租赁权竞价公告</w:t>
      </w:r>
    </w:p>
    <w:p w14:paraId="1BC14FC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22" w:firstLineChars="5"/>
        <w:jc w:val="left"/>
        <w:textAlignment w:val="auto"/>
        <w:rPr>
          <w:rFonts w:hint="eastAsia" w:ascii="宋体" w:hAnsi="宋体" w:cs="宋体"/>
          <w:bCs/>
          <w:color w:val="auto"/>
          <w:sz w:val="24"/>
          <w:szCs w:val="24"/>
          <w:u w:val="none"/>
        </w:rPr>
      </w:pPr>
      <w:r>
        <w:rPr>
          <w:rFonts w:hint="eastAsia" w:ascii="宋体" w:hAnsi="宋体"/>
          <w:b/>
          <w:bCs/>
          <w:color w:val="auto"/>
          <w:sz w:val="44"/>
          <w:szCs w:val="44"/>
          <w:highlight w:val="none"/>
          <w:lang w:val="en-US" w:eastAsia="zh-CN"/>
        </w:rPr>
        <w:drawing>
          <wp:anchor distT="0" distB="0" distL="114300" distR="114300" simplePos="0" relativeHeight="251666432" behindDoc="1" locked="0" layoutInCell="1" allowOverlap="1">
            <wp:simplePos x="0" y="0"/>
            <wp:positionH relativeFrom="column">
              <wp:posOffset>284480</wp:posOffset>
            </wp:positionH>
            <wp:positionV relativeFrom="paragraph">
              <wp:posOffset>433070</wp:posOffset>
            </wp:positionV>
            <wp:extent cx="5271770" cy="5833110"/>
            <wp:effectExtent l="0" t="0" r="5080" b="15240"/>
            <wp:wrapNone/>
            <wp:docPr id="17" name="图片 1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2026年7月30日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时至</w:t>
      </w:r>
      <w:r>
        <w:rPr>
          <w:rFonts w:hint="eastAsia" w:ascii="宋体" w:hAnsi="宋体"/>
          <w:color w:val="auto"/>
          <w:sz w:val="24"/>
          <w:szCs w:val="24"/>
          <w:highlight w:val="none"/>
          <w:u w:val="none"/>
          <w:lang w:val="en-US" w:eastAsia="zh-CN"/>
        </w:rPr>
        <w:t>2026年7月31日上午10</w:t>
      </w:r>
      <w:r>
        <w:rPr>
          <w:rFonts w:hint="eastAsia" w:ascii="宋体" w:hAnsi="宋体"/>
          <w:color w:val="auto"/>
          <w:sz w:val="24"/>
          <w:szCs w:val="24"/>
          <w:highlight w:val="none"/>
          <w:u w:val="none"/>
        </w:rPr>
        <w:t>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olor w:val="auto"/>
          <w:sz w:val="24"/>
          <w:szCs w:val="24"/>
          <w:highlight w:val="none"/>
          <w:u w:val="none"/>
          <w:lang w:val="en-US" w:eastAsia="zh-CN"/>
        </w:rPr>
        <w:t>温州市龙湾区永顺路111号奥东锦园4、6幢104室及105室五年租赁权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63FEDCF7">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p>
    <w:tbl>
      <w:tblPr>
        <w:tblStyle w:val="10"/>
        <w:tblW w:w="484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8"/>
        <w:gridCol w:w="4215"/>
        <w:gridCol w:w="2246"/>
        <w:gridCol w:w="1237"/>
        <w:gridCol w:w="1172"/>
      </w:tblGrid>
      <w:tr w14:paraId="46A04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2" w:hRule="atLeast"/>
          <w:jc w:val="center"/>
        </w:trPr>
        <w:tc>
          <w:tcPr>
            <w:tcW w:w="758" w:type="dxa"/>
            <w:tcBorders>
              <w:top w:val="single" w:color="000000" w:sz="4" w:space="0"/>
              <w:left w:val="single" w:color="auto" w:sz="4" w:space="0"/>
              <w:bottom w:val="single" w:color="000000" w:sz="4" w:space="0"/>
              <w:right w:val="single" w:color="000000" w:sz="4" w:space="0"/>
            </w:tcBorders>
            <w:noWrap w:val="0"/>
            <w:vAlign w:val="center"/>
          </w:tcPr>
          <w:p w14:paraId="4C02CD18">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14:paraId="559F994A">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2246" w:type="dxa"/>
            <w:tcBorders>
              <w:top w:val="single" w:color="000000" w:sz="4" w:space="0"/>
              <w:left w:val="single" w:color="000000" w:sz="4" w:space="0"/>
              <w:bottom w:val="single" w:color="000000" w:sz="4" w:space="0"/>
              <w:right w:val="single" w:color="000000" w:sz="4" w:space="0"/>
            </w:tcBorders>
            <w:noWrap w:val="0"/>
            <w:vAlign w:val="center"/>
          </w:tcPr>
          <w:p w14:paraId="26BB09E1">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237" w:type="dxa"/>
            <w:tcBorders>
              <w:top w:val="single" w:color="000000" w:sz="4" w:space="0"/>
              <w:left w:val="single" w:color="000000" w:sz="4" w:space="0"/>
              <w:bottom w:val="single" w:color="000000" w:sz="4" w:space="0"/>
              <w:right w:val="single" w:color="auto" w:sz="4" w:space="0"/>
            </w:tcBorders>
            <w:noWrap w:val="0"/>
            <w:vAlign w:val="center"/>
          </w:tcPr>
          <w:p w14:paraId="610CE132">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首年租金</w:t>
            </w:r>
          </w:p>
          <w:p w14:paraId="749B30C4">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color w:val="000000"/>
                <w:kern w:val="2"/>
                <w:sz w:val="24"/>
                <w:szCs w:val="24"/>
                <w:highlight w:val="none"/>
                <w:lang w:val="en-US" w:eastAsia="zh-CN" w:bidi="ar"/>
              </w:rPr>
              <w:t>起始价</w:t>
            </w:r>
          </w:p>
        </w:tc>
        <w:tc>
          <w:tcPr>
            <w:tcW w:w="1172" w:type="dxa"/>
            <w:tcBorders>
              <w:top w:val="single" w:color="000000" w:sz="4" w:space="0"/>
              <w:left w:val="nil"/>
              <w:bottom w:val="single" w:color="000000" w:sz="4" w:space="0"/>
              <w:right w:val="single" w:color="auto" w:sz="4" w:space="0"/>
            </w:tcBorders>
            <w:noWrap w:val="0"/>
            <w:vAlign w:val="center"/>
          </w:tcPr>
          <w:p w14:paraId="09449277">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63E8599D">
            <w:pPr>
              <w:keepNext w:val="0"/>
              <w:keepLines w:val="0"/>
              <w:widowControl w:val="0"/>
              <w:suppressLineNumbers w:val="0"/>
              <w:autoSpaceDE w:val="0"/>
              <w:autoSpaceDN/>
              <w:adjustRightInd w:val="0"/>
              <w:snapToGrid w:val="0"/>
              <w:spacing w:before="0" w:beforeAutospacing="0" w:after="0" w:afterAutospacing="0"/>
              <w:ind w:left="0" w:right="0"/>
              <w:jc w:val="center"/>
              <w:rPr>
                <w:rFonts w:hint="default" w:ascii="Times New Roman" w:hAnsi="Times New Roman" w:cs="Times New Roman"/>
                <w:color w:val="auto"/>
                <w:kern w:val="2"/>
                <w:sz w:val="24"/>
                <w:szCs w:val="24"/>
                <w:lang w:val="en-US" w:eastAsia="zh-CN" w:bidi="ar-SA"/>
              </w:rPr>
            </w:pPr>
            <w:r>
              <w:rPr>
                <w:rFonts w:hint="eastAsia" w:ascii="宋体" w:hAnsi="宋体" w:eastAsia="宋体" w:cs="宋体"/>
                <w:b/>
                <w:bCs w:val="0"/>
                <w:color w:val="000000"/>
                <w:kern w:val="2"/>
                <w:sz w:val="24"/>
                <w:szCs w:val="24"/>
                <w:highlight w:val="none"/>
                <w:lang w:val="en-US" w:eastAsia="zh-CN" w:bidi="ar"/>
              </w:rPr>
              <w:t>保证金</w:t>
            </w:r>
          </w:p>
        </w:tc>
      </w:tr>
      <w:tr w14:paraId="24C7B2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7" w:hRule="atLeast"/>
          <w:jc w:val="center"/>
        </w:trPr>
        <w:tc>
          <w:tcPr>
            <w:tcW w:w="758" w:type="dxa"/>
            <w:tcBorders>
              <w:top w:val="single" w:color="000000" w:sz="4" w:space="0"/>
              <w:left w:val="single" w:color="auto" w:sz="4" w:space="0"/>
              <w:right w:val="single" w:color="000000" w:sz="4" w:space="0"/>
            </w:tcBorders>
            <w:noWrap w:val="0"/>
            <w:vAlign w:val="center"/>
          </w:tcPr>
          <w:p w14:paraId="3AFA0B49">
            <w:pPr>
              <w:keepNext w:val="0"/>
              <w:keepLines w:val="0"/>
              <w:suppressLineNumbers w:val="0"/>
              <w:spacing w:before="0" w:beforeAutospacing="0" w:after="0" w:afterAutospacing="0" w:line="320" w:lineRule="exact"/>
              <w:ind w:left="0" w:right="0"/>
              <w:jc w:val="center"/>
              <w:rPr>
                <w:rFonts w:hint="eastAsia" w:ascii="Times New Roman" w:hAnsi="Times New Roman" w:eastAsia="楷体" w:cs="Times New Roman"/>
                <w:kern w:val="2"/>
                <w:sz w:val="24"/>
                <w:szCs w:val="24"/>
                <w:lang w:val="en-US" w:eastAsia="zh-CN" w:bidi="ar-SA"/>
              </w:rPr>
            </w:pPr>
            <w:r>
              <w:rPr>
                <w:rFonts w:hint="eastAsia" w:eastAsia="楷体" w:cstheme="minorBidi"/>
                <w:kern w:val="2"/>
                <w:sz w:val="24"/>
                <w:szCs w:val="24"/>
                <w:lang w:val="en-US" w:eastAsia="zh-CN" w:bidi="ar-SA"/>
              </w:rPr>
              <w:t>1</w:t>
            </w:r>
          </w:p>
        </w:tc>
        <w:tc>
          <w:tcPr>
            <w:tcW w:w="4215" w:type="dxa"/>
            <w:tcBorders>
              <w:top w:val="single" w:color="000000" w:sz="4" w:space="0"/>
              <w:left w:val="single" w:color="000000" w:sz="4" w:space="0"/>
              <w:right w:val="single" w:color="000000" w:sz="4" w:space="0"/>
            </w:tcBorders>
            <w:noWrap w:val="0"/>
            <w:vAlign w:val="center"/>
          </w:tcPr>
          <w:p w14:paraId="71352C7D">
            <w:pPr>
              <w:keepNext w:val="0"/>
              <w:keepLines w:val="0"/>
              <w:widowControl/>
              <w:suppressLineNumbers w:val="0"/>
              <w:spacing w:before="0" w:beforeAutospacing="0" w:after="0" w:afterAutospacing="0"/>
              <w:ind w:left="0" w:right="0"/>
              <w:jc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sz w:val="24"/>
                <w:szCs w:val="24"/>
                <w:lang w:val="en-US" w:eastAsia="zh-CN"/>
              </w:rPr>
              <w:t>温州市龙湾区永顺路111号奥东锦园4、6幢104室五年租赁权</w:t>
            </w:r>
          </w:p>
        </w:tc>
        <w:tc>
          <w:tcPr>
            <w:tcW w:w="2246" w:type="dxa"/>
            <w:tcBorders>
              <w:top w:val="single" w:color="000000" w:sz="4" w:space="0"/>
              <w:left w:val="single" w:color="000000" w:sz="4" w:space="0"/>
              <w:bottom w:val="single" w:color="000000" w:sz="4" w:space="0"/>
              <w:right w:val="single" w:color="000000" w:sz="4" w:space="0"/>
            </w:tcBorders>
            <w:noWrap w:val="0"/>
            <w:vAlign w:val="center"/>
          </w:tcPr>
          <w:p w14:paraId="535C1BC0">
            <w:pPr>
              <w:keepNext w:val="0"/>
              <w:keepLines w:val="0"/>
              <w:widowControl/>
              <w:suppressLineNumbers w:val="0"/>
              <w:spacing w:before="0" w:beforeAutospacing="0" w:after="0" w:afterAutospacing="0"/>
              <w:ind w:left="0" w:right="0"/>
              <w:jc w:val="center"/>
              <w:rPr>
                <w:rFonts w:hint="default" w:ascii="宋体" w:hAnsi="宋体" w:eastAsia="宋体" w:cs="宋体"/>
                <w:bCs/>
                <w:kern w:val="2"/>
                <w:sz w:val="24"/>
                <w:szCs w:val="24"/>
                <w:highlight w:val="none"/>
                <w:u w:val="none"/>
                <w:lang w:val="en-US" w:eastAsia="zh-CN" w:bidi="ar-SA"/>
              </w:rPr>
            </w:pPr>
            <w:r>
              <w:rPr>
                <w:rFonts w:hint="eastAsia" w:ascii="宋体" w:hAnsi="宋体" w:eastAsia="宋体" w:cs="宋体"/>
                <w:sz w:val="24"/>
                <w:szCs w:val="24"/>
                <w:lang w:val="en-US" w:eastAsia="zh-CN"/>
              </w:rPr>
              <w:t>约129.8㎡</w:t>
            </w:r>
          </w:p>
        </w:tc>
        <w:tc>
          <w:tcPr>
            <w:tcW w:w="1237" w:type="dxa"/>
            <w:tcBorders>
              <w:top w:val="single" w:color="000000" w:sz="4" w:space="0"/>
              <w:left w:val="single" w:color="000000" w:sz="4" w:space="0"/>
              <w:right w:val="single" w:color="auto" w:sz="4" w:space="0"/>
            </w:tcBorders>
            <w:noWrap w:val="0"/>
            <w:vAlign w:val="center"/>
          </w:tcPr>
          <w:p w14:paraId="67FA58C0">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sz w:val="24"/>
                <w:szCs w:val="24"/>
                <w:lang w:val="en-US" w:eastAsia="zh-CN"/>
              </w:rPr>
              <w:t>59189元</w:t>
            </w:r>
          </w:p>
        </w:tc>
        <w:tc>
          <w:tcPr>
            <w:tcW w:w="1172" w:type="dxa"/>
            <w:tcBorders>
              <w:top w:val="single" w:color="000000" w:sz="4" w:space="0"/>
              <w:left w:val="nil"/>
              <w:right w:val="single" w:color="auto" w:sz="4" w:space="0"/>
            </w:tcBorders>
            <w:noWrap w:val="0"/>
            <w:vAlign w:val="center"/>
          </w:tcPr>
          <w:p w14:paraId="0F369156">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5万元       </w:t>
            </w:r>
          </w:p>
        </w:tc>
      </w:tr>
      <w:tr w14:paraId="2CD555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9" w:hRule="atLeast"/>
          <w:jc w:val="center"/>
        </w:trPr>
        <w:tc>
          <w:tcPr>
            <w:tcW w:w="758" w:type="dxa"/>
            <w:tcBorders>
              <w:top w:val="single" w:color="000000" w:sz="4" w:space="0"/>
              <w:left w:val="single" w:color="auto" w:sz="4" w:space="0"/>
              <w:right w:val="single" w:color="000000" w:sz="4" w:space="0"/>
            </w:tcBorders>
            <w:noWrap w:val="0"/>
            <w:vAlign w:val="center"/>
          </w:tcPr>
          <w:p w14:paraId="1E8A95F0">
            <w:pPr>
              <w:keepNext w:val="0"/>
              <w:keepLines w:val="0"/>
              <w:suppressLineNumbers w:val="0"/>
              <w:spacing w:before="0" w:beforeAutospacing="0" w:after="0" w:afterAutospacing="0" w:line="320" w:lineRule="exact"/>
              <w:ind w:left="0" w:right="0"/>
              <w:jc w:val="center"/>
              <w:rPr>
                <w:rFonts w:hint="eastAsia" w:ascii="Times New Roman" w:hAnsi="Times New Roman" w:eastAsia="楷体" w:cs="Times New Roman"/>
                <w:kern w:val="2"/>
                <w:sz w:val="24"/>
                <w:szCs w:val="24"/>
                <w:lang w:val="en-US" w:eastAsia="zh-CN" w:bidi="ar-SA"/>
              </w:rPr>
            </w:pPr>
            <w:r>
              <w:rPr>
                <w:rFonts w:hint="eastAsia" w:eastAsia="楷体" w:cstheme="minorBidi"/>
                <w:kern w:val="2"/>
                <w:sz w:val="24"/>
                <w:szCs w:val="24"/>
                <w:lang w:val="en-US" w:eastAsia="zh-CN" w:bidi="ar-SA"/>
              </w:rPr>
              <w:t>2</w:t>
            </w:r>
          </w:p>
        </w:tc>
        <w:tc>
          <w:tcPr>
            <w:tcW w:w="4215" w:type="dxa"/>
            <w:tcBorders>
              <w:top w:val="single" w:color="000000" w:sz="4" w:space="0"/>
              <w:left w:val="single" w:color="000000" w:sz="4" w:space="0"/>
              <w:right w:val="single" w:color="000000" w:sz="4" w:space="0"/>
            </w:tcBorders>
            <w:noWrap w:val="0"/>
            <w:vAlign w:val="center"/>
          </w:tcPr>
          <w:p w14:paraId="1DD6FD4A">
            <w:pPr>
              <w:keepNext w:val="0"/>
              <w:keepLines w:val="0"/>
              <w:widowControl/>
              <w:suppressLineNumbers w:val="0"/>
              <w:spacing w:before="0" w:beforeAutospacing="0" w:after="0" w:afterAutospacing="0"/>
              <w:ind w:left="0" w:right="0"/>
              <w:jc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sz w:val="24"/>
                <w:szCs w:val="24"/>
                <w:lang w:val="en-US" w:eastAsia="zh-CN"/>
              </w:rPr>
              <w:t>温州市龙湾区永顺路111号奥东锦园4、6幢105室五年租赁权</w:t>
            </w:r>
          </w:p>
        </w:tc>
        <w:tc>
          <w:tcPr>
            <w:tcW w:w="2246" w:type="dxa"/>
            <w:tcBorders>
              <w:top w:val="single" w:color="000000" w:sz="4" w:space="0"/>
              <w:left w:val="single" w:color="000000" w:sz="4" w:space="0"/>
              <w:bottom w:val="single" w:color="000000" w:sz="4" w:space="0"/>
              <w:right w:val="single" w:color="000000" w:sz="4" w:space="0"/>
            </w:tcBorders>
            <w:noWrap w:val="0"/>
            <w:vAlign w:val="center"/>
          </w:tcPr>
          <w:p w14:paraId="6C4AA603">
            <w:pPr>
              <w:keepNext w:val="0"/>
              <w:keepLines w:val="0"/>
              <w:widowControl/>
              <w:suppressLineNumbers w:val="0"/>
              <w:spacing w:before="0" w:beforeAutospacing="0" w:after="0" w:afterAutospacing="0"/>
              <w:ind w:left="0" w:right="0"/>
              <w:jc w:val="center"/>
              <w:rPr>
                <w:rFonts w:hint="default"/>
                <w:szCs w:val="20"/>
              </w:rPr>
            </w:pPr>
            <w:r>
              <w:rPr>
                <w:rFonts w:hint="eastAsia" w:ascii="宋体" w:hAnsi="宋体" w:eastAsia="宋体" w:cs="宋体"/>
                <w:sz w:val="24"/>
                <w:szCs w:val="24"/>
                <w:lang w:val="en-US" w:eastAsia="zh-CN"/>
              </w:rPr>
              <w:t>约174.74㎡</w:t>
            </w:r>
          </w:p>
        </w:tc>
        <w:tc>
          <w:tcPr>
            <w:tcW w:w="1237" w:type="dxa"/>
            <w:tcBorders>
              <w:top w:val="single" w:color="000000" w:sz="4" w:space="0"/>
              <w:left w:val="single" w:color="000000" w:sz="4" w:space="0"/>
              <w:right w:val="single" w:color="auto" w:sz="4" w:space="0"/>
            </w:tcBorders>
            <w:noWrap w:val="0"/>
            <w:vAlign w:val="center"/>
          </w:tcPr>
          <w:p w14:paraId="0BAFDFCD">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sz w:val="24"/>
                <w:szCs w:val="24"/>
                <w:lang w:val="en-US" w:eastAsia="zh-CN"/>
              </w:rPr>
              <w:t>79681元</w:t>
            </w:r>
          </w:p>
        </w:tc>
        <w:tc>
          <w:tcPr>
            <w:tcW w:w="1172" w:type="dxa"/>
            <w:tcBorders>
              <w:top w:val="single" w:color="000000" w:sz="4" w:space="0"/>
              <w:left w:val="nil"/>
              <w:right w:val="single" w:color="auto" w:sz="4" w:space="0"/>
            </w:tcBorders>
            <w:noWrap w:val="0"/>
            <w:vAlign w:val="center"/>
          </w:tcPr>
          <w:p w14:paraId="63E5A3ED">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7万元</w:t>
            </w:r>
          </w:p>
        </w:tc>
      </w:tr>
      <w:tr w14:paraId="25EC8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5" w:hRule="atLeast"/>
          <w:jc w:val="center"/>
        </w:trPr>
        <w:tc>
          <w:tcPr>
            <w:tcW w:w="9628" w:type="dxa"/>
            <w:gridSpan w:val="5"/>
            <w:tcBorders>
              <w:top w:val="single" w:color="000000" w:sz="4" w:space="0"/>
              <w:left w:val="single" w:color="auto" w:sz="4" w:space="0"/>
              <w:bottom w:val="single" w:color="000000" w:sz="4" w:space="0"/>
              <w:right w:val="single" w:color="auto" w:sz="4" w:space="0"/>
            </w:tcBorders>
            <w:noWrap w:val="0"/>
            <w:vAlign w:val="center"/>
          </w:tcPr>
          <w:p w14:paraId="5D03E765">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注：1.租期5年，租金（不含税）一年一付，先付后用，第1-3年租金为竞价成交价，第4-5年租金在第3年租金的基础上递增5%。</w:t>
            </w:r>
          </w:p>
          <w:p w14:paraId="175F3227">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2.标的一设装修期7日，标的二设装修期10日，均不计租金及租期</w:t>
            </w:r>
            <w:r>
              <w:rPr>
                <w:rFonts w:hint="eastAsia" w:ascii="宋体" w:hAnsi="宋体" w:cs="宋体"/>
                <w:bCs/>
                <w:kern w:val="2"/>
                <w:sz w:val="24"/>
                <w:szCs w:val="24"/>
                <w:highlight w:val="none"/>
                <w:lang w:val="en-US" w:eastAsia="zh-CN" w:bidi="ar"/>
              </w:rPr>
              <w:t>。</w:t>
            </w:r>
          </w:p>
          <w:p w14:paraId="26832DC7">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bookmarkStart w:id="0" w:name="_GoBack"/>
            <w:bookmarkEnd w:id="0"/>
            <w:r>
              <w:rPr>
                <w:rFonts w:hint="eastAsia" w:ascii="宋体" w:hAnsi="宋体" w:cs="宋体"/>
                <w:bCs/>
                <w:kern w:val="2"/>
                <w:sz w:val="24"/>
                <w:szCs w:val="24"/>
                <w:highlight w:val="none"/>
                <w:lang w:val="en-US" w:eastAsia="zh-CN" w:bidi="ar"/>
              </w:rPr>
              <w:t>3.</w:t>
            </w:r>
            <w:r>
              <w:rPr>
                <w:rFonts w:hint="eastAsia" w:ascii="宋体" w:hAnsi="宋体" w:eastAsia="宋体" w:cs="宋体"/>
                <w:bCs/>
                <w:kern w:val="2"/>
                <w:sz w:val="24"/>
                <w:szCs w:val="24"/>
                <w:highlight w:val="none"/>
                <w:lang w:val="en-US" w:eastAsia="zh-CN" w:bidi="ar"/>
              </w:rPr>
              <w:t>经营业态：政府允许的行业（如商业），有关部门申请办理相关审批手续及相关证照的风险及责任由竞得人自行承担</w:t>
            </w:r>
            <w:r>
              <w:rPr>
                <w:rFonts w:hint="eastAsia" w:ascii="宋体" w:hAnsi="宋体" w:eastAsia="宋体" w:cs="宋体"/>
                <w:sz w:val="24"/>
                <w:szCs w:val="24"/>
                <w:lang w:eastAsia="zh-CN"/>
              </w:rPr>
              <w:t>。</w:t>
            </w:r>
          </w:p>
        </w:tc>
      </w:tr>
    </w:tbl>
    <w:p w14:paraId="5C728DC9">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二、交易条件：</w:t>
      </w:r>
    </w:p>
    <w:p w14:paraId="74B7A7CA">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个人凭本人身份证，单位凭有效营业执照副本、法定代表人身份证、公章、竞价保证金缴纳凭证及本公告交易条件中的相关材料前往龙湾区农村产权服务中心实名备案，并在报名时间截止前于农交云数字平台完成注册及提交报名。被列入法院公布的失信被执行人名单、限制消费名单（以本公示期内“中国文书裁判网”查询结果为准）的人员不得报名。成交者，竞价保证金扣除其应交交易服务费后转为相应的租赁履约保证金及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1FE41049">
      <w:pPr>
        <w:pStyle w:val="3"/>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按首年租金起始价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0539C266">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48AF383A">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城北村</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cs="Times New Roman"/>
          <w:b/>
          <w:bCs/>
          <w:color w:val="auto"/>
          <w:sz w:val="24"/>
          <w:szCs w:val="24"/>
          <w:highlight w:val="none"/>
          <w:u w:val="none"/>
          <w:lang w:val="en-US" w:eastAsia="zh-CN"/>
        </w:rPr>
        <w:t>（标的编号）</w:t>
      </w:r>
      <w:r>
        <w:rPr>
          <w:rFonts w:hint="eastAsia" w:ascii="宋体" w:hAnsi="宋体" w:eastAsia="宋体" w:cs="Times New Roman"/>
          <w:b/>
          <w:bCs/>
          <w:color w:val="auto"/>
          <w:sz w:val="24"/>
          <w:szCs w:val="24"/>
          <w:u w:val="none"/>
          <w:lang w:val="en-US" w:eastAsia="zh-CN"/>
        </w:rPr>
        <w:t>。</w:t>
      </w:r>
    </w:p>
    <w:p w14:paraId="5F36BC3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租赁履约保证金</w:t>
      </w:r>
      <w:r>
        <w:rPr>
          <w:rFonts w:hint="eastAsia" w:ascii="宋体" w:hAnsi="宋体" w:cs="Times New Roman"/>
          <w:color w:val="auto"/>
          <w:sz w:val="24"/>
          <w:szCs w:val="24"/>
          <w:highlight w:val="none"/>
          <w:u w:val="none"/>
          <w:lang w:val="en-US" w:eastAsia="zh-CN"/>
        </w:rPr>
        <w:t>为</w:t>
      </w:r>
      <w:r>
        <w:rPr>
          <w:rFonts w:hint="eastAsia" w:ascii="宋体" w:hAnsi="宋体" w:eastAsia="宋体" w:cs="Times New Roman"/>
          <w:color w:val="auto"/>
          <w:sz w:val="24"/>
          <w:szCs w:val="24"/>
          <w:highlight w:val="none"/>
          <w:u w:val="none"/>
          <w:lang w:val="en-US" w:eastAsia="zh-CN"/>
        </w:rPr>
        <w:t>首年租金成交价的10%（取整数）</w:t>
      </w:r>
      <w:r>
        <w:rPr>
          <w:rFonts w:hint="eastAsia" w:ascii="宋体" w:hAnsi="宋体" w:cs="Times New Roman"/>
          <w:color w:val="auto"/>
          <w:sz w:val="24"/>
          <w:szCs w:val="24"/>
          <w:highlight w:val="none"/>
          <w:u w:val="none"/>
          <w:lang w:val="en-US" w:eastAsia="zh-CN"/>
        </w:rPr>
        <w:t>/标的</w:t>
      </w:r>
      <w:r>
        <w:rPr>
          <w:rFonts w:hint="eastAsia" w:ascii="宋体" w:hAnsi="宋体" w:eastAsia="宋体" w:cs="Times New Roman"/>
          <w:color w:val="auto"/>
          <w:sz w:val="24"/>
          <w:szCs w:val="24"/>
          <w:highlight w:val="none"/>
          <w:u w:val="none"/>
          <w:lang w:val="en-US" w:eastAsia="zh-CN"/>
        </w:rPr>
        <w:t>。</w:t>
      </w:r>
    </w:p>
    <w:p w14:paraId="2103A2C9">
      <w:pPr>
        <w:pStyle w:val="8"/>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045FBE54">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w:t>
      </w:r>
      <w:r>
        <w:rPr>
          <w:rFonts w:hint="eastAsia" w:ascii="宋体" w:hAnsi="宋体" w:cs="Times New Roman"/>
          <w:color w:val="auto"/>
          <w:sz w:val="24"/>
          <w:szCs w:val="24"/>
          <w:highlight w:val="none"/>
          <w:u w:val="none"/>
          <w:lang w:val="en-US" w:eastAsia="zh-CN"/>
        </w:rPr>
        <w:t>6</w:t>
      </w:r>
      <w:r>
        <w:rPr>
          <w:rFonts w:hint="eastAsia" w:ascii="宋体" w:hAnsi="宋体" w:eastAsia="宋体" w:cs="Times New Roman"/>
          <w:color w:val="auto"/>
          <w:sz w:val="24"/>
          <w:szCs w:val="24"/>
          <w:highlight w:val="none"/>
          <w:u w:val="none"/>
          <w:lang w:val="en-US" w:eastAsia="zh-CN"/>
        </w:rPr>
        <w:t>年</w:t>
      </w:r>
      <w:r>
        <w:rPr>
          <w:rFonts w:hint="eastAsia" w:ascii="宋体" w:hAnsi="宋体" w:cs="Times New Roman"/>
          <w:color w:val="auto"/>
          <w:sz w:val="24"/>
          <w:szCs w:val="24"/>
          <w:highlight w:val="none"/>
          <w:u w:val="none"/>
          <w:lang w:val="en-US" w:eastAsia="zh-CN"/>
        </w:rPr>
        <w:t>7</w:t>
      </w:r>
      <w:r>
        <w:rPr>
          <w:rFonts w:hint="eastAsia" w:ascii="宋体" w:hAnsi="宋体" w:eastAsia="宋体" w:cs="Times New Roman"/>
          <w:color w:val="auto"/>
          <w:sz w:val="24"/>
          <w:szCs w:val="24"/>
          <w:highlight w:val="none"/>
          <w:u w:val="none"/>
          <w:lang w:val="en-US" w:eastAsia="zh-CN"/>
        </w:rPr>
        <w:t>月</w:t>
      </w:r>
      <w:r>
        <w:rPr>
          <w:rFonts w:hint="eastAsia" w:ascii="宋体" w:hAnsi="宋体" w:cs="Times New Roman"/>
          <w:color w:val="auto"/>
          <w:sz w:val="24"/>
          <w:szCs w:val="24"/>
          <w:highlight w:val="none"/>
          <w:u w:val="none"/>
          <w:lang w:val="en-US" w:eastAsia="zh-CN"/>
        </w:rPr>
        <w:t>29</w:t>
      </w:r>
      <w:r>
        <w:rPr>
          <w:rFonts w:hint="eastAsia" w:ascii="宋体" w:hAnsi="宋体" w:eastAsia="宋体" w:cs="Times New Roman"/>
          <w:color w:val="auto"/>
          <w:sz w:val="24"/>
          <w:szCs w:val="24"/>
          <w:highlight w:val="none"/>
          <w:u w:val="none"/>
          <w:lang w:val="en-US" w:eastAsia="zh-CN"/>
        </w:rPr>
        <w:t>日下午4时止（工作时间）</w:t>
      </w:r>
    </w:p>
    <w:p w14:paraId="35A214C5">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64039776">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04544952">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15657789265</w:t>
      </w:r>
    </w:p>
    <w:p w14:paraId="3334CA40">
      <w:pPr>
        <w:pStyle w:val="3"/>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459A79AF">
      <w:pPr>
        <w:pStyle w:val="3"/>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w:t>
      </w:r>
      <w:r>
        <w:rPr>
          <w:rFonts w:hint="eastAsia" w:cs="宋体"/>
          <w:b w:val="0"/>
          <w:bCs w:val="0"/>
          <w:color w:val="auto"/>
          <w:kern w:val="0"/>
          <w:sz w:val="24"/>
          <w:szCs w:val="24"/>
          <w:highlight w:val="none"/>
          <w:u w:val="none"/>
          <w:lang w:val="en-US" w:eastAsia="zh-CN" w:bidi="ar-SA"/>
        </w:rPr>
        <w:t>情</w:t>
      </w:r>
      <w:r>
        <w:rPr>
          <w:rFonts w:hint="eastAsia" w:ascii="宋体" w:hAnsi="宋体" w:eastAsia="宋体" w:cs="宋体"/>
          <w:b w:val="0"/>
          <w:bCs w:val="0"/>
          <w:color w:val="auto"/>
          <w:kern w:val="0"/>
          <w:sz w:val="24"/>
          <w:szCs w:val="24"/>
          <w:highlight w:val="none"/>
          <w:u w:val="none"/>
          <w:lang w:val="en-US" w:eastAsia="zh-CN" w:bidi="ar-SA"/>
        </w:rPr>
        <w:t>可咨询龙湾农商银行贷款电话：邱经理 15858583939</w:t>
      </w:r>
      <w:r>
        <w:rPr>
          <w:rFonts w:hint="eastAsia" w:cs="宋体"/>
          <w:b w:val="0"/>
          <w:bCs w:val="0"/>
          <w:color w:val="auto"/>
          <w:kern w:val="0"/>
          <w:sz w:val="24"/>
          <w:szCs w:val="24"/>
          <w:highlight w:val="none"/>
          <w:u w:val="none"/>
          <w:lang w:val="en-US" w:eastAsia="zh-CN" w:bidi="ar-SA"/>
        </w:rPr>
        <w:t>。</w:t>
      </w:r>
    </w:p>
    <w:p w14:paraId="0E03D501">
      <w:pPr>
        <w:pStyle w:val="3"/>
        <w:ind w:left="0" w:leftChars="0" w:firstLine="883" w:firstLineChars="200"/>
        <w:rPr>
          <w:rFonts w:hint="eastAsia" w:ascii="宋体" w:hAnsi="宋体" w:eastAsia="宋体" w:cs="Times New Roman"/>
          <w:color w:val="auto"/>
          <w:sz w:val="24"/>
          <w:szCs w:val="24"/>
          <w:highlight w:val="none"/>
          <w:lang w:eastAsia="zh-CN"/>
        </w:rPr>
      </w:pPr>
      <w:r>
        <w:rPr>
          <w:rFonts w:hint="eastAsia" w:ascii="宋体" w:hAnsi="宋体"/>
          <w:b/>
          <w:bCs/>
          <w:color w:val="auto"/>
          <w:sz w:val="44"/>
          <w:szCs w:val="44"/>
          <w:highlight w:val="none"/>
          <w:lang w:val="en-US" w:eastAsia="zh-CN"/>
        </w:rPr>
        <w:drawing>
          <wp:anchor distT="0" distB="0" distL="114300" distR="114300" simplePos="0" relativeHeight="251674624" behindDoc="1" locked="0" layoutInCell="1" allowOverlap="1">
            <wp:simplePos x="0" y="0"/>
            <wp:positionH relativeFrom="column">
              <wp:posOffset>622935</wp:posOffset>
            </wp:positionH>
            <wp:positionV relativeFrom="paragraph">
              <wp:posOffset>210185</wp:posOffset>
            </wp:positionV>
            <wp:extent cx="5271770" cy="5833110"/>
            <wp:effectExtent l="0" t="0" r="5080" b="15240"/>
            <wp:wrapNone/>
            <wp:docPr id="2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3AC2F495">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温州市龙湾区永中街道城北村集体经济组织</w:t>
      </w:r>
    </w:p>
    <w:p w14:paraId="076DA80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6515D481">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cs="Times New Roman"/>
          <w:color w:val="auto"/>
          <w:sz w:val="24"/>
          <w:szCs w:val="24"/>
          <w:highlight w:val="none"/>
          <w:u w:val="none"/>
          <w:lang w:val="en-US" w:eastAsia="zh-CN"/>
        </w:rPr>
        <w:t>2026年7月23日</w:t>
      </w: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p>
    <w:p w14:paraId="3CE43368">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                       </w:t>
      </w:r>
      <w:r>
        <w:rPr>
          <w:rFonts w:hint="eastAsia" w:ascii="宋体" w:hAnsi="宋体" w:eastAsia="宋体" w:cs="Times New Roman"/>
          <w:color w:val="auto"/>
          <w:sz w:val="24"/>
          <w:szCs w:val="24"/>
          <w:u w:val="none"/>
          <w:lang w:val="en-US" w:eastAsia="zh-CN"/>
        </w:rPr>
        <w:tab/>
      </w:r>
    </w:p>
    <w:p w14:paraId="57B3DC0E">
      <w:pPr>
        <w:jc w:val="center"/>
        <w:rPr>
          <w:rFonts w:ascii="仿宋_GB2312" w:eastAsia="仿宋_GB2312"/>
          <w:b/>
          <w:color w:val="auto"/>
          <w:sz w:val="24"/>
        </w:rPr>
      </w:pPr>
      <w:r>
        <w:rPr>
          <w:rFonts w:hint="eastAsia" w:ascii="黑体" w:eastAsia="黑体"/>
          <w:b/>
          <w:color w:val="auto"/>
          <w:sz w:val="52"/>
          <w:szCs w:val="52"/>
        </w:rPr>
        <w:br w:type="page"/>
      </w:r>
      <w:r>
        <w:rPr>
          <w:rFonts w:hint="eastAsia" w:ascii="黑体" w:eastAsia="黑体"/>
          <w:b/>
          <w:color w:val="auto"/>
          <w:sz w:val="52"/>
          <w:szCs w:val="52"/>
        </w:rPr>
        <w:t>竞 价 须 知</w:t>
      </w:r>
    </w:p>
    <w:p w14:paraId="2AE0DF2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6FC3F320">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2F111911">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default" w:eastAsia="宋体"/>
          <w:color w:val="auto"/>
          <w:sz w:val="24"/>
          <w:szCs w:val="24"/>
          <w:highlight w:val="none"/>
          <w:lang w:val="en-US" w:eastAsia="zh-CN"/>
        </w:rPr>
      </w:pPr>
      <w:r>
        <w:rPr>
          <w:rFonts w:hint="eastAsia"/>
          <w:color w:val="auto"/>
          <w:sz w:val="24"/>
          <w:szCs w:val="24"/>
          <w:highlight w:val="none"/>
          <w:lang w:val="en-US" w:eastAsia="zh-CN"/>
        </w:rPr>
        <w:t>二</w:t>
      </w:r>
      <w:r>
        <w:rPr>
          <w:rFonts w:hint="eastAsia"/>
          <w:color w:val="auto"/>
          <w:sz w:val="24"/>
          <w:szCs w:val="24"/>
          <w:highlight w:val="none"/>
        </w:rPr>
        <w:t>、</w:t>
      </w:r>
      <w:r>
        <w:rPr>
          <w:rFonts w:hint="eastAsia"/>
          <w:color w:val="auto"/>
          <w:sz w:val="24"/>
          <w:szCs w:val="24"/>
          <w:highlight w:val="none"/>
          <w:lang w:eastAsia="zh-CN"/>
        </w:rPr>
        <w:t>本次竞价会采用“上不封顶，下保底价”的增价竞价方式，页面将显示起始价，竞价人根据操作提示应价，每档加价幅度以操作页面规定为准。成交方式：无人再次加价且竞价时间倒计时结束，则应价最高者成交。在竞价中，竞价人一经应价，不得撤回，当其他竞价人有更高应价时，其应价即丧失约束力</w:t>
      </w:r>
      <w:r>
        <w:rPr>
          <w:rFonts w:hint="eastAsia"/>
          <w:color w:val="auto"/>
          <w:sz w:val="24"/>
          <w:szCs w:val="24"/>
          <w:highlight w:val="none"/>
          <w:lang w:val="en-US" w:eastAsia="zh-CN"/>
        </w:rPr>
        <w:t>。</w:t>
      </w:r>
    </w:p>
    <w:p w14:paraId="6F3C5AEC">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如只征集到</w:t>
      </w:r>
      <w:r>
        <w:rPr>
          <w:rFonts w:hint="eastAsia" w:ascii="宋体" w:hAnsi="宋体" w:eastAsia="宋体" w:cs="宋体"/>
          <w:color w:val="auto"/>
          <w:sz w:val="24"/>
          <w:szCs w:val="24"/>
          <w:highlight w:val="none"/>
          <w:lang w:eastAsia="zh-CN"/>
        </w:rPr>
        <w:t>一家竞价人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可按首年租金起始价</w:t>
      </w:r>
      <w:r>
        <w:rPr>
          <w:rFonts w:hint="eastAsia" w:ascii="宋体" w:hAnsi="宋体" w:eastAsia="宋体" w:cs="宋体"/>
          <w:color w:val="auto"/>
          <w:sz w:val="24"/>
          <w:szCs w:val="24"/>
          <w:highlight w:val="none"/>
          <w:lang w:eastAsia="zh-CN"/>
        </w:rPr>
        <w:t>成交。</w:t>
      </w:r>
    </w:p>
    <w:p w14:paraId="6D9C423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04BABCE2">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w:t>
      </w:r>
      <w:r>
        <w:rPr>
          <w:rFonts w:hint="eastAsia" w:ascii="宋体" w:hAnsi="宋体"/>
          <w:b/>
          <w:bCs/>
          <w:color w:val="auto"/>
          <w:sz w:val="44"/>
          <w:szCs w:val="44"/>
          <w:highlight w:val="none"/>
          <w:lang w:val="en-US" w:eastAsia="zh-CN"/>
        </w:rPr>
        <w:drawing>
          <wp:anchor distT="0" distB="0" distL="114300" distR="114300" simplePos="0" relativeHeight="251671552" behindDoc="1" locked="0" layoutInCell="1" allowOverlap="1">
            <wp:simplePos x="0" y="0"/>
            <wp:positionH relativeFrom="column">
              <wp:posOffset>245745</wp:posOffset>
            </wp:positionH>
            <wp:positionV relativeFrom="paragraph">
              <wp:posOffset>-4318635</wp:posOffset>
            </wp:positionV>
            <wp:extent cx="5271770" cy="5833110"/>
            <wp:effectExtent l="0" t="0" r="5080" b="15240"/>
            <wp:wrapNone/>
            <wp:docPr id="2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olor w:val="auto"/>
          <w:sz w:val="24"/>
          <w:szCs w:val="24"/>
          <w:highlight w:val="none"/>
          <w:lang w:eastAsia="zh-CN"/>
        </w:rPr>
        <w:t>州市龙湾区农村产权服务中心有限公司指定账户交纳竞价保证金</w:t>
      </w:r>
      <w:r>
        <w:rPr>
          <w:rFonts w:hint="eastAsia" w:ascii="宋体" w:hAnsi="宋体"/>
          <w:color w:val="auto"/>
          <w:sz w:val="24"/>
          <w:szCs w:val="24"/>
          <w:highlight w:val="none"/>
        </w:rPr>
        <w:t>。</w:t>
      </w:r>
    </w:p>
    <w:p w14:paraId="73DD9719">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539182B0">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398B140D">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1F18A76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1377BD75">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10312F5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1DC33AE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14F71194">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234B7BE9">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7FCDB6CE">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5ACC71F5">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5043941D">
      <w:pPr>
        <w:spacing w:line="480" w:lineRule="exact"/>
        <w:jc w:val="right"/>
        <w:textAlignment w:val="baseline"/>
        <w:rPr>
          <w:rFonts w:hint="eastAsia"/>
          <w:color w:val="auto"/>
          <w:sz w:val="28"/>
          <w:szCs w:val="28"/>
          <w:highlight w:val="yellow"/>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2026年7月23日</w:t>
      </w:r>
    </w:p>
    <w:p w14:paraId="36C32941">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67456" behindDoc="0" locked="0" layoutInCell="1" allowOverlap="1">
                <wp:simplePos x="0" y="0"/>
                <wp:positionH relativeFrom="column">
                  <wp:posOffset>47625</wp:posOffset>
                </wp:positionH>
                <wp:positionV relativeFrom="paragraph">
                  <wp:posOffset>44450</wp:posOffset>
                </wp:positionV>
                <wp:extent cx="5859780" cy="994410"/>
                <wp:effectExtent l="4445" t="4445" r="22225" b="10795"/>
                <wp:wrapNone/>
                <wp:docPr id="19"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3.75pt;margin-top:3.5pt;height:78.3pt;width:461.4pt;z-index:251667456;mso-width-relative:page;mso-height-relative:page;" fillcolor="#FFFFFF" filled="t" stroked="t" coordsize="21600,21600" o:gfxdata="UEsDBAoAAAAAAIdO4kAAAAAAAAAAAAAAAAAEAAAAZHJzL1BLAwQUAAAACACHTuJAUeRIM9YAAAAH&#10;AQAADwAAAGRycy9kb3ducmV2LnhtbE2PwU7DMAyG70i8Q2QkLoglo9BtpekOSCC4wUBwzRqvrUic&#10;kmTdeHvMCU6W9X/6/bleH70TE8Y0BNIwnykQSG2wA3Ua3l7vL5cgUjZkjQuEGr4xwbo5PalNZcOB&#10;XnDa5E5wCaXKaOhzHispU9ujN2kWRiTOdiF6k3mNnbTRHLjcO3mlVCm9GYgv9GbEux7bz83ea1he&#10;P04f6al4fm/LnVvli8X08BW1Pj+bq1sQGY/5D4ZffVaHhp22YU82CadhccMgD36I01WhChBbxsqi&#10;BNnU8r9/8wNQSwMEFAAAAAgAh07iQNLiKV0wAgAAeAQAAA4AAABkcnMvZTJvRG9jLnhtbK1US5LT&#10;MBDdU8UdVNoTe0ICSSrOVDEhbCigauAAiizHqtIPSUkcDgA3YMWGPefKOXiSMyEzsJgFXtgtqfX6&#10;9etuz687rchO+CCtqejVoKREGG5raTYV/fRx9WxCSYjM1ExZIyp6EIFeL54+me/dTAxta1UtPAGI&#10;CbO9q2gbo5sVReCt0CwMrBMGh431mkUs/aaoPdsDXatiWJYvir31tfOWixCwu+wP6QnRPwbQNo3k&#10;Ymn5VgsTe1QvFItIKbTSBbrIbJtG8Pi+aYKIRFUUmcb8RhDY6/QuFnM223jmWslPFNhjKDzISTNp&#10;EPQMtWSRka2Xf0Fpyb0NtokDbnXRJ5IVQRZX5QNtblvmRM4FUgd3Fj38P1j+bvfBE1mjE6aUGKZR&#10;8eP3b8cfv44/v5Jx0mfvwgxutw6OsXtlO/je7QdsprS7xuv0RUIE51D3cFZXdJFwbI5H5Wg0GVPC&#10;cTZ9/nIyzfDFn9vOh/hGWE2SUVGP6mVR2e5tiGAC1zuXFCxYJeuVVCov/GZ9ozzZMVR6lZ9EElfu&#10;uSlD9og+HiYeDO3boG1gagcJgtnkePduhEvgMj//Ak7Eliy0PYGMkNzYTMsofLZawerXpibx4KCy&#10;wXTRREaLmhIlMIzJyp6RSfUYT2SnTAoicqufVEoF6wuTrNitO4Amc23rA4qI4Ye6rfVfEB+tj8Q/&#10;b5kHG2Y4tisKRXrzJvazsnVeblrcypUvEhgaMst7Gp7U8Zdr2Jc/jM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UeRIM9YAAAAHAQAADwAAAAAAAAABACAAAAAiAAAAZHJzL2Rvd25yZXYueG1sUEsB&#10;AhQAFAAAAAgAh07iQNLiKV0wAgAAeAQAAA4AAAAAAAAAAQAgAAAAJQEAAGRycy9lMm9Eb2MueG1s&#10;UEsFBgAAAAAGAAYAWQEAAMcFAAAAAA==&#10;">
                <v:fill on="t" focussize="0,0"/>
                <v:stroke color="#000000" joinstyle="miter"/>
                <v:imagedata o:title=""/>
                <o:lock v:ext="edit" aspectratio="f"/>
                <v:textbo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1E8305FE">
      <w:pPr>
        <w:spacing w:line="480" w:lineRule="exact"/>
        <w:textAlignment w:val="baseline"/>
        <w:rPr>
          <w:rFonts w:hint="eastAsia"/>
          <w:color w:val="auto"/>
          <w:sz w:val="28"/>
          <w:szCs w:val="28"/>
        </w:rPr>
      </w:pPr>
    </w:p>
    <w:p w14:paraId="7D6E0FA2">
      <w:pPr>
        <w:spacing w:line="360" w:lineRule="auto"/>
        <w:jc w:val="both"/>
        <w:rPr>
          <w:rFonts w:hint="eastAsia"/>
          <w:b/>
          <w:color w:val="auto"/>
          <w:sz w:val="36"/>
          <w:szCs w:val="36"/>
          <w:highlight w:val="none"/>
        </w:rPr>
      </w:pPr>
    </w:p>
    <w:p w14:paraId="453BCFF8">
      <w:pPr>
        <w:spacing w:line="360" w:lineRule="auto"/>
        <w:jc w:val="center"/>
        <w:rPr>
          <w:rFonts w:hint="eastAsia"/>
          <w:b/>
          <w:color w:val="auto"/>
          <w:sz w:val="36"/>
          <w:szCs w:val="36"/>
          <w:highlight w:val="none"/>
        </w:rPr>
      </w:pPr>
    </w:p>
    <w:p w14:paraId="2169AE66">
      <w:pPr>
        <w:spacing w:line="360" w:lineRule="auto"/>
        <w:jc w:val="center"/>
        <w:rPr>
          <w:rFonts w:hint="eastAsia"/>
          <w:b/>
          <w:color w:val="auto"/>
          <w:sz w:val="36"/>
          <w:szCs w:val="36"/>
          <w:highlight w:val="none"/>
        </w:rPr>
      </w:pPr>
    </w:p>
    <w:p w14:paraId="2532AB54">
      <w:pPr>
        <w:spacing w:line="360" w:lineRule="auto"/>
        <w:jc w:val="center"/>
        <w:rPr>
          <w:rFonts w:hint="eastAsia"/>
          <w:b/>
          <w:color w:val="auto"/>
          <w:sz w:val="36"/>
          <w:szCs w:val="36"/>
          <w:highlight w:val="none"/>
        </w:rPr>
      </w:pPr>
    </w:p>
    <w:p w14:paraId="259DC0F5">
      <w:pPr>
        <w:spacing w:line="360" w:lineRule="auto"/>
        <w:jc w:val="center"/>
        <w:rPr>
          <w:rFonts w:hint="eastAsia"/>
          <w:b/>
          <w:color w:val="auto"/>
          <w:sz w:val="36"/>
          <w:szCs w:val="36"/>
          <w:highlight w:val="none"/>
        </w:rPr>
      </w:pPr>
    </w:p>
    <w:p w14:paraId="56116B72">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68480"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20"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68480;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EsWbSRkCAABVBAAADgAAAGRycy9lMm9Eb2MueG1srVRNj9Mw&#10;EL0j8R8s32nSL3YbNd0DZRESghULP2BqO4klf2G7TfrvGTvZUpZLD+SQzHjGb+Y9j7N9GLQiJ+GD&#10;tKam81lJiTDMcmnamv788fjunpIQwXBQ1oiankWgD7u3b7a9q8TCdlZx4QmCmFD1rqZdjK4qisA6&#10;oSHMrBMGg431GiK6vi24hx7RtSoWZfm+6K3nzlsmQsDV/RikE6K/BdA2jWRib9lRCxNHVC8URKQU&#10;OukC3eVum0aw+K1pgohE1RSZxvzGImgf0rvYbaFqPbhOsqkFuKWFV5w0SINFL1B7iECOXv4DpSXz&#10;NtgmzpjVxUgkK4Is5uUrbZ47cCJzQamDu4ge/h8s+3p68kTymi5QEgMaT/w7qgamVYIskz69CxWm&#10;PbsnP3kBzUR2aLxOX6RBhqzp+aKpGCJhuDhflZu7ErEZxpabcr1YJ9Diz27nQ/wkrCbJqKnH6llK&#10;OH0JcUx9SUnFjH2USuE6VMqQHius7+/WiA84jA0OAZraIaFg2owTrJI87Ulbgm8PH5QnJ0gDkZ+p&#10;nb/SUsE9hG7My6GUBpWWUSQZoOoE8I+Gk3h2qJnBu0JTN1pwSpTAq5WsnBlBqlsyURNlErTIgzux&#10;T/KPgicrDocBQZN5sPyMZ9fj8CLZX0fw2IH6bHA6NvPVcoPTnp3V+i6drb+OHK4jR+dl26H08yxF&#10;wsZpy2c03Yw0ztc+2td/g91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Zx4tNUAAAAIAQAADwAA&#10;AAAAAAABACAAAAAiAAAAZHJzL2Rvd25yZXYueG1sUEsBAhQAFAAAAAgAh07iQBLFm0kZAgAAVQQA&#10;AA4AAAAAAAAAAQAgAAAAJAEAAGRycy9lMm9Eb2MueG1sUEsFBgAAAAAGAAYAWQEAAK8FAAAAAA==&#10;">
                <v:fill on="f" focussize="0,0"/>
                <v:stroke weight="1.25pt" color="#000000" joinstyle="miter"/>
                <v:imagedata o:title=""/>
                <o:lock v:ext="edit" aspectratio="f"/>
                <v:textbox inset="7.19992125984252pt,1.27mm,7.19992125984252pt,1.27mm">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0F6D9EC4">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3038DF2E">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250109A9">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04F680D3">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1E2354C4">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29CFDFC4">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2026年7月30日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63F4A717">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458704B6">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6ED36C2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37742B4C">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7F8DFA00">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6607804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017018A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43F1B66D">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482A4045">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2CA28D1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6AA5556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3F157B61">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十二、本协议一式两份，甲、乙双方各一份，于202</w:t>
      </w:r>
      <w:r>
        <w:rPr>
          <w:rFonts w:hint="eastAsia"/>
          <w:color w:val="auto"/>
          <w:sz w:val="24"/>
          <w:highlight w:val="none"/>
          <w:lang w:val="en-US" w:eastAsia="zh-CN"/>
        </w:rPr>
        <w:t>6</w:t>
      </w:r>
      <w:r>
        <w:rPr>
          <w:rFonts w:hint="eastAsia"/>
          <w:color w:val="auto"/>
          <w:sz w:val="24"/>
          <w:highlight w:val="none"/>
        </w:rPr>
        <w:t xml:space="preserve">年  月  日签订，经双方签字（或盖章）后即生效。   </w:t>
      </w:r>
    </w:p>
    <w:p w14:paraId="19971B72">
      <w:pPr>
        <w:spacing w:line="500" w:lineRule="exact"/>
        <w:jc w:val="both"/>
        <w:rPr>
          <w:rFonts w:hint="eastAsia"/>
          <w:color w:val="auto"/>
          <w:sz w:val="24"/>
          <w:highlight w:val="none"/>
          <w:lang w:val="en-US" w:eastAsia="zh-CN"/>
        </w:rPr>
      </w:pPr>
    </w:p>
    <w:p w14:paraId="248A9F07">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7BB41442">
      <w:pPr>
        <w:spacing w:line="500" w:lineRule="exact"/>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4384"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7"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1FC54B49">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温州市龙湾区永中街道城北村集体经济组织</w:t>
      </w:r>
    </w:p>
    <w:p w14:paraId="7CB96055">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484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8"/>
        <w:gridCol w:w="4215"/>
        <w:gridCol w:w="2246"/>
        <w:gridCol w:w="1237"/>
        <w:gridCol w:w="1172"/>
      </w:tblGrid>
      <w:tr w14:paraId="244531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2" w:hRule="atLeast"/>
          <w:jc w:val="center"/>
        </w:trPr>
        <w:tc>
          <w:tcPr>
            <w:tcW w:w="758" w:type="dxa"/>
            <w:tcBorders>
              <w:top w:val="single" w:color="000000" w:sz="4" w:space="0"/>
              <w:left w:val="single" w:color="auto" w:sz="4" w:space="0"/>
              <w:bottom w:val="single" w:color="000000" w:sz="4" w:space="0"/>
              <w:right w:val="single" w:color="000000" w:sz="4" w:space="0"/>
            </w:tcBorders>
            <w:noWrap w:val="0"/>
            <w:vAlign w:val="center"/>
          </w:tcPr>
          <w:p w14:paraId="43188634">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4215" w:type="dxa"/>
            <w:tcBorders>
              <w:top w:val="single" w:color="000000" w:sz="4" w:space="0"/>
              <w:left w:val="single" w:color="000000" w:sz="4" w:space="0"/>
              <w:bottom w:val="single" w:color="000000" w:sz="4" w:space="0"/>
              <w:right w:val="single" w:color="000000" w:sz="4" w:space="0"/>
            </w:tcBorders>
            <w:noWrap w:val="0"/>
            <w:vAlign w:val="center"/>
          </w:tcPr>
          <w:p w14:paraId="136D89D2">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2246" w:type="dxa"/>
            <w:tcBorders>
              <w:top w:val="single" w:color="000000" w:sz="4" w:space="0"/>
              <w:left w:val="single" w:color="000000" w:sz="4" w:space="0"/>
              <w:bottom w:val="single" w:color="000000" w:sz="4" w:space="0"/>
              <w:right w:val="single" w:color="000000" w:sz="4" w:space="0"/>
            </w:tcBorders>
            <w:noWrap w:val="0"/>
            <w:vAlign w:val="center"/>
          </w:tcPr>
          <w:p w14:paraId="779BD7D0">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237" w:type="dxa"/>
            <w:tcBorders>
              <w:top w:val="single" w:color="000000" w:sz="4" w:space="0"/>
              <w:left w:val="single" w:color="000000" w:sz="4" w:space="0"/>
              <w:bottom w:val="single" w:color="000000" w:sz="4" w:space="0"/>
              <w:right w:val="single" w:color="auto" w:sz="4" w:space="0"/>
            </w:tcBorders>
            <w:noWrap w:val="0"/>
            <w:vAlign w:val="center"/>
          </w:tcPr>
          <w:p w14:paraId="6D645FF2">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首年租金</w:t>
            </w:r>
          </w:p>
          <w:p w14:paraId="09C55C37">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kern w:val="2"/>
                <w:sz w:val="24"/>
                <w:szCs w:val="24"/>
                <w:highlight w:val="none"/>
              </w:rPr>
            </w:pPr>
            <w:r>
              <w:rPr>
                <w:rFonts w:hint="eastAsia" w:ascii="宋体" w:hAnsi="宋体" w:eastAsia="宋体" w:cs="宋体"/>
                <w:b/>
                <w:bCs w:val="0"/>
                <w:color w:val="000000"/>
                <w:kern w:val="2"/>
                <w:sz w:val="24"/>
                <w:szCs w:val="24"/>
                <w:highlight w:val="none"/>
                <w:lang w:val="en-US" w:eastAsia="zh-CN" w:bidi="ar"/>
              </w:rPr>
              <w:t>起始价</w:t>
            </w:r>
          </w:p>
        </w:tc>
        <w:tc>
          <w:tcPr>
            <w:tcW w:w="1172" w:type="dxa"/>
            <w:tcBorders>
              <w:top w:val="single" w:color="000000" w:sz="4" w:space="0"/>
              <w:left w:val="nil"/>
              <w:bottom w:val="single" w:color="000000" w:sz="4" w:space="0"/>
              <w:right w:val="single" w:color="auto" w:sz="4" w:space="0"/>
            </w:tcBorders>
            <w:noWrap w:val="0"/>
            <w:vAlign w:val="center"/>
          </w:tcPr>
          <w:p w14:paraId="3222B564">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65760C72">
            <w:pPr>
              <w:keepNext w:val="0"/>
              <w:keepLines w:val="0"/>
              <w:widowControl w:val="0"/>
              <w:suppressLineNumbers w:val="0"/>
              <w:autoSpaceDE w:val="0"/>
              <w:autoSpaceDN/>
              <w:adjustRightInd w:val="0"/>
              <w:snapToGrid w:val="0"/>
              <w:spacing w:before="0" w:beforeAutospacing="0" w:after="0" w:afterAutospacing="0"/>
              <w:ind w:left="0" w:right="0"/>
              <w:jc w:val="center"/>
              <w:rPr>
                <w:rFonts w:hint="default" w:ascii="Times New Roman" w:hAnsi="Times New Roman" w:cs="Times New Roman"/>
                <w:color w:val="auto"/>
                <w:kern w:val="2"/>
                <w:sz w:val="24"/>
                <w:szCs w:val="24"/>
                <w:lang w:val="en-US" w:eastAsia="zh-CN" w:bidi="ar-SA"/>
              </w:rPr>
            </w:pPr>
            <w:r>
              <w:rPr>
                <w:rFonts w:hint="eastAsia" w:ascii="宋体" w:hAnsi="宋体" w:eastAsia="宋体" w:cs="宋体"/>
                <w:b/>
                <w:bCs w:val="0"/>
                <w:color w:val="000000"/>
                <w:kern w:val="2"/>
                <w:sz w:val="24"/>
                <w:szCs w:val="24"/>
                <w:highlight w:val="none"/>
                <w:lang w:val="en-US" w:eastAsia="zh-CN" w:bidi="ar"/>
              </w:rPr>
              <w:t>保证金</w:t>
            </w:r>
          </w:p>
        </w:tc>
      </w:tr>
      <w:tr w14:paraId="629B6A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7" w:hRule="atLeast"/>
          <w:jc w:val="center"/>
        </w:trPr>
        <w:tc>
          <w:tcPr>
            <w:tcW w:w="758" w:type="dxa"/>
            <w:tcBorders>
              <w:top w:val="single" w:color="000000" w:sz="4" w:space="0"/>
              <w:left w:val="single" w:color="auto" w:sz="4" w:space="0"/>
              <w:right w:val="single" w:color="000000" w:sz="4" w:space="0"/>
            </w:tcBorders>
            <w:noWrap w:val="0"/>
            <w:vAlign w:val="center"/>
          </w:tcPr>
          <w:p w14:paraId="183ABE1D">
            <w:pPr>
              <w:keepNext w:val="0"/>
              <w:keepLines w:val="0"/>
              <w:suppressLineNumbers w:val="0"/>
              <w:spacing w:before="0" w:beforeAutospacing="0" w:after="0" w:afterAutospacing="0" w:line="320" w:lineRule="exact"/>
              <w:ind w:left="0" w:right="0"/>
              <w:jc w:val="center"/>
              <w:rPr>
                <w:rFonts w:hint="eastAsia" w:ascii="Times New Roman" w:hAnsi="Times New Roman" w:eastAsia="楷体" w:cs="Times New Roman"/>
                <w:kern w:val="2"/>
                <w:sz w:val="24"/>
                <w:szCs w:val="24"/>
                <w:lang w:val="en-US" w:eastAsia="zh-CN" w:bidi="ar-SA"/>
              </w:rPr>
            </w:pPr>
            <w:r>
              <w:rPr>
                <w:rFonts w:hint="eastAsia" w:eastAsia="楷体" w:cstheme="minorBidi"/>
                <w:kern w:val="2"/>
                <w:sz w:val="24"/>
                <w:szCs w:val="24"/>
                <w:lang w:val="en-US" w:eastAsia="zh-CN" w:bidi="ar-SA"/>
              </w:rPr>
              <w:t>1</w:t>
            </w:r>
          </w:p>
        </w:tc>
        <w:tc>
          <w:tcPr>
            <w:tcW w:w="4215" w:type="dxa"/>
            <w:tcBorders>
              <w:top w:val="single" w:color="000000" w:sz="4" w:space="0"/>
              <w:left w:val="single" w:color="000000" w:sz="4" w:space="0"/>
              <w:right w:val="single" w:color="000000" w:sz="4" w:space="0"/>
            </w:tcBorders>
            <w:noWrap w:val="0"/>
            <w:vAlign w:val="center"/>
          </w:tcPr>
          <w:p w14:paraId="04E368BA">
            <w:pPr>
              <w:keepNext w:val="0"/>
              <w:keepLines w:val="0"/>
              <w:widowControl/>
              <w:suppressLineNumbers w:val="0"/>
              <w:spacing w:before="0" w:beforeAutospacing="0" w:after="0" w:afterAutospacing="0"/>
              <w:ind w:left="0" w:right="0"/>
              <w:jc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sz w:val="24"/>
                <w:szCs w:val="24"/>
                <w:lang w:val="en-US" w:eastAsia="zh-CN"/>
              </w:rPr>
              <w:t>温州市龙湾区永顺路111号奥东锦园4、6幢104室五年租赁权</w:t>
            </w:r>
          </w:p>
        </w:tc>
        <w:tc>
          <w:tcPr>
            <w:tcW w:w="2246" w:type="dxa"/>
            <w:tcBorders>
              <w:top w:val="single" w:color="000000" w:sz="4" w:space="0"/>
              <w:left w:val="single" w:color="000000" w:sz="4" w:space="0"/>
              <w:bottom w:val="single" w:color="000000" w:sz="4" w:space="0"/>
              <w:right w:val="single" w:color="000000" w:sz="4" w:space="0"/>
            </w:tcBorders>
            <w:noWrap w:val="0"/>
            <w:vAlign w:val="center"/>
          </w:tcPr>
          <w:p w14:paraId="198EEC95">
            <w:pPr>
              <w:keepNext w:val="0"/>
              <w:keepLines w:val="0"/>
              <w:widowControl/>
              <w:suppressLineNumbers w:val="0"/>
              <w:spacing w:before="0" w:beforeAutospacing="0" w:after="0" w:afterAutospacing="0"/>
              <w:ind w:left="0" w:right="0"/>
              <w:jc w:val="center"/>
              <w:rPr>
                <w:rFonts w:hint="default" w:ascii="宋体" w:hAnsi="宋体" w:eastAsia="宋体" w:cs="宋体"/>
                <w:bCs/>
                <w:kern w:val="2"/>
                <w:sz w:val="24"/>
                <w:szCs w:val="24"/>
                <w:highlight w:val="none"/>
                <w:u w:val="none"/>
                <w:lang w:val="en-US" w:eastAsia="zh-CN" w:bidi="ar-SA"/>
              </w:rPr>
            </w:pPr>
            <w:r>
              <w:rPr>
                <w:rFonts w:hint="eastAsia" w:ascii="宋体" w:hAnsi="宋体" w:eastAsia="宋体" w:cs="宋体"/>
                <w:sz w:val="24"/>
                <w:szCs w:val="24"/>
                <w:lang w:val="en-US" w:eastAsia="zh-CN"/>
              </w:rPr>
              <w:t>约129.8㎡</w:t>
            </w:r>
          </w:p>
        </w:tc>
        <w:tc>
          <w:tcPr>
            <w:tcW w:w="1237" w:type="dxa"/>
            <w:tcBorders>
              <w:top w:val="single" w:color="000000" w:sz="4" w:space="0"/>
              <w:left w:val="single" w:color="000000" w:sz="4" w:space="0"/>
              <w:right w:val="single" w:color="auto" w:sz="4" w:space="0"/>
            </w:tcBorders>
            <w:noWrap w:val="0"/>
            <w:vAlign w:val="center"/>
          </w:tcPr>
          <w:p w14:paraId="3406567D">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sz w:val="24"/>
                <w:szCs w:val="24"/>
                <w:lang w:val="en-US" w:eastAsia="zh-CN"/>
              </w:rPr>
              <w:t>59189元</w:t>
            </w:r>
          </w:p>
        </w:tc>
        <w:tc>
          <w:tcPr>
            <w:tcW w:w="1172" w:type="dxa"/>
            <w:tcBorders>
              <w:top w:val="single" w:color="000000" w:sz="4" w:space="0"/>
              <w:left w:val="nil"/>
              <w:right w:val="single" w:color="auto" w:sz="4" w:space="0"/>
            </w:tcBorders>
            <w:noWrap w:val="0"/>
            <w:vAlign w:val="center"/>
          </w:tcPr>
          <w:p w14:paraId="50788FC5">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5万元       </w:t>
            </w:r>
          </w:p>
        </w:tc>
      </w:tr>
      <w:tr w14:paraId="36CB8F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19" w:hRule="atLeast"/>
          <w:jc w:val="center"/>
        </w:trPr>
        <w:tc>
          <w:tcPr>
            <w:tcW w:w="758" w:type="dxa"/>
            <w:tcBorders>
              <w:top w:val="single" w:color="000000" w:sz="4" w:space="0"/>
              <w:left w:val="single" w:color="auto" w:sz="4" w:space="0"/>
              <w:right w:val="single" w:color="000000" w:sz="4" w:space="0"/>
            </w:tcBorders>
            <w:noWrap w:val="0"/>
            <w:vAlign w:val="center"/>
          </w:tcPr>
          <w:p w14:paraId="59B5E592">
            <w:pPr>
              <w:keepNext w:val="0"/>
              <w:keepLines w:val="0"/>
              <w:suppressLineNumbers w:val="0"/>
              <w:spacing w:before="0" w:beforeAutospacing="0" w:after="0" w:afterAutospacing="0" w:line="320" w:lineRule="exact"/>
              <w:ind w:left="0" w:right="0"/>
              <w:jc w:val="center"/>
              <w:rPr>
                <w:rFonts w:hint="eastAsia" w:ascii="Times New Roman" w:hAnsi="Times New Roman" w:eastAsia="楷体" w:cs="Times New Roman"/>
                <w:kern w:val="2"/>
                <w:sz w:val="24"/>
                <w:szCs w:val="24"/>
                <w:lang w:val="en-US" w:eastAsia="zh-CN" w:bidi="ar-SA"/>
              </w:rPr>
            </w:pPr>
            <w:r>
              <w:rPr>
                <w:rFonts w:hint="eastAsia" w:eastAsia="楷体" w:cstheme="minorBidi"/>
                <w:kern w:val="2"/>
                <w:sz w:val="24"/>
                <w:szCs w:val="24"/>
                <w:lang w:val="en-US" w:eastAsia="zh-CN" w:bidi="ar-SA"/>
              </w:rPr>
              <w:t>2</w:t>
            </w:r>
          </w:p>
        </w:tc>
        <w:tc>
          <w:tcPr>
            <w:tcW w:w="4215" w:type="dxa"/>
            <w:tcBorders>
              <w:top w:val="single" w:color="000000" w:sz="4" w:space="0"/>
              <w:left w:val="single" w:color="000000" w:sz="4" w:space="0"/>
              <w:right w:val="single" w:color="000000" w:sz="4" w:space="0"/>
            </w:tcBorders>
            <w:noWrap w:val="0"/>
            <w:vAlign w:val="center"/>
          </w:tcPr>
          <w:p w14:paraId="464FF9B2">
            <w:pPr>
              <w:keepNext w:val="0"/>
              <w:keepLines w:val="0"/>
              <w:widowControl/>
              <w:suppressLineNumbers w:val="0"/>
              <w:spacing w:before="0" w:beforeAutospacing="0" w:after="0" w:afterAutospacing="0"/>
              <w:ind w:left="0" w:right="0"/>
              <w:jc w:val="center"/>
              <w:rPr>
                <w:rFonts w:hint="eastAsia" w:ascii="宋体" w:hAnsi="宋体" w:cs="宋体"/>
                <w:bCs/>
                <w:kern w:val="2"/>
                <w:sz w:val="24"/>
                <w:szCs w:val="24"/>
                <w:highlight w:val="none"/>
                <w:u w:val="none"/>
                <w:lang w:val="en-US" w:eastAsia="zh-CN" w:bidi="ar-SA"/>
              </w:rPr>
            </w:pPr>
            <w:r>
              <w:rPr>
                <w:rFonts w:hint="eastAsia" w:ascii="宋体" w:hAnsi="宋体" w:eastAsia="宋体" w:cs="宋体"/>
                <w:sz w:val="24"/>
                <w:szCs w:val="24"/>
                <w:lang w:val="en-US" w:eastAsia="zh-CN"/>
              </w:rPr>
              <w:t>温州市龙湾区永顺路111号奥东锦园4、6幢105室五年租赁权</w:t>
            </w:r>
          </w:p>
        </w:tc>
        <w:tc>
          <w:tcPr>
            <w:tcW w:w="2246" w:type="dxa"/>
            <w:tcBorders>
              <w:top w:val="single" w:color="000000" w:sz="4" w:space="0"/>
              <w:left w:val="single" w:color="000000" w:sz="4" w:space="0"/>
              <w:bottom w:val="single" w:color="000000" w:sz="4" w:space="0"/>
              <w:right w:val="single" w:color="000000" w:sz="4" w:space="0"/>
            </w:tcBorders>
            <w:noWrap w:val="0"/>
            <w:vAlign w:val="center"/>
          </w:tcPr>
          <w:p w14:paraId="63089A0D">
            <w:pPr>
              <w:keepNext w:val="0"/>
              <w:keepLines w:val="0"/>
              <w:widowControl/>
              <w:suppressLineNumbers w:val="0"/>
              <w:spacing w:before="0" w:beforeAutospacing="0" w:after="0" w:afterAutospacing="0"/>
              <w:ind w:left="0" w:right="0"/>
              <w:jc w:val="center"/>
              <w:rPr>
                <w:rFonts w:hint="default"/>
                <w:szCs w:val="20"/>
              </w:rPr>
            </w:pPr>
            <w:r>
              <w:rPr>
                <w:rFonts w:hint="eastAsia" w:ascii="宋体" w:hAnsi="宋体" w:eastAsia="宋体" w:cs="宋体"/>
                <w:sz w:val="24"/>
                <w:szCs w:val="24"/>
                <w:lang w:val="en-US" w:eastAsia="zh-CN"/>
              </w:rPr>
              <w:t>约174.74㎡</w:t>
            </w:r>
          </w:p>
        </w:tc>
        <w:tc>
          <w:tcPr>
            <w:tcW w:w="1237" w:type="dxa"/>
            <w:tcBorders>
              <w:top w:val="single" w:color="000000" w:sz="4" w:space="0"/>
              <w:left w:val="single" w:color="000000" w:sz="4" w:space="0"/>
              <w:right w:val="single" w:color="auto" w:sz="4" w:space="0"/>
            </w:tcBorders>
            <w:noWrap w:val="0"/>
            <w:vAlign w:val="center"/>
          </w:tcPr>
          <w:p w14:paraId="4CAD8583">
            <w:pPr>
              <w:keepNext w:val="0"/>
              <w:keepLines w:val="0"/>
              <w:widowControl/>
              <w:suppressLineNumbers w:val="0"/>
              <w:spacing w:before="0" w:beforeAutospacing="0" w:after="0" w:afterAutospacing="0"/>
              <w:ind w:left="0" w:right="0"/>
              <w:jc w:val="center"/>
              <w:rPr>
                <w:rFonts w:hint="eastAsia" w:ascii="宋体" w:hAnsi="宋体" w:eastAsia="宋体" w:cs="宋体"/>
                <w:bCs/>
                <w:color w:val="auto"/>
                <w:kern w:val="2"/>
                <w:sz w:val="24"/>
                <w:szCs w:val="24"/>
                <w:highlight w:val="none"/>
                <w:u w:val="none"/>
                <w:lang w:val="en-US" w:eastAsia="zh-CN" w:bidi="ar-SA"/>
              </w:rPr>
            </w:pPr>
            <w:r>
              <w:rPr>
                <w:rFonts w:hint="eastAsia" w:ascii="宋体" w:hAnsi="宋体" w:eastAsia="宋体" w:cs="宋体"/>
                <w:sz w:val="24"/>
                <w:szCs w:val="24"/>
                <w:lang w:val="en-US" w:eastAsia="zh-CN"/>
              </w:rPr>
              <w:t>79681元</w:t>
            </w:r>
          </w:p>
        </w:tc>
        <w:tc>
          <w:tcPr>
            <w:tcW w:w="1172" w:type="dxa"/>
            <w:tcBorders>
              <w:top w:val="single" w:color="000000" w:sz="4" w:space="0"/>
              <w:left w:val="nil"/>
              <w:right w:val="single" w:color="auto" w:sz="4" w:space="0"/>
            </w:tcBorders>
            <w:noWrap w:val="0"/>
            <w:vAlign w:val="center"/>
          </w:tcPr>
          <w:p w14:paraId="66495C28">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7万元</w:t>
            </w:r>
          </w:p>
        </w:tc>
      </w:tr>
      <w:tr w14:paraId="7E9D59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5" w:hRule="atLeast"/>
          <w:jc w:val="center"/>
        </w:trPr>
        <w:tc>
          <w:tcPr>
            <w:tcW w:w="9628" w:type="dxa"/>
            <w:gridSpan w:val="5"/>
            <w:tcBorders>
              <w:top w:val="single" w:color="000000" w:sz="4" w:space="0"/>
              <w:left w:val="single" w:color="auto" w:sz="4" w:space="0"/>
              <w:bottom w:val="single" w:color="000000" w:sz="4" w:space="0"/>
              <w:right w:val="single" w:color="auto" w:sz="4" w:space="0"/>
            </w:tcBorders>
            <w:noWrap w:val="0"/>
            <w:vAlign w:val="center"/>
          </w:tcPr>
          <w:p w14:paraId="029D5217">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注：1.租期5年，租金（不含税）一年一付，先付后用，第1-3年租金为竞价成交价，第4-5年租金在第3年租金的基础上递增5%。</w:t>
            </w:r>
          </w:p>
          <w:p w14:paraId="50FF2257">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2.标的一设装修期7日，标的二设装修期10日，均不计租金及租期</w:t>
            </w:r>
            <w:r>
              <w:rPr>
                <w:rFonts w:hint="eastAsia" w:ascii="宋体" w:hAnsi="宋体" w:cs="宋体"/>
                <w:bCs/>
                <w:kern w:val="2"/>
                <w:sz w:val="24"/>
                <w:szCs w:val="24"/>
                <w:highlight w:val="none"/>
                <w:lang w:val="en-US" w:eastAsia="zh-CN" w:bidi="ar"/>
              </w:rPr>
              <w:t>。</w:t>
            </w:r>
          </w:p>
          <w:p w14:paraId="2C587F2E">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cs="宋体"/>
                <w:bCs/>
                <w:kern w:val="2"/>
                <w:sz w:val="24"/>
                <w:szCs w:val="24"/>
                <w:highlight w:val="none"/>
                <w:lang w:val="en-US" w:eastAsia="zh-CN" w:bidi="ar"/>
              </w:rPr>
              <w:t>3.</w:t>
            </w:r>
            <w:r>
              <w:rPr>
                <w:rFonts w:hint="eastAsia" w:ascii="宋体" w:hAnsi="宋体" w:eastAsia="宋体" w:cs="宋体"/>
                <w:bCs/>
                <w:kern w:val="2"/>
                <w:sz w:val="24"/>
                <w:szCs w:val="24"/>
                <w:highlight w:val="none"/>
                <w:lang w:val="en-US" w:eastAsia="zh-CN" w:bidi="ar"/>
              </w:rPr>
              <w:t>经营业态：政府允许的行业（如商业），有关部门申请办理相关审批手续及相关证照的风险及责任由竞得人自行承担</w:t>
            </w:r>
            <w:r>
              <w:rPr>
                <w:rFonts w:hint="eastAsia" w:ascii="宋体" w:hAnsi="宋体" w:eastAsia="宋体" w:cs="宋体"/>
                <w:sz w:val="24"/>
                <w:szCs w:val="24"/>
                <w:lang w:eastAsia="zh-CN"/>
              </w:rPr>
              <w:t>。</w:t>
            </w:r>
          </w:p>
        </w:tc>
      </w:tr>
    </w:tbl>
    <w:p w14:paraId="5D213A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5768FC1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1、本次竞价标的相关信息由委托人提供，仅供竞价人参考。竞价人在竞价前应仔细勘探标的状况，自行向相关职能部门了解、确认标的房产及土地性</w:t>
      </w:r>
      <w:r>
        <w:rPr>
          <w:rFonts w:hint="eastAsia" w:ascii="宋体" w:hAnsi="宋体"/>
          <w:b/>
          <w:bCs/>
          <w:color w:val="auto"/>
          <w:sz w:val="44"/>
          <w:szCs w:val="44"/>
          <w:highlight w:val="none"/>
          <w:lang w:val="en-US" w:eastAsia="zh-CN"/>
        </w:rPr>
        <w:drawing>
          <wp:anchor distT="0" distB="0" distL="114300" distR="114300" simplePos="0" relativeHeight="251680768" behindDoc="1" locked="0" layoutInCell="1" allowOverlap="1">
            <wp:simplePos x="0" y="0"/>
            <wp:positionH relativeFrom="column">
              <wp:posOffset>410845</wp:posOffset>
            </wp:positionH>
            <wp:positionV relativeFrom="paragraph">
              <wp:posOffset>-1701800</wp:posOffset>
            </wp:positionV>
            <wp:extent cx="5271770" cy="5833110"/>
            <wp:effectExtent l="0" t="0" r="5080" b="15240"/>
            <wp:wrapNone/>
            <wp:docPr id="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任何承诺，不承担交易涉及的一切费用。竞得人不得以标的存在瑕疵(包括但不限于无产权证明等原因)拒绝支付成交款、交易服务费等费用或拒绝接收出租人交付的标的。</w:t>
      </w:r>
    </w:p>
    <w:p w14:paraId="6762598F">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0B819D6C">
      <w:pPr>
        <w:keepNext w:val="0"/>
        <w:keepLines w:val="0"/>
        <w:pageBreakBefore w:val="0"/>
        <w:widowControl w:val="0"/>
        <w:kinsoku/>
        <w:wordWrap/>
        <w:overflowPunct/>
        <w:topLinePunct w:val="0"/>
        <w:autoSpaceDE/>
        <w:autoSpaceDN/>
        <w:bidi w:val="0"/>
        <w:adjustRightInd/>
        <w:snapToGrid/>
        <w:spacing w:line="360" w:lineRule="auto"/>
        <w:ind w:right="0" w:rightChars="0" w:firstLine="240" w:firstLineChars="1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5FF36B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7D1D10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租赁履约保证金及交易服务费，竞价保证金扣除其应交交易服务费后转为相应的租赁履约保证金及租金（不足部分由竞得人补齐）。</w:t>
      </w:r>
    </w:p>
    <w:p w14:paraId="2AE1FF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485B8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2FEB34B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1A170CA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7FD58FC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4314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73F506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01E6CEF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26A7460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5年租金总额，采用</w:t>
            </w:r>
            <w:r>
              <w:rPr>
                <w:rFonts w:hint="eastAsia" w:cs="Times New Roman"/>
                <w:b w:val="0"/>
                <w:bCs w:val="0"/>
                <w:i w:val="0"/>
                <w:caps w:val="0"/>
                <w:color w:val="auto"/>
                <w:spacing w:val="0"/>
                <w:w w:val="100"/>
                <w:sz w:val="21"/>
                <w:highlight w:val="none"/>
              </w:rPr>
              <w:t>差额定率累进法计算。</w:t>
            </w:r>
          </w:p>
        </w:tc>
      </w:tr>
      <w:tr w14:paraId="65E8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6282835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6686DCA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6F80CA0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133E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4428E95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883"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宋体" w:hAnsi="宋体"/>
                <w:b/>
                <w:bCs/>
                <w:color w:val="auto"/>
                <w:sz w:val="44"/>
                <w:szCs w:val="44"/>
                <w:highlight w:val="none"/>
                <w:lang w:val="en-US" w:eastAsia="zh-CN"/>
              </w:rPr>
              <w:drawing>
                <wp:anchor distT="0" distB="0" distL="114300" distR="114300" simplePos="0" relativeHeight="251672576" behindDoc="1" locked="0" layoutInCell="1" allowOverlap="1">
                  <wp:simplePos x="0" y="0"/>
                  <wp:positionH relativeFrom="column">
                    <wp:posOffset>275590</wp:posOffset>
                  </wp:positionH>
                  <wp:positionV relativeFrom="paragraph">
                    <wp:posOffset>73025</wp:posOffset>
                  </wp:positionV>
                  <wp:extent cx="5271770" cy="5833110"/>
                  <wp:effectExtent l="0" t="0" r="5080" b="15240"/>
                  <wp:wrapNone/>
                  <wp:docPr id="15"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1244C20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5C20CE0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2A06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65CE151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3F4C16BE">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2FFE570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24D0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0229F04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573F4CD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409E024C">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6DD00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700A8EE5">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40D1DA4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226BF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C6E992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385045F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3458E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10F8C1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4B8374C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47558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25C4A0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1B749107">
      <w:pPr>
        <w:pStyle w:val="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default"/>
          <w:b w:val="0"/>
          <w:bCs/>
          <w:color w:val="auto"/>
          <w:sz w:val="24"/>
          <w:szCs w:val="24"/>
          <w:u w:val="none"/>
          <w:lang w:val="en-US" w:eastAsia="zh-CN"/>
        </w:rPr>
      </w:pPr>
      <w:r>
        <w:rPr>
          <w:rFonts w:hint="eastAsia"/>
          <w:b w:val="0"/>
          <w:bCs/>
          <w:color w:val="auto"/>
          <w:sz w:val="24"/>
          <w:szCs w:val="24"/>
          <w:highlight w:val="none"/>
          <w:lang w:val="en-US" w:eastAsia="zh-CN"/>
        </w:rPr>
        <w:t>3、竞得人应在成交之日起30日内与出租人签订《租赁合同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标的物由出租人按移交时的现场现状移交给竞得人。</w:t>
      </w:r>
    </w:p>
    <w:p w14:paraId="44DFC99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11AA082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租赁期间，牵涉到的水、电、通讯和相关部门管理费用等一切经营费用以及租赁使用期间的日常维修、维护、保养费用，</w:t>
      </w:r>
      <w:r>
        <w:rPr>
          <w:rFonts w:hint="eastAsia" w:ascii="宋体" w:hAnsi="宋体"/>
          <w:b/>
          <w:bCs/>
          <w:sz w:val="24"/>
          <w:szCs w:val="24"/>
        </w:rPr>
        <w:t>租赁税</w:t>
      </w:r>
      <w:r>
        <w:rPr>
          <w:rFonts w:hint="eastAsia" w:ascii="宋体" w:hAnsi="宋体"/>
          <w:sz w:val="24"/>
          <w:szCs w:val="24"/>
        </w:rPr>
        <w:t>等一切税、费均由承租人承担并自行结算</w:t>
      </w:r>
      <w:r>
        <w:rPr>
          <w:rFonts w:hint="eastAsia" w:ascii="宋体" w:hAnsi="宋体"/>
          <w:sz w:val="24"/>
          <w:szCs w:val="24"/>
          <w:u w:val="single"/>
        </w:rPr>
        <w:t>（含</w:t>
      </w:r>
      <w:r>
        <w:rPr>
          <w:rFonts w:hint="eastAsia" w:ascii="宋体" w:hAnsi="宋体"/>
          <w:sz w:val="24"/>
          <w:szCs w:val="24"/>
          <w:u w:val="single"/>
          <w:lang w:eastAsia="zh-CN"/>
        </w:rPr>
        <w:t>出租人</w:t>
      </w:r>
      <w:r>
        <w:rPr>
          <w:rFonts w:hint="eastAsia" w:ascii="宋体" w:hAnsi="宋体"/>
          <w:sz w:val="24"/>
          <w:szCs w:val="24"/>
          <w:u w:val="single"/>
        </w:rPr>
        <w:t>因租赁关系需向税务等有关部门缴纳的一切税费）</w:t>
      </w:r>
      <w:r>
        <w:rPr>
          <w:rFonts w:hint="eastAsia" w:ascii="宋体" w:hAnsi="宋体"/>
          <w:sz w:val="24"/>
          <w:szCs w:val="24"/>
        </w:rPr>
        <w:t>。</w:t>
      </w:r>
    </w:p>
    <w:p w14:paraId="3FB8096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2733C4B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53D9AA4B">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3F9E1CF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7C574D76">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cs="宋体"/>
          <w:b w:val="0"/>
          <w:bCs w:val="0"/>
          <w:color w:val="auto"/>
          <w:sz w:val="24"/>
          <w:szCs w:val="24"/>
          <w:highlight w:val="none"/>
          <w:u w:val="single"/>
          <w:lang w:val="en-US" w:eastAsia="zh-CN"/>
        </w:rPr>
      </w:pPr>
      <w:r>
        <w:rPr>
          <w:rFonts w:hint="eastAsia" w:cs="宋体"/>
          <w:b w:val="0"/>
          <w:bCs w:val="0"/>
          <w:color w:val="auto"/>
          <w:sz w:val="24"/>
          <w:szCs w:val="24"/>
          <w:highlight w:val="none"/>
          <w:u w:val="single"/>
          <w:lang w:val="en-US" w:eastAsia="zh-CN"/>
        </w:rPr>
        <w:t>6、有关部门申请办理相关审批手续及相关证照的风险及责任由承租人自行承担。</w:t>
      </w:r>
    </w:p>
    <w:p w14:paraId="2C6019DE">
      <w:pPr>
        <w:pStyle w:val="3"/>
        <w:keepNext w:val="0"/>
        <w:keepLines w:val="0"/>
        <w:pageBreakBefore w:val="0"/>
        <w:widowControl w:val="0"/>
        <w:kinsoku/>
        <w:wordWrap/>
        <w:overflowPunct/>
        <w:topLinePunct w:val="0"/>
        <w:autoSpaceDE/>
        <w:autoSpaceDN/>
        <w:bidi w:val="0"/>
        <w:adjustRightInd/>
        <w:snapToGrid/>
        <w:spacing w:line="360" w:lineRule="auto"/>
        <w:ind w:left="0" w:leftChars="0" w:firstLine="442" w:firstLineChars="100"/>
        <w:textAlignment w:val="auto"/>
        <w:rPr>
          <w:rFonts w:hint="eastAsia" w:ascii="宋体" w:hAnsi="宋体" w:eastAsia="宋体" w:cs="宋体"/>
          <w:color w:val="auto"/>
          <w:sz w:val="24"/>
          <w:szCs w:val="24"/>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73600" behindDoc="1" locked="0" layoutInCell="1" allowOverlap="1">
            <wp:simplePos x="0" y="0"/>
            <wp:positionH relativeFrom="column">
              <wp:posOffset>697230</wp:posOffset>
            </wp:positionH>
            <wp:positionV relativeFrom="paragraph">
              <wp:posOffset>22860</wp:posOffset>
            </wp:positionV>
            <wp:extent cx="5271770" cy="5833110"/>
            <wp:effectExtent l="0" t="0" r="5080" b="15240"/>
            <wp:wrapNone/>
            <wp:docPr id="1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0B3276E1">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45C5401E">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240" w:firstLineChars="1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1E791ABC">
      <w:pPr>
        <w:pStyle w:val="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2A5239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5D3BCC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auto"/>
          <w:sz w:val="24"/>
          <w:szCs w:val="24"/>
          <w:highlight w:val="none"/>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0174629B">
      <w:pPr>
        <w:keepNext w:val="0"/>
        <w:keepLines w:val="0"/>
        <w:pageBreakBefore w:val="0"/>
        <w:widowControl w:val="0"/>
        <w:kinsoku/>
        <w:wordWrap/>
        <w:overflowPunct/>
        <w:topLinePunct w:val="0"/>
        <w:autoSpaceDE/>
        <w:autoSpaceDN/>
        <w:bidi w:val="0"/>
        <w:adjustRightInd/>
        <w:snapToGrid/>
        <w:spacing w:line="240" w:lineRule="atLeast"/>
        <w:ind w:right="0" w:rightChars="0"/>
        <w:jc w:val="both"/>
        <w:textAlignment w:val="auto"/>
        <w:rPr>
          <w:rFonts w:hint="default" w:ascii="宋体" w:hAnsi="宋体"/>
          <w:color w:val="auto"/>
          <w:sz w:val="24"/>
          <w:szCs w:val="24"/>
          <w:highlight w:val="none"/>
          <w:lang w:val="en-US" w:eastAsia="zh-CN"/>
        </w:rPr>
      </w:pPr>
    </w:p>
    <w:p w14:paraId="56062DD8">
      <w:pPr>
        <w:keepNext w:val="0"/>
        <w:keepLines w:val="0"/>
        <w:pageBreakBefore w:val="0"/>
        <w:widowControl w:val="0"/>
        <w:kinsoku/>
        <w:wordWrap/>
        <w:overflowPunct/>
        <w:topLinePunct w:val="0"/>
        <w:autoSpaceDE/>
        <w:autoSpaceDN/>
        <w:bidi w:val="0"/>
        <w:adjustRightInd/>
        <w:snapToGrid/>
        <w:spacing w:line="240" w:lineRule="atLeast"/>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267D9DC9">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2026年7月23日</w:t>
      </w:r>
      <w:r>
        <w:rPr>
          <w:rFonts w:hint="eastAsia"/>
          <w:color w:val="auto"/>
          <w:sz w:val="24"/>
          <w:highlight w:val="none"/>
        </w:rPr>
        <w:t xml:space="preserve"> </w:t>
      </w:r>
    </w:p>
    <w:p w14:paraId="39A83DB3">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69504" behindDoc="0" locked="0" layoutInCell="1" allowOverlap="1">
                <wp:simplePos x="0" y="0"/>
                <wp:positionH relativeFrom="column">
                  <wp:posOffset>317500</wp:posOffset>
                </wp:positionH>
                <wp:positionV relativeFrom="paragraph">
                  <wp:posOffset>316865</wp:posOffset>
                </wp:positionV>
                <wp:extent cx="5859780" cy="994410"/>
                <wp:effectExtent l="4445" t="4445" r="22225" b="10795"/>
                <wp:wrapNone/>
                <wp:docPr id="21"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3"/>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vert="horz" wrap="square" anchor="t" anchorCtr="0" upright="1"/>
                    </wps:wsp>
                  </a:graphicData>
                </a:graphic>
              </wp:anchor>
            </w:drawing>
          </mc:Choice>
          <mc:Fallback>
            <w:pict>
              <v:shape id="文本框 5" o:spid="_x0000_s1026" o:spt="202" type="#_x0000_t202" style="position:absolute;left:0pt;margin-left:25pt;margin-top:24.95pt;height:78.3pt;width:461.4pt;z-index:251669504;mso-width-relative:page;mso-height-relative:page;" fillcolor="#FFFFFF" filled="t" stroked="t" coordsize="21600,21600" o:gfxdata="UEsDBAoAAAAAAIdO4kAAAAAAAAAAAAAAAAAEAAAAZHJzL1BLAwQUAAAACACHTuJADUvX9NkAAAAJ&#10;AQAADwAAAGRycy9kb3ducmV2LnhtbE2PwU7DMBBE70j8g7VIXBC1G9q0CXF6QALBDQqCq5tskwh7&#10;HWw3LX/PcoLjalYz71Wbk7NiwhAHTxrmMwUCqfHtQJ2Gt9f76zWImAy1xnpCDd8YYVOfn1WmbP2R&#10;XnDapk5wCcXSaOhTGkspY9OjM3HmRyTO9j44k/gMnWyDOXK5szJTKpfODMQLvRnxrsfmc3twGtaL&#10;x+kjPt08vzf53hbpajU9fAWtLy/m6hZEwlP6e4ZffEaHmpl2/kBtFFbDUrFK0rAoChCcF6uMVXYa&#10;MpUvQdaV/G9Q/wBQSwMEFAAAAAgAh07iQPorjcgxAgAAeAQAAA4AAABkcnMvZTJvRG9jLnhtbK1U&#10;S5LTMBDdU8UdVNoTOyGBTGqcqWJC2FBA1cABFFmOVaUfkpI4HABuwIoNe86Vc/AkZ0JmYJEFXtgt&#10;qfX69etuX990WpGt8EFaU9HhoKREGG5radYV/fRx+WxKSYjM1ExZIyq6F4HezJ8+ud65mRjZ1qpa&#10;eAIQE2Y7V9E2RjcrisBboVkYWCcMDhvrNYtY+nVRe7YDulbFqCxfFDvra+ctFyFgd9Ef0iOivwTQ&#10;No3kYmH5RgsTe1QvFItIKbTSBTrPbJtG8Pi+aYKIRFUUmcb8RhDYq/Qu5tdstvbMtZIfKbBLKDzK&#10;STNpEPQEtWCRkY2Xf0Fpyb0NtokDbnXRJ5IVQRbD8pE2dy1zIucCqYM7iR7+Hyx/t/3giawrOhpS&#10;YphGxQ/fvx1+/Dr8/EomSZ+dCzO43Tk4xu6V7dA19/sBmyntrvE6fZEQwTnU3Z/UFV0kHJuTcTke&#10;TyeUcJxdPX85vcrwxZ/bzof4RlhNklFRj+plUdn2bYhgAtd7lxQsWCXrpVQqL/x6das82TJUepmf&#10;RBJXHrgpQ3aIPhklHgzt26BtYGoHCYJZ53gPboRz4DI//wJOxBYstD2BjJDc2EzLKHy2WsHq16Ym&#10;ce+gssF00URGi5oSJTCMycqekUl1iSeyUyYFEbnVjyqlgvWFSVbsVh1Ak7my9R5FxPBD3db6L4iP&#10;1kfinzfMgw0zHNsVhSK9eRv7Wdk4L9ctbuXKFwkMDZnlPQ5P6vjzNezzH8b8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A1L1/TZAAAACQEAAA8AAAAAAAAAAQAgAAAAIgAAAGRycy9kb3ducmV2Lnht&#10;bFBLAQIUABQAAAAIAIdO4kD6K43IMQIAAHgEAAAOAAAAAAAAAAEAIAAAACgBAABkcnMvZTJvRG9j&#10;LnhtbFBLBQYAAAAABgAGAFkBAADLBQAAAAA=&#10;">
                <v:fill on="t" focussize="0,0"/>
                <v:stroke color="#000000" joinstyle="miter"/>
                <v:imagedata o:title=""/>
                <o:lock v:ext="edit" aspectratio="f"/>
                <v:textbo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3"/>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p>
    <w:p w14:paraId="312FC6FC">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088" w:bottom="1440" w:left="1088" w:header="851" w:footer="992" w:gutter="0"/>
          <w:pgNumType w:fmt="decimal" w:start="1"/>
          <w:cols w:space="720" w:num="1"/>
          <w:titlePg/>
          <w:docGrid w:type="lines" w:linePitch="312" w:charSpace="0"/>
        </w:sectPr>
      </w:pPr>
    </w:p>
    <w:p w14:paraId="17C4B87C">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3F351758">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color w:val="auto"/>
          <w:spacing w:val="-2"/>
          <w:sz w:val="24"/>
          <w:highlight w:val="none"/>
          <w:lang w:eastAsia="zh-CN"/>
        </w:rPr>
        <w:t>2026年7月30日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6C80A413">
      <w:pPr>
        <w:pStyle w:val="3"/>
        <w:keepNext w:val="0"/>
        <w:keepLines w:val="0"/>
        <w:pageBreakBefore w:val="0"/>
        <w:widowControl w:val="0"/>
        <w:kinsoku/>
        <w:wordWrap/>
        <w:overflowPunct/>
        <w:topLinePunct w:val="0"/>
        <w:autoSpaceDE/>
        <w:autoSpaceDN/>
        <w:bidi w:val="0"/>
        <w:spacing w:line="44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2336" behindDoc="1" locked="0" layoutInCell="1" allowOverlap="1">
            <wp:simplePos x="0" y="0"/>
            <wp:positionH relativeFrom="column">
              <wp:posOffset>453390</wp:posOffset>
            </wp:positionH>
            <wp:positionV relativeFrom="paragraph">
              <wp:posOffset>551180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w:t>
      </w:r>
      <w:r>
        <w:rPr>
          <w:rFonts w:hint="eastAsia"/>
          <w:b/>
          <w:bCs/>
          <w:color w:val="auto"/>
          <w:sz w:val="24"/>
          <w:highlight w:val="none"/>
          <w:u w:val="single"/>
          <w:lang w:val="en-US" w:eastAsia="zh-CN"/>
        </w:rPr>
        <w:t>首</w:t>
      </w:r>
      <w:r>
        <w:rPr>
          <w:rFonts w:hint="eastAsia"/>
          <w:b/>
          <w:bCs/>
          <w:color w:val="auto"/>
          <w:sz w:val="24"/>
          <w:highlight w:val="none"/>
          <w:u w:val="single"/>
          <w:lang w:val="en-US" w:eastAsia="zh"/>
        </w:rPr>
        <w:t>年租金起始价</w:t>
      </w:r>
      <w:r>
        <w:rPr>
          <w:rFonts w:hint="eastAsia"/>
          <w:b/>
          <w:bCs/>
          <w:color w:val="auto"/>
          <w:sz w:val="24"/>
          <w:highlight w:val="none"/>
          <w:u w:val="single"/>
          <w:lang w:val="en-US" w:eastAsia="zh-CN"/>
        </w:rPr>
        <w:t xml:space="preserve">        元。</w:t>
      </w:r>
    </w:p>
    <w:p w14:paraId="6D47ECF6">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2" w:firstLineChars="200"/>
        <w:jc w:val="both"/>
        <w:textAlignment w:val="auto"/>
        <w:outlineLvl w:val="9"/>
        <w:rPr>
          <w:rFonts w:hint="eastAsia" w:ascii="宋体" w:hAnsi="宋体" w:eastAsia="宋体"/>
          <w:b/>
          <w:bCs/>
          <w:color w:val="auto"/>
          <w:sz w:val="24"/>
          <w:highlight w:val="yellow"/>
          <w:lang w:eastAsia="zh-CN"/>
        </w:rPr>
      </w:pPr>
      <w:r>
        <w:rPr>
          <w:rFonts w:hint="eastAsia" w:ascii="宋体" w:hAnsi="宋体"/>
          <w:b/>
          <w:bCs/>
          <w:color w:val="auto"/>
          <w:sz w:val="24"/>
          <w:highlight w:val="none"/>
          <w:lang w:val="en-US" w:eastAsia="zh-CN"/>
        </w:rPr>
        <w:t>首年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租期5年，租金（不含税）一年一付，先付后用，第1-3年租金为竞价成交价，第4-5年租金在第3年租金的基础上递增5%</w:t>
      </w:r>
      <w:r>
        <w:rPr>
          <w:rFonts w:hint="eastAsia" w:ascii="宋体" w:hAnsi="宋体"/>
          <w:b/>
          <w:bCs/>
          <w:color w:val="auto"/>
          <w:sz w:val="24"/>
          <w:highlight w:val="none"/>
          <w:lang w:eastAsia="zh-CN"/>
        </w:rPr>
        <w:t>。</w:t>
      </w:r>
    </w:p>
    <w:p w14:paraId="313807F8">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15F40618">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7F394FFF">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w:t>
      </w:r>
      <w:r>
        <w:rPr>
          <w:rFonts w:hint="eastAsia" w:cs="Times New Roman"/>
          <w:color w:val="auto"/>
          <w:kern w:val="2"/>
          <w:sz w:val="24"/>
          <w:szCs w:val="20"/>
          <w:highlight w:val="none"/>
          <w:u w:val="none"/>
          <w:lang w:val="en-US" w:eastAsia="zh-CN" w:bidi="ar-SA"/>
        </w:rPr>
        <w:t>6</w:t>
      </w:r>
      <w:r>
        <w:rPr>
          <w:rFonts w:hint="eastAsia" w:ascii="Times New Roman" w:hAnsi="Times New Roman" w:eastAsia="宋体" w:cs="Times New Roman"/>
          <w:color w:val="auto"/>
          <w:kern w:val="2"/>
          <w:sz w:val="24"/>
          <w:szCs w:val="20"/>
          <w:highlight w:val="none"/>
          <w:u w:val="none"/>
          <w:lang w:val="en-US" w:eastAsia="zh-CN" w:bidi="ar-SA"/>
        </w:rPr>
        <w:t>年</w:t>
      </w:r>
      <w:r>
        <w:rPr>
          <w:rFonts w:hint="eastAsia" w:cs="Times New Roman"/>
          <w:color w:val="auto"/>
          <w:kern w:val="2"/>
          <w:sz w:val="24"/>
          <w:szCs w:val="20"/>
          <w:highlight w:val="none"/>
          <w:u w:val="none"/>
          <w:lang w:val="en-US" w:eastAsia="zh-CN" w:bidi="ar-SA"/>
        </w:rPr>
        <w:t>8</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6</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元</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转为相应的租赁履约保证金及首年租金</w:t>
      </w:r>
      <w:r>
        <w:rPr>
          <w:rFonts w:hint="eastAsia" w:ascii="宋体" w:hAnsi="宋体" w:eastAsia="宋体" w:cs="宋体"/>
          <w:bCs/>
          <w:color w:val="auto"/>
          <w:sz w:val="24"/>
          <w:szCs w:val="24"/>
          <w:highlight w:val="none"/>
          <w:lang w:val="en-US" w:eastAsia="zh-CN"/>
        </w:rPr>
        <w:t>。</w:t>
      </w:r>
    </w:p>
    <w:p w14:paraId="25420F2C">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02B1EE15">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43274146">
      <w:pPr>
        <w:keepNext w:val="0"/>
        <w:keepLines w:val="0"/>
        <w:pageBreakBefore w:val="0"/>
        <w:widowControl w:val="0"/>
        <w:kinsoku/>
        <w:wordWrap/>
        <w:overflowPunct/>
        <w:topLinePunct w:val="0"/>
        <w:autoSpaceDE/>
        <w:autoSpaceDN/>
        <w:bidi w:val="0"/>
        <w:spacing w:line="44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具体租赁事项以竞得人与温州市龙湾区永中街道城北村集体经济组织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05FE9CAB">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0AAE0634">
      <w:pPr>
        <w:pStyle w:val="4"/>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color w:val="auto"/>
          <w:sz w:val="24"/>
          <w:highlight w:val="none"/>
          <w:lang w:eastAsia="zh-CN"/>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7699B349">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1A3E8B73">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lang w:val="en-US" w:eastAsia="zh-CN"/>
        </w:rPr>
      </w:pPr>
    </w:p>
    <w:p w14:paraId="786DB3E6">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60EB6CB3">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w:t>
      </w:r>
      <w:r>
        <w:rPr>
          <w:rFonts w:hint="eastAsia" w:ascii="宋体" w:hAnsi="宋体"/>
          <w:color w:val="auto"/>
          <w:kern w:val="2"/>
          <w:sz w:val="24"/>
          <w:szCs w:val="24"/>
          <w:highlight w:val="none"/>
          <w:lang w:val="en-US" w:eastAsia="zh-CN" w:bidi="ar-SA"/>
        </w:rPr>
        <w:t>026</w:t>
      </w:r>
      <w:r>
        <w:rPr>
          <w:rFonts w:hint="eastAsia" w:ascii="宋体" w:hAnsi="宋体" w:eastAsia="宋体"/>
          <w:color w:val="auto"/>
          <w:kern w:val="2"/>
          <w:sz w:val="24"/>
          <w:szCs w:val="24"/>
          <w:highlight w:val="none"/>
          <w:lang w:val="en-US" w:eastAsia="zh-CN" w:bidi="ar-SA"/>
        </w:rPr>
        <w:t>年</w:t>
      </w:r>
      <w:r>
        <w:rPr>
          <w:rFonts w:hint="eastAsia" w:ascii="宋体" w:hAnsi="宋体"/>
          <w:color w:val="auto"/>
          <w:kern w:val="2"/>
          <w:sz w:val="24"/>
          <w:szCs w:val="24"/>
          <w:highlight w:val="none"/>
          <w:lang w:val="en-US" w:eastAsia="zh-CN" w:bidi="ar-SA"/>
        </w:rPr>
        <w:t>7</w:t>
      </w:r>
      <w:r>
        <w:rPr>
          <w:rFonts w:hint="eastAsia" w:ascii="宋体" w:hAnsi="宋体" w:eastAsia="宋体"/>
          <w:color w:val="auto"/>
          <w:kern w:val="2"/>
          <w:sz w:val="24"/>
          <w:szCs w:val="24"/>
          <w:highlight w:val="none"/>
          <w:lang w:val="en-US" w:eastAsia="zh-CN" w:bidi="ar-SA"/>
        </w:rPr>
        <w:t>月  日</w:t>
      </w:r>
    </w:p>
    <w:p w14:paraId="782C8574">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黑体" w:hAnsi="宋体" w:eastAsia="黑体"/>
          <w:b/>
          <w:color w:val="auto"/>
          <w:sz w:val="44"/>
          <w:szCs w:val="44"/>
          <w:lang w:val="en-US" w:eastAsia="zh-CN"/>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p>
    <w:p w14:paraId="4C8CB364">
      <w:pPr>
        <w:spacing w:line="600" w:lineRule="exact"/>
        <w:jc w:val="center"/>
        <w:rPr>
          <w:rFonts w:ascii="仿宋_GB2312" w:hAnsi="宋体" w:eastAsia="仿宋_GB2312"/>
          <w:b/>
          <w:sz w:val="24"/>
          <w:szCs w:val="24"/>
        </w:rPr>
      </w:pPr>
      <w:r>
        <w:rPr>
          <w:rFonts w:hint="eastAsia" w:ascii="黑体" w:hAnsi="宋体" w:eastAsia="黑体"/>
          <w:b/>
          <w:sz w:val="48"/>
          <w:szCs w:val="48"/>
        </w:rPr>
        <w:t>房产租赁合同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2ED781A8">
      <w:pPr>
        <w:spacing w:line="380" w:lineRule="exact"/>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温州市龙湾区永中街道城北村集体经济组织           </w:t>
      </w:r>
      <w:r>
        <w:rPr>
          <w:rFonts w:hint="eastAsia" w:ascii="宋体" w:hAnsi="宋体" w:cs="宋体"/>
          <w:color w:val="auto"/>
          <w:sz w:val="24"/>
          <w:szCs w:val="24"/>
          <w:highlight w:val="none"/>
        </w:rPr>
        <w:t>（以下简称甲方）</w:t>
      </w:r>
    </w:p>
    <w:p w14:paraId="0096014D">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4E480F88">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1545B6C">
      <w:pPr>
        <w:spacing w:line="380" w:lineRule="exact"/>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0AA45817">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421347F5">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8A8CD4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宋体" w:hAnsi="宋体" w:cs="宋体"/>
          <w:color w:val="auto"/>
          <w:sz w:val="24"/>
          <w:szCs w:val="24"/>
        </w:rPr>
      </w:pPr>
      <w:r>
        <w:rPr>
          <w:rFonts w:hint="eastAsia" w:ascii="宋体" w:hAnsi="宋体" w:cs="宋体"/>
          <w:color w:val="auto"/>
          <w:sz w:val="24"/>
          <w:szCs w:val="24"/>
        </w:rPr>
        <w:t>乙方以</w:t>
      </w:r>
      <w:r>
        <w:rPr>
          <w:rFonts w:hint="eastAsia" w:ascii="宋体" w:hAnsi="宋体" w:cs="宋体"/>
          <w:color w:val="auto"/>
          <w:sz w:val="24"/>
          <w:szCs w:val="24"/>
          <w:u w:val="single"/>
        </w:rPr>
        <w:t xml:space="preserve"> 竞价 </w:t>
      </w:r>
      <w:r>
        <w:rPr>
          <w:rFonts w:hint="eastAsia" w:ascii="宋体" w:hAnsi="宋体" w:cs="宋体"/>
          <w:color w:val="auto"/>
          <w:sz w:val="24"/>
          <w:szCs w:val="24"/>
        </w:rPr>
        <w:t>方式取得坐落于</w:t>
      </w:r>
      <w:r>
        <w:rPr>
          <w:rFonts w:hint="eastAsia" w:cs="宋体"/>
          <w:color w:val="auto"/>
          <w:sz w:val="24"/>
          <w:szCs w:val="24"/>
          <w:u w:val="single"/>
        </w:rPr>
        <w:t xml:space="preserve"> </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rPr>
        <w:t>的租赁权，根据《中华人民共和国民法典》《浙江省房屋租赁管理条例》等有关规定，为明确甲乙双方的权利义务关系，在双方平等、自愿的基础上，经双方协商一致，签订本合同。</w:t>
      </w:r>
    </w:p>
    <w:p w14:paraId="7D351109">
      <w:pPr>
        <w:spacing w:line="380" w:lineRule="exact"/>
        <w:ind w:firstLine="482" w:firstLineChars="200"/>
        <w:rPr>
          <w:rFonts w:hint="default" w:ascii="宋体" w:hAnsi="宋体" w:eastAsia="宋体" w:cs="宋体"/>
          <w:b/>
          <w:color w:val="auto"/>
          <w:sz w:val="24"/>
          <w:szCs w:val="24"/>
          <w:lang w:val="en-US" w:eastAsia="zh-CN"/>
        </w:rPr>
      </w:pPr>
      <w:r>
        <w:rPr>
          <w:rFonts w:hint="eastAsia" w:ascii="宋体" w:hAnsi="宋体" w:cs="宋体"/>
          <w:b/>
          <w:color w:val="auto"/>
          <w:sz w:val="24"/>
          <w:szCs w:val="24"/>
        </w:rPr>
        <w:t>第一条  租赁房产基本情况</w:t>
      </w:r>
      <w:r>
        <w:rPr>
          <w:rFonts w:hint="eastAsia" w:ascii="宋体" w:hAnsi="宋体" w:cs="宋体"/>
          <w:b/>
          <w:color w:val="auto"/>
          <w:sz w:val="24"/>
          <w:szCs w:val="24"/>
          <w:lang w:val="en-US" w:eastAsia="zh-CN"/>
        </w:rPr>
        <w:t xml:space="preserve">  </w:t>
      </w:r>
    </w:p>
    <w:p w14:paraId="376652DC">
      <w:pPr>
        <w:wordWrap w:val="0"/>
        <w:spacing w:line="380" w:lineRule="exact"/>
        <w:ind w:left="420" w:leftChars="200" w:firstLine="0" w:firstLineChars="0"/>
        <w:rPr>
          <w:rFonts w:hint="eastAsia" w:ascii="宋体" w:hAnsi="宋体" w:cs="宋体"/>
          <w:color w:val="auto"/>
          <w:sz w:val="24"/>
          <w:szCs w:val="24"/>
          <w:highlight w:val="none"/>
          <w:u w:val="single"/>
        </w:rPr>
      </w:pPr>
      <w:r>
        <w:rPr>
          <w:rFonts w:hint="eastAsia" w:ascii="宋体" w:hAnsi="宋体" w:cs="宋体"/>
          <w:color w:val="auto"/>
          <w:szCs w:val="24"/>
        </w:rPr>
        <w:t>（一）</w:t>
      </w:r>
      <w:r>
        <w:rPr>
          <w:rFonts w:hint="eastAsia" w:ascii="宋体" w:hAnsi="宋体" w:cs="宋体"/>
          <w:color w:val="auto"/>
          <w:sz w:val="24"/>
          <w:szCs w:val="24"/>
        </w:rPr>
        <w:t>房产坐落位置：</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u w:val="none"/>
          <w:lang w:val="en-US" w:eastAsia="zh-CN"/>
        </w:rPr>
        <w:t>，建筑</w:t>
      </w:r>
      <w:r>
        <w:rPr>
          <w:rFonts w:hint="eastAsia" w:ascii="宋体" w:hAnsi="宋体" w:cs="宋体"/>
          <w:color w:val="auto"/>
          <w:sz w:val="24"/>
          <w:szCs w:val="24"/>
        </w:rPr>
        <w:t>面积：</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（房屋建筑面积以实测为准，租金不再进行调整），</w:t>
      </w:r>
      <w:r>
        <w:rPr>
          <w:rFonts w:hint="eastAsia" w:ascii="宋体" w:hAnsi="宋体" w:cs="宋体"/>
          <w:color w:val="auto"/>
          <w:sz w:val="24"/>
          <w:szCs w:val="24"/>
          <w:highlight w:val="none"/>
          <w:u w:val="single"/>
          <w:lang w:val="en-US" w:eastAsia="zh-CN"/>
        </w:rPr>
        <w:t>有不</w:t>
      </w:r>
      <w:r>
        <w:rPr>
          <w:rFonts w:hint="eastAsia" w:ascii="宋体" w:hAnsi="宋体" w:cs="宋体"/>
          <w:color w:val="auto"/>
          <w:sz w:val="24"/>
          <w:szCs w:val="24"/>
          <w:highlight w:val="none"/>
          <w:u w:val="single"/>
        </w:rPr>
        <w:t>动产权证</w:t>
      </w:r>
      <w:r>
        <w:rPr>
          <w:rFonts w:hint="eastAsia" w:ascii="宋体" w:hAnsi="宋体" w:cs="宋体"/>
          <w:color w:val="auto"/>
          <w:sz w:val="24"/>
          <w:szCs w:val="24"/>
          <w:highlight w:val="none"/>
        </w:rPr>
        <w:t>，业态限制：</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p>
    <w:p w14:paraId="3F69BD89">
      <w:pPr>
        <w:spacing w:line="380" w:lineRule="exact"/>
        <w:ind w:firstLine="482" w:firstLineChars="200"/>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rPr>
        <w:t>第二条  租赁期限</w:t>
      </w:r>
    </w:p>
    <w:p w14:paraId="602A91E7">
      <w:pPr>
        <w:pStyle w:val="4"/>
        <w:spacing w:line="380" w:lineRule="exact"/>
        <w:rPr>
          <w:rFonts w:hint="eastAsia" w:ascii="宋体" w:hAnsi="宋体" w:eastAsia="宋体" w:cs="宋体"/>
          <w:color w:val="auto"/>
          <w:szCs w:val="24"/>
          <w:highlight w:val="none"/>
          <w:lang w:eastAsia="zh-CN"/>
        </w:rPr>
      </w:pPr>
      <w:r>
        <w:rPr>
          <w:rFonts w:hint="eastAsia" w:ascii="宋体" w:hAnsi="宋体" w:cs="宋体"/>
          <w:color w:val="auto"/>
          <w:szCs w:val="24"/>
          <w:highlight w:val="none"/>
        </w:rPr>
        <w:t>（一）</w:t>
      </w:r>
      <w:r>
        <w:rPr>
          <w:rFonts w:hint="eastAsia" w:ascii="宋体" w:hAnsi="宋体" w:cs="宋体"/>
          <w:color w:val="auto"/>
          <w:szCs w:val="24"/>
          <w:highlight w:val="none"/>
          <w:lang w:val="en-US" w:eastAsia="zh-CN"/>
        </w:rPr>
        <w:t>装修期</w:t>
      </w:r>
      <w:r>
        <w:rPr>
          <w:rFonts w:hint="eastAsia" w:ascii="宋体" w:hAnsi="宋体" w:cs="宋体"/>
          <w:color w:val="auto"/>
          <w:szCs w:val="24"/>
          <w:highlight w:val="none"/>
        </w:rPr>
        <w:t>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   日</w:t>
      </w:r>
      <w:r>
        <w:rPr>
          <w:rFonts w:hint="eastAsia" w:ascii="宋体" w:hAnsi="宋体" w:cs="宋体"/>
          <w:color w:val="auto"/>
          <w:szCs w:val="24"/>
          <w:highlight w:val="none"/>
        </w:rPr>
        <w:t>，自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u w:val="none"/>
          <w:lang w:eastAsia="zh-CN"/>
        </w:rPr>
        <w:t>。</w:t>
      </w:r>
    </w:p>
    <w:p w14:paraId="2530D564">
      <w:pPr>
        <w:pStyle w:val="4"/>
        <w:spacing w:line="380" w:lineRule="exact"/>
        <w:rPr>
          <w:rFonts w:hint="eastAsia" w:ascii="宋体" w:hAnsi="宋体" w:cs="宋体"/>
          <w:color w:val="auto"/>
          <w:szCs w:val="24"/>
          <w:highlight w:val="none"/>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二</w:t>
      </w:r>
      <w:r>
        <w:rPr>
          <w:rFonts w:hint="eastAsia" w:ascii="宋体" w:hAnsi="宋体" w:cs="宋体"/>
          <w:color w:val="auto"/>
          <w:szCs w:val="24"/>
          <w:highlight w:val="none"/>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5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42227218">
      <w:pPr>
        <w:pStyle w:val="4"/>
        <w:spacing w:line="380" w:lineRule="exact"/>
        <w:rPr>
          <w:rFonts w:ascii="宋体" w:hAnsi="宋体" w:cs="宋体"/>
          <w:color w:val="auto"/>
          <w:szCs w:val="24"/>
        </w:rPr>
      </w:pPr>
      <w:r>
        <w:rPr>
          <w:rFonts w:hint="eastAsia" w:ascii="宋体" w:hAnsi="宋体" w:cs="宋体"/>
          <w:color w:val="auto"/>
          <w:szCs w:val="24"/>
        </w:rPr>
        <w:t>（</w:t>
      </w:r>
      <w:r>
        <w:rPr>
          <w:rFonts w:hint="eastAsia" w:ascii="宋体" w:hAnsi="宋体" w:cs="宋体"/>
          <w:color w:val="auto"/>
          <w:szCs w:val="24"/>
          <w:lang w:val="en-US" w:eastAsia="zh-CN"/>
        </w:rPr>
        <w:t>三</w:t>
      </w:r>
      <w:r>
        <w:rPr>
          <w:rFonts w:hint="eastAsia" w:ascii="宋体" w:hAnsi="宋体" w:cs="宋体"/>
          <w:color w:val="auto"/>
          <w:szCs w:val="24"/>
        </w:rPr>
        <w:t>）租赁期限届满乙方有意继续租赁的，应当在租赁期限届满前2个月书面通知甲方，如甲方仍要对外出租，在同等条件下，乙方享有</w:t>
      </w:r>
      <w:r>
        <w:rPr>
          <w:rFonts w:hint="eastAsia" w:ascii="宋体" w:hAnsi="宋体"/>
          <w:b/>
          <w:bCs/>
          <w:color w:val="auto"/>
          <w:sz w:val="44"/>
          <w:szCs w:val="44"/>
          <w:highlight w:val="none"/>
          <w:lang w:val="en-US" w:eastAsia="zh-CN"/>
        </w:rPr>
        <w:drawing>
          <wp:anchor distT="0" distB="0" distL="114300" distR="114300" simplePos="0" relativeHeight="251679744" behindDoc="1" locked="0" layoutInCell="1" allowOverlap="1">
            <wp:simplePos x="0" y="0"/>
            <wp:positionH relativeFrom="column">
              <wp:posOffset>453390</wp:posOffset>
            </wp:positionH>
            <wp:positionV relativeFrom="paragraph">
              <wp:posOffset>-2524760</wp:posOffset>
            </wp:positionV>
            <wp:extent cx="5271770" cy="5833110"/>
            <wp:effectExtent l="0" t="0" r="5080" b="15240"/>
            <wp:wrapNone/>
            <wp:docPr id="13"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szCs w:val="24"/>
        </w:rPr>
        <w:t>优先承租权。乙方在租赁期间，如有违约情形之一的，则丧失优先承租权。</w:t>
      </w:r>
    </w:p>
    <w:p w14:paraId="477C956B">
      <w:pPr>
        <w:pStyle w:val="4"/>
        <w:spacing w:line="380" w:lineRule="exact"/>
        <w:ind w:firstLine="482"/>
        <w:rPr>
          <w:rFonts w:ascii="宋体" w:hAnsi="宋体" w:cs="宋体"/>
          <w:b/>
          <w:color w:val="auto"/>
          <w:szCs w:val="24"/>
        </w:rPr>
      </w:pPr>
      <w:r>
        <w:rPr>
          <w:rFonts w:hint="eastAsia" w:ascii="宋体" w:hAnsi="宋体" w:cs="宋体"/>
          <w:b/>
          <w:color w:val="auto"/>
          <w:szCs w:val="24"/>
        </w:rPr>
        <w:t>第三条  租金、</w:t>
      </w:r>
      <w:r>
        <w:rPr>
          <w:rFonts w:hint="eastAsia" w:ascii="宋体" w:hAnsi="宋体" w:cs="宋体"/>
          <w:b/>
          <w:color w:val="auto"/>
          <w:szCs w:val="24"/>
          <w:lang w:val="en-US" w:eastAsia="zh-CN"/>
        </w:rPr>
        <w:t>租赁</w:t>
      </w:r>
      <w:r>
        <w:rPr>
          <w:rFonts w:hint="eastAsia" w:ascii="宋体" w:hAnsi="宋体" w:cs="宋体"/>
          <w:b/>
          <w:color w:val="auto"/>
          <w:szCs w:val="24"/>
        </w:rPr>
        <w:t>履约保证金及交付期限</w:t>
      </w:r>
    </w:p>
    <w:p w14:paraId="65A40363">
      <w:pPr>
        <w:pStyle w:val="4"/>
        <w:spacing w:line="380" w:lineRule="exact"/>
        <w:rPr>
          <w:rFonts w:hint="eastAsia" w:ascii="宋体" w:hAnsi="宋体" w:cs="宋体"/>
          <w:color w:val="auto"/>
          <w:szCs w:val="24"/>
        </w:rPr>
      </w:pPr>
      <w:r>
        <w:rPr>
          <w:rFonts w:hint="eastAsia" w:ascii="宋体" w:hAnsi="宋体" w:cs="宋体"/>
          <w:color w:val="auto"/>
          <w:szCs w:val="24"/>
        </w:rPr>
        <w:t>（一）租金及交付期限</w:t>
      </w:r>
    </w:p>
    <w:p w14:paraId="7B6E43E0">
      <w:pPr>
        <w:pStyle w:val="4"/>
        <w:spacing w:line="380" w:lineRule="exact"/>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1.第一年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6560A033">
      <w:pPr>
        <w:pStyle w:val="4"/>
        <w:spacing w:line="380" w:lineRule="exact"/>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2.第二年年租金￥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59F0AADE">
      <w:pPr>
        <w:pStyle w:val="4"/>
        <w:spacing w:line="380" w:lineRule="exact"/>
        <w:rPr>
          <w:rFonts w:hint="eastAsia" w:ascii="宋体" w:hAnsi="宋体" w:cs="宋体"/>
          <w:color w:val="auto"/>
          <w:szCs w:val="24"/>
          <w:highlight w:val="none"/>
          <w:u w:val="none"/>
          <w:lang w:val="en-US" w:eastAsia="zh-CN"/>
        </w:rPr>
      </w:pPr>
      <w:r>
        <w:rPr>
          <w:rFonts w:hint="eastAsia" w:ascii="宋体" w:hAnsi="宋体" w:cs="宋体"/>
          <w:color w:val="auto"/>
          <w:szCs w:val="24"/>
          <w:highlight w:val="none"/>
          <w:u w:val="none"/>
          <w:lang w:val="en-US" w:eastAsia="zh-CN"/>
        </w:rPr>
        <w:t>3.第三年年租金￥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6CC9CA34">
      <w:pPr>
        <w:pStyle w:val="4"/>
        <w:spacing w:line="380" w:lineRule="exact"/>
        <w:rPr>
          <w:rFonts w:hint="eastAsia" w:ascii="宋体" w:hAnsi="宋体" w:cs="宋体"/>
          <w:color w:val="auto"/>
          <w:szCs w:val="24"/>
          <w:highlight w:val="none"/>
          <w:u w:val="none"/>
          <w:lang w:val="en-US" w:eastAsia="zh-CN"/>
        </w:rPr>
      </w:pPr>
      <w:r>
        <w:rPr>
          <w:rFonts w:hint="eastAsia" w:ascii="宋体" w:hAnsi="宋体" w:eastAsia="宋体" w:cs="宋体"/>
          <w:color w:val="auto"/>
          <w:szCs w:val="24"/>
          <w:highlight w:val="none"/>
          <w:u w:val="none"/>
          <w:lang w:val="en-US" w:eastAsia="zh-CN"/>
        </w:rPr>
        <w:t>4.</w:t>
      </w:r>
      <w:r>
        <w:rPr>
          <w:rFonts w:hint="eastAsia" w:ascii="宋体" w:hAnsi="宋体" w:cs="宋体"/>
          <w:color w:val="auto"/>
          <w:szCs w:val="24"/>
          <w:highlight w:val="none"/>
          <w:u w:val="none"/>
          <w:lang w:val="en-US" w:eastAsia="zh-CN"/>
        </w:rPr>
        <w:t>第四年年租金￥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3DF2CA88">
      <w:pPr>
        <w:pStyle w:val="4"/>
        <w:spacing w:line="380" w:lineRule="exact"/>
        <w:rPr>
          <w:rFonts w:hint="eastAsia" w:ascii="宋体" w:hAnsi="宋体" w:eastAsia="宋体" w:cs="宋体"/>
          <w:color w:val="auto"/>
          <w:szCs w:val="24"/>
          <w:highlight w:val="none"/>
          <w:u w:val="single"/>
          <w:lang w:val="en-US" w:eastAsia="zh-CN"/>
        </w:rPr>
      </w:pPr>
      <w:r>
        <w:rPr>
          <w:rFonts w:hint="eastAsia" w:ascii="宋体" w:hAnsi="宋体" w:cs="宋体"/>
          <w:color w:val="auto"/>
          <w:szCs w:val="24"/>
          <w:highlight w:val="none"/>
          <w:u w:val="none"/>
          <w:lang w:val="en-US" w:eastAsia="zh-CN"/>
        </w:rPr>
        <w:t>5.第五年年租金￥</w:t>
      </w:r>
      <w:r>
        <w:rPr>
          <w:rFonts w:hint="eastAsia" w:ascii="宋体" w:hAnsi="宋体" w:cs="宋体"/>
          <w:color w:val="auto"/>
          <w:szCs w:val="24"/>
          <w:highlight w:val="none"/>
          <w:u w:val="single"/>
          <w:lang w:val="en-US" w:eastAsia="zh-CN"/>
        </w:rPr>
        <w:t xml:space="preserve">       .   </w:t>
      </w:r>
      <w:r>
        <w:rPr>
          <w:rFonts w:hint="eastAsia" w:ascii="宋体" w:hAnsi="宋体" w:cs="宋体"/>
          <w:color w:val="auto"/>
          <w:szCs w:val="24"/>
          <w:highlight w:val="none"/>
          <w:u w:val="none"/>
          <w:lang w:val="en-US" w:eastAsia="zh-CN"/>
        </w:rPr>
        <w:t>元（大写</w:t>
      </w:r>
      <w:r>
        <w:rPr>
          <w:rFonts w:hint="eastAsia" w:ascii="宋体" w:hAnsi="宋体" w:cs="宋体"/>
          <w:color w:val="auto"/>
          <w:szCs w:val="24"/>
          <w:highlight w:val="none"/>
          <w:u w:val="single"/>
          <w:lang w:val="en-US" w:eastAsia="zh-CN"/>
        </w:rPr>
        <w:t xml:space="preserve">             元整</w:t>
      </w:r>
      <w:r>
        <w:rPr>
          <w:rFonts w:hint="eastAsia" w:ascii="宋体" w:hAnsi="宋体" w:cs="宋体"/>
          <w:color w:val="auto"/>
          <w:szCs w:val="24"/>
          <w:highlight w:val="none"/>
          <w:u w:val="none"/>
          <w:lang w:val="en-US" w:eastAsia="zh-CN"/>
        </w:rPr>
        <w:t>）；</w:t>
      </w:r>
    </w:p>
    <w:p w14:paraId="110F4452">
      <w:pPr>
        <w:pStyle w:val="4"/>
        <w:spacing w:line="380" w:lineRule="exact"/>
        <w:ind w:left="0" w:leftChars="0" w:firstLine="480" w:firstLineChars="200"/>
        <w:rPr>
          <w:rFonts w:hint="default" w:ascii="宋体" w:hAnsi="宋体" w:cs="宋体"/>
          <w:color w:val="auto"/>
          <w:kern w:val="0"/>
          <w:szCs w:val="24"/>
          <w:highlight w:val="yellow"/>
          <w:u w:val="none"/>
          <w:lang w:val="en-US"/>
        </w:rPr>
      </w:pPr>
      <w:r>
        <w:rPr>
          <w:rFonts w:hint="eastAsia" w:ascii="宋体" w:hAnsi="宋体" w:eastAsia="宋体" w:cs="宋体"/>
          <w:color w:val="auto"/>
          <w:szCs w:val="24"/>
          <w:highlight w:val="none"/>
          <w:u w:val="single"/>
          <w:lang w:val="en-US" w:eastAsia="zh-CN"/>
        </w:rPr>
        <w:t>6.租期5年，租金（不含税）一年一付，先付后用，第1-3年租金为竞价成交价，第4-5年租金在第3年租金的基础上递增5%</w:t>
      </w:r>
      <w:r>
        <w:rPr>
          <w:rFonts w:hint="eastAsia" w:ascii="宋体" w:hAnsi="宋体" w:cs="宋体"/>
          <w:color w:val="auto"/>
          <w:szCs w:val="24"/>
          <w:highlight w:val="none"/>
          <w:u w:val="single"/>
          <w:lang w:eastAsia="zh-CN"/>
        </w:rPr>
        <w:t>；</w:t>
      </w:r>
      <w:r>
        <w:rPr>
          <w:rFonts w:hint="eastAsia" w:ascii="宋体" w:hAnsi="宋体" w:cs="宋体"/>
          <w:color w:val="auto"/>
          <w:szCs w:val="24"/>
          <w:highlight w:val="none"/>
          <w:u w:val="single"/>
          <w:lang w:val="en-US" w:eastAsia="zh-CN"/>
        </w:rPr>
        <w:t>下期租金应在上期租赁期限届满前1个月付清。</w:t>
      </w:r>
    </w:p>
    <w:p w14:paraId="494A8111">
      <w:pPr>
        <w:pStyle w:val="4"/>
        <w:spacing w:line="380" w:lineRule="exact"/>
        <w:rPr>
          <w:rFonts w:hint="eastAsia" w:ascii="宋体" w:hAnsi="宋体" w:cs="宋体"/>
          <w:color w:val="auto"/>
          <w:kern w:val="0"/>
          <w:szCs w:val="24"/>
          <w:highlight w:val="none"/>
        </w:rPr>
      </w:pPr>
      <w:r>
        <w:rPr>
          <w:rFonts w:hint="eastAsia" w:ascii="宋体" w:hAnsi="宋体" w:cs="宋体"/>
          <w:color w:val="auto"/>
          <w:kern w:val="0"/>
          <w:szCs w:val="24"/>
          <w:highlight w:val="none"/>
        </w:rPr>
        <w:t>（二）租赁履约保证金：</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.00</w:t>
      </w:r>
      <w:r>
        <w:rPr>
          <w:rFonts w:hint="eastAsia" w:ascii="宋体" w:hAnsi="宋体" w:cs="宋体"/>
          <w:color w:val="auto"/>
          <w:kern w:val="0"/>
          <w:szCs w:val="24"/>
          <w:highlight w:val="none"/>
        </w:rPr>
        <w:t>）。乙方在履约期间，如有拖欠租金、违约行为或相关费用等情形，甲方可以在上述保证金中扣除或先予支付上述费用，保证金不足部分，乙方须在接到甲方通知后10天内予以补足。</w:t>
      </w:r>
    </w:p>
    <w:p w14:paraId="1FC15555">
      <w:pPr>
        <w:pStyle w:val="4"/>
        <w:spacing w:line="380" w:lineRule="exact"/>
        <w:rPr>
          <w:rFonts w:hint="eastAsia" w:ascii="宋体" w:hAnsi="宋体" w:cs="宋体"/>
          <w:color w:val="auto"/>
          <w:szCs w:val="24"/>
          <w:highlight w:val="none"/>
        </w:rPr>
      </w:pPr>
      <w:r>
        <w:rPr>
          <w:rFonts w:hint="eastAsia" w:ascii="宋体" w:hAnsi="宋体" w:cs="宋体"/>
          <w:color w:val="auto"/>
          <w:szCs w:val="24"/>
          <w:highlight w:val="none"/>
        </w:rPr>
        <w:t>（三）乙方须在约定的时间前将应缴的首年租金和有关费用存入甲方指定帐户，甲方向乙方开具租金发票，租赁税等一切税、费均由乙方承担并自行结算（含甲方因租赁关系需向税务等有关部门缴纳的一切税费）。</w:t>
      </w:r>
    </w:p>
    <w:p w14:paraId="12ECF52D">
      <w:pPr>
        <w:pStyle w:val="4"/>
        <w:spacing w:line="380" w:lineRule="exact"/>
        <w:rPr>
          <w:rFonts w:hint="default" w:ascii="宋体" w:hAnsi="宋体" w:eastAsia="宋体" w:cs="宋体"/>
          <w:color w:val="auto"/>
          <w:szCs w:val="24"/>
          <w:highlight w:val="none"/>
          <w:u w:val="single"/>
          <w:lang w:val="en-US"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四</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51882225">
      <w:pPr>
        <w:spacing w:line="380" w:lineRule="exact"/>
        <w:ind w:firstLine="482" w:firstLineChars="200"/>
        <w:rPr>
          <w:rFonts w:ascii="宋体" w:hAnsi="宋体" w:cs="宋体"/>
          <w:b/>
          <w:sz w:val="24"/>
          <w:szCs w:val="24"/>
        </w:rPr>
      </w:pPr>
      <w:r>
        <w:rPr>
          <w:rFonts w:hint="eastAsia" w:ascii="宋体" w:hAnsi="宋体" w:cs="宋体"/>
          <w:b/>
          <w:sz w:val="24"/>
          <w:szCs w:val="24"/>
        </w:rPr>
        <w:t>第四条  租赁房产交付标准</w:t>
      </w:r>
    </w:p>
    <w:p w14:paraId="620B65EC">
      <w:pPr>
        <w:spacing w:line="380" w:lineRule="exact"/>
        <w:ind w:firstLine="480" w:firstLineChars="200"/>
        <w:rPr>
          <w:rFonts w:ascii="宋体" w:hAnsi="宋体" w:cs="宋体"/>
          <w:sz w:val="24"/>
          <w:szCs w:val="24"/>
        </w:rPr>
      </w:pPr>
      <w:r>
        <w:rPr>
          <w:rFonts w:hint="eastAsia" w:ascii="宋体" w:hAnsi="宋体" w:cs="宋体"/>
          <w:sz w:val="24"/>
          <w:szCs w:val="24"/>
        </w:rPr>
        <w:t>租赁房产交付标准：以房产现场现状为交付条件。签订本合同之前，乙方已经实地查看租赁房产，对甲方提供的租赁房产存在或可能存在的瑕疵已作充分了解，并保证不会以此为由向甲方提出任何主张。</w:t>
      </w:r>
    </w:p>
    <w:p w14:paraId="520752EE">
      <w:pPr>
        <w:tabs>
          <w:tab w:val="left" w:pos="1620"/>
          <w:tab w:val="left" w:pos="1800"/>
        </w:tabs>
        <w:spacing w:line="380" w:lineRule="exact"/>
        <w:ind w:firstLine="482" w:firstLineChars="200"/>
        <w:rPr>
          <w:rFonts w:ascii="宋体" w:hAnsi="宋体" w:cs="宋体"/>
          <w:sz w:val="24"/>
          <w:szCs w:val="24"/>
        </w:rPr>
      </w:pPr>
      <w:r>
        <w:rPr>
          <w:rFonts w:hint="eastAsia" w:ascii="宋体" w:hAnsi="宋体" w:cs="宋体"/>
          <w:b/>
          <w:sz w:val="24"/>
          <w:szCs w:val="24"/>
        </w:rPr>
        <w:t>第五条  租赁期间房产维护及其他事项</w:t>
      </w:r>
    </w:p>
    <w:p w14:paraId="3785E4C7">
      <w:pPr>
        <w:spacing w:line="380" w:lineRule="exact"/>
        <w:ind w:firstLine="475" w:firstLineChars="198"/>
        <w:jc w:val="left"/>
        <w:rPr>
          <w:rFonts w:ascii="宋体" w:hAnsi="宋体" w:cs="宋体"/>
          <w:sz w:val="24"/>
          <w:szCs w:val="24"/>
        </w:rPr>
      </w:pPr>
      <w:r>
        <w:rPr>
          <w:rFonts w:hint="eastAsia" w:ascii="宋体" w:hAnsi="宋体" w:cs="宋体"/>
          <w:sz w:val="24"/>
          <w:szCs w:val="24"/>
        </w:rPr>
        <w:t>（一）甲方以本合同约定交付标准将租赁房产交付给乙方使用，同时乙方负责租赁房产及附属配套设施设备（如有）的日常维护及运行费用。</w:t>
      </w:r>
    </w:p>
    <w:p w14:paraId="677758E8">
      <w:pPr>
        <w:spacing w:line="380" w:lineRule="exact"/>
        <w:ind w:firstLine="475" w:firstLineChars="198"/>
        <w:jc w:val="left"/>
        <w:rPr>
          <w:rFonts w:ascii="宋体" w:hAnsi="宋体" w:cs="宋体"/>
          <w:sz w:val="24"/>
          <w:szCs w:val="24"/>
        </w:rPr>
      </w:pPr>
      <w:r>
        <w:rPr>
          <w:rFonts w:hint="eastAsia" w:ascii="宋体" w:hAnsi="宋体" w:cs="宋体"/>
          <w:sz w:val="24"/>
          <w:szCs w:val="24"/>
        </w:rPr>
        <w:t>（二）租赁期间，因房产本身建筑质量问题需要维护的，乙方向甲方提出书面申请，经甲方核实，由甲方组织维修或委托乙方维修，维修费用由甲方负责。如因乙方使用不当造成的修缮费用由乙方负责。</w:t>
      </w:r>
    </w:p>
    <w:p w14:paraId="71D3F1DE">
      <w:pPr>
        <w:spacing w:line="380" w:lineRule="exact"/>
        <w:ind w:firstLine="475" w:firstLineChars="198"/>
        <w:jc w:val="left"/>
        <w:rPr>
          <w:rFonts w:ascii="宋体" w:hAnsi="宋体" w:cs="宋体"/>
          <w:sz w:val="24"/>
          <w:szCs w:val="24"/>
        </w:rPr>
      </w:pPr>
      <w:r>
        <w:rPr>
          <w:rFonts w:hint="eastAsia" w:ascii="宋体" w:hAnsi="宋体" w:cs="宋体"/>
          <w:sz w:val="24"/>
          <w:szCs w:val="24"/>
        </w:rPr>
        <w:t>（三）</w:t>
      </w:r>
      <w:r>
        <w:rPr>
          <w:rFonts w:hint="eastAsia" w:ascii="宋体" w:hAnsi="宋体" w:cs="宋体"/>
          <w:sz w:val="24"/>
          <w:szCs w:val="24"/>
          <w:highlight w:val="none"/>
        </w:rPr>
        <w:t>甲</w:t>
      </w:r>
      <w:r>
        <w:rPr>
          <w:rFonts w:hint="eastAsia" w:ascii="宋体" w:hAnsi="宋体" w:cs="宋体"/>
          <w:sz w:val="24"/>
          <w:szCs w:val="24"/>
        </w:rPr>
        <w:t>方向乙方提供权属证明，乙方能否办理房产租赁备案、装修审批、消防验收、环保评估、卫生行政许可、工商登记等审批或备案手续的风险由乙方自行承担，乙方不得以房产相关资料不齐或没有等原因致使审批相关手续受阻或审批无法通过造成损失为由，向甲方提出解除本合同及任何赔偿损失的要求。</w:t>
      </w:r>
    </w:p>
    <w:p w14:paraId="0F0DCE6A">
      <w:pPr>
        <w:spacing w:line="380" w:lineRule="exact"/>
        <w:ind w:firstLine="475" w:firstLineChars="198"/>
        <w:jc w:val="left"/>
        <w:rPr>
          <w:rFonts w:ascii="宋体" w:hAnsi="宋体" w:cs="宋体"/>
          <w:sz w:val="24"/>
          <w:szCs w:val="24"/>
        </w:rPr>
      </w:pPr>
      <w:r>
        <w:rPr>
          <w:rFonts w:hint="eastAsia" w:ascii="宋体" w:hAnsi="宋体" w:cs="宋体"/>
          <w:sz w:val="24"/>
          <w:szCs w:val="24"/>
        </w:rPr>
        <w:t>（四）乙方经甲方书面同意，可对房产进行改造或增设他物，但不得影响房产的安全，房产承重结构不得拆除。乙方对租赁房产进行装修前，应将装修方案和设计图纸等交由甲方备案，并须报政府职能部门取得许可后方可实施，否则，甲方有权</w:t>
      </w:r>
      <w:r>
        <w:rPr>
          <w:rFonts w:hint="eastAsia" w:ascii="宋体" w:hAnsi="宋体"/>
          <w:b/>
          <w:bCs/>
          <w:color w:val="auto"/>
          <w:sz w:val="44"/>
          <w:szCs w:val="44"/>
          <w:highlight w:val="none"/>
          <w:lang w:val="en-US" w:eastAsia="zh-CN"/>
        </w:rPr>
        <w:drawing>
          <wp:anchor distT="0" distB="0" distL="114300" distR="114300" simplePos="0" relativeHeight="251675648" behindDoc="1" locked="0" layoutInCell="1" allowOverlap="1">
            <wp:simplePos x="0" y="0"/>
            <wp:positionH relativeFrom="column">
              <wp:posOffset>453390</wp:posOffset>
            </wp:positionH>
            <wp:positionV relativeFrom="paragraph">
              <wp:posOffset>-1572260</wp:posOffset>
            </wp:positionV>
            <wp:extent cx="5271770" cy="5833110"/>
            <wp:effectExtent l="0" t="0" r="5080" b="15240"/>
            <wp:wrapNone/>
            <wp:docPr id="9"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解除本合同，并要求乙方赔偿损失。</w:t>
      </w:r>
    </w:p>
    <w:p w14:paraId="69C22991">
      <w:pPr>
        <w:spacing w:line="380" w:lineRule="exact"/>
        <w:ind w:firstLine="475" w:firstLineChars="198"/>
        <w:jc w:val="left"/>
        <w:rPr>
          <w:rFonts w:ascii="宋体" w:hAnsi="宋体" w:cs="宋体"/>
          <w:sz w:val="24"/>
          <w:szCs w:val="24"/>
        </w:rPr>
      </w:pPr>
      <w:r>
        <w:rPr>
          <w:rFonts w:hint="eastAsia" w:ascii="宋体" w:hAnsi="宋体" w:cs="宋体"/>
          <w:sz w:val="24"/>
          <w:szCs w:val="24"/>
        </w:rPr>
        <w:t>（五）乙方如需设置广告、招牌、遮阳（雨）蓬、空调室外机、排油、排烟、排水、排污线路等，以不影响相邻各方为前提，各项技术指标均须符合标准，并报政府职能部门审批同意。</w:t>
      </w:r>
    </w:p>
    <w:p w14:paraId="7E04D053">
      <w:pPr>
        <w:spacing w:line="380" w:lineRule="exact"/>
        <w:ind w:firstLine="475" w:firstLineChars="198"/>
        <w:jc w:val="left"/>
        <w:rPr>
          <w:rFonts w:ascii="宋体" w:hAnsi="宋体" w:cs="宋体"/>
          <w:sz w:val="24"/>
          <w:szCs w:val="24"/>
        </w:rPr>
      </w:pPr>
      <w:r>
        <w:rPr>
          <w:rFonts w:hint="eastAsia" w:ascii="宋体" w:hAnsi="宋体" w:cs="宋体"/>
          <w:sz w:val="24"/>
          <w:szCs w:val="24"/>
        </w:rPr>
        <w:t>（六）乙方不得私自乱拉电线，存放任何易燃、易爆违禁品，禁止私自占用或妨碍他人使用公共设施及公共场地，禁止在公共场地搭建任何建筑物，否则由此造成的一切后果由乙方负责。</w:t>
      </w:r>
    </w:p>
    <w:p w14:paraId="039F938E">
      <w:pPr>
        <w:spacing w:line="380" w:lineRule="exact"/>
        <w:ind w:firstLine="475" w:firstLineChars="198"/>
        <w:jc w:val="left"/>
        <w:rPr>
          <w:rFonts w:ascii="宋体" w:hAnsi="宋体" w:cs="宋体"/>
          <w:sz w:val="24"/>
          <w:szCs w:val="24"/>
        </w:rPr>
      </w:pPr>
      <w:r>
        <w:rPr>
          <w:rFonts w:hint="eastAsia" w:ascii="宋体" w:hAnsi="宋体" w:cs="宋体"/>
          <w:sz w:val="24"/>
          <w:szCs w:val="24"/>
        </w:rPr>
        <w:t>（七）租赁期间的物业管理费、卫生费、治安费、水电气费等费用均由乙方负责；租赁房产水、电等报装及费用由乙方自行解决，甲方不予补偿；乙方拖欠租金、水、电或其他应缴费用超过1个月的，甲方有权不经书面通知即采取暂时停水、停电的方式催收，直至乙方缴齐费用，因此造成的损失由乙方自行承担。</w:t>
      </w:r>
    </w:p>
    <w:p w14:paraId="4A212E10">
      <w:pPr>
        <w:spacing w:line="380" w:lineRule="exact"/>
        <w:ind w:firstLine="475" w:firstLineChars="198"/>
        <w:jc w:val="left"/>
        <w:rPr>
          <w:rFonts w:ascii="宋体" w:hAnsi="宋体" w:cs="宋体"/>
          <w:sz w:val="24"/>
          <w:szCs w:val="24"/>
        </w:rPr>
      </w:pPr>
      <w:r>
        <w:rPr>
          <w:rFonts w:hint="eastAsia" w:ascii="宋体" w:hAnsi="宋体" w:cs="宋体"/>
          <w:sz w:val="24"/>
          <w:szCs w:val="24"/>
        </w:rPr>
        <w:t>（八）乙方应合法使用租赁房产，不得利用该房产进行违法经营或者从事违法活动或改变房产使用用途；乙方在租赁期间如有违法行为，由其自行承担一切责任。</w:t>
      </w:r>
    </w:p>
    <w:p w14:paraId="2E9F4284">
      <w:pPr>
        <w:spacing w:line="380" w:lineRule="exact"/>
        <w:ind w:firstLine="475" w:firstLineChars="198"/>
        <w:jc w:val="left"/>
        <w:rPr>
          <w:rFonts w:ascii="宋体" w:hAnsi="宋体" w:cs="宋体"/>
          <w:sz w:val="24"/>
          <w:szCs w:val="24"/>
        </w:rPr>
      </w:pPr>
      <w:r>
        <w:rPr>
          <w:rFonts w:hint="eastAsia" w:ascii="宋体" w:hAnsi="宋体" w:cs="宋体"/>
          <w:sz w:val="24"/>
          <w:szCs w:val="24"/>
        </w:rPr>
        <w:t>（九）合同期满或提前终止，房产内归乙方所有但未形成附合的装饰装修物可由乙方拆除，因拆除造成房产损毁的，乙方应当恢复原状或赔偿损失；乙方装修已形成附合的装饰装修物的，归甲方所有，乙方不得拆除和损毁且甲方不给予任何补偿。</w:t>
      </w:r>
    </w:p>
    <w:p w14:paraId="1D77983C">
      <w:pPr>
        <w:spacing w:line="380" w:lineRule="exact"/>
        <w:ind w:firstLine="475" w:firstLineChars="198"/>
        <w:jc w:val="left"/>
        <w:rPr>
          <w:rFonts w:ascii="宋体" w:hAnsi="宋体" w:cs="宋体"/>
          <w:sz w:val="24"/>
          <w:szCs w:val="24"/>
        </w:rPr>
      </w:pPr>
      <w:r>
        <w:rPr>
          <w:rFonts w:hint="eastAsia" w:ascii="宋体" w:hAnsi="宋体" w:cs="宋体"/>
          <w:sz w:val="24"/>
          <w:szCs w:val="24"/>
        </w:rPr>
        <w:t>（十）甲方保留要求乙方恢复房产交付时的原状，或者要求乙方拆除其自行增加的设施设备的权利。</w:t>
      </w:r>
    </w:p>
    <w:p w14:paraId="697787D2">
      <w:pPr>
        <w:spacing w:line="380" w:lineRule="exact"/>
        <w:ind w:firstLine="475" w:firstLineChars="198"/>
        <w:jc w:val="left"/>
        <w:rPr>
          <w:rFonts w:ascii="宋体" w:hAnsi="宋体" w:cs="宋体"/>
          <w:sz w:val="24"/>
          <w:szCs w:val="24"/>
        </w:rPr>
      </w:pPr>
      <w:r>
        <w:rPr>
          <w:rFonts w:hint="eastAsia" w:ascii="宋体" w:hAnsi="宋体" w:cs="宋体"/>
          <w:sz w:val="24"/>
          <w:szCs w:val="24"/>
        </w:rPr>
        <w:t>（十一）乙方应遵守国家有关的防火、治安、卫生等方面的要求，配备必要的设施，所需费用由乙方负担。如因政府相关部门检查不合格而必需配备设施，设备的费用均由乙方承担。</w:t>
      </w:r>
    </w:p>
    <w:p w14:paraId="0E78B224">
      <w:pPr>
        <w:spacing w:line="380" w:lineRule="exact"/>
        <w:ind w:firstLine="475" w:firstLineChars="198"/>
        <w:jc w:val="left"/>
        <w:rPr>
          <w:rFonts w:ascii="宋体" w:hAnsi="宋体" w:cs="宋体"/>
          <w:sz w:val="24"/>
          <w:szCs w:val="24"/>
        </w:rPr>
      </w:pPr>
      <w:r>
        <w:rPr>
          <w:rFonts w:hint="eastAsia" w:ascii="宋体" w:hAnsi="宋体" w:cs="宋体"/>
          <w:sz w:val="24"/>
          <w:szCs w:val="24"/>
        </w:rPr>
        <w:t>（十二）甲乙双方必须签订房产租赁消防安全责任书，并严格履行。租赁期间，有关该房产的消防等一切安全问题概由乙方负责，若给甲方及第三方造成损失的，乙方负责赔偿。若造成甲方垫付责任的，甲方有权向乙方追偿权。</w:t>
      </w:r>
    </w:p>
    <w:p w14:paraId="12864E32">
      <w:pPr>
        <w:spacing w:line="380" w:lineRule="exact"/>
        <w:ind w:firstLine="482" w:firstLineChars="200"/>
        <w:rPr>
          <w:rFonts w:ascii="宋体" w:hAnsi="宋体" w:cs="宋体"/>
          <w:b/>
          <w:sz w:val="24"/>
          <w:szCs w:val="24"/>
        </w:rPr>
      </w:pPr>
      <w:r>
        <w:rPr>
          <w:rFonts w:hint="eastAsia" w:ascii="宋体" w:hAnsi="宋体" w:cs="宋体"/>
          <w:b/>
          <w:sz w:val="24"/>
          <w:szCs w:val="24"/>
        </w:rPr>
        <w:t>第六条 租赁合同的变更、解除和终止</w:t>
      </w:r>
    </w:p>
    <w:p w14:paraId="0F7F993D">
      <w:pPr>
        <w:spacing w:line="380" w:lineRule="exact"/>
        <w:ind w:firstLine="480" w:firstLineChars="200"/>
        <w:jc w:val="left"/>
        <w:rPr>
          <w:rFonts w:ascii="宋体" w:hAnsi="宋体" w:cs="宋体"/>
          <w:sz w:val="24"/>
          <w:szCs w:val="24"/>
        </w:rPr>
      </w:pPr>
      <w:r>
        <w:rPr>
          <w:rFonts w:hint="eastAsia" w:ascii="宋体" w:hAnsi="宋体" w:cs="宋体"/>
          <w:sz w:val="24"/>
          <w:szCs w:val="24"/>
        </w:rPr>
        <w:t>（一）双方协商一致可以变更本合同，未经双方同意，均不得单方违约，否则，由违约一方承担责任。</w:t>
      </w:r>
    </w:p>
    <w:p w14:paraId="42ABA911">
      <w:pPr>
        <w:spacing w:line="380" w:lineRule="exact"/>
        <w:ind w:firstLine="480" w:firstLineChars="200"/>
        <w:rPr>
          <w:rFonts w:ascii="宋体" w:hAnsi="宋体" w:cs="宋体"/>
          <w:sz w:val="24"/>
          <w:szCs w:val="24"/>
        </w:rPr>
      </w:pPr>
      <w:r>
        <w:rPr>
          <w:rFonts w:hint="eastAsia" w:ascii="宋体" w:hAnsi="宋体" w:cs="宋体"/>
          <w:sz w:val="24"/>
          <w:szCs w:val="24"/>
        </w:rPr>
        <w:t>（二）凡对本合同进行修改、补充或变更，须以书面形式经双方法定代表人或授权的委托代理人签字并加盖公章后生效，并作为本合同的组成部分，具有同等效力。</w:t>
      </w:r>
    </w:p>
    <w:p w14:paraId="3D4768D4">
      <w:pPr>
        <w:spacing w:line="380" w:lineRule="exact"/>
        <w:ind w:firstLine="480" w:firstLineChars="200"/>
        <w:jc w:val="left"/>
        <w:rPr>
          <w:rFonts w:ascii="宋体" w:hAnsi="宋体" w:cs="宋体"/>
          <w:sz w:val="24"/>
          <w:szCs w:val="24"/>
        </w:rPr>
      </w:pPr>
      <w:r>
        <w:rPr>
          <w:rFonts w:hint="eastAsia" w:ascii="宋体" w:hAnsi="宋体" w:cs="宋体"/>
          <w:sz w:val="24"/>
          <w:szCs w:val="24"/>
        </w:rPr>
        <w:t>（三）合同双方任何一方因故不能继续履行合同，需提前 2个月以书面形式通知对方，经双方协商一致后，方可办理合同解除手续。</w:t>
      </w:r>
    </w:p>
    <w:p w14:paraId="7ED5CE4D">
      <w:pPr>
        <w:spacing w:line="380" w:lineRule="exact"/>
        <w:ind w:firstLine="480" w:firstLineChars="200"/>
        <w:rPr>
          <w:rFonts w:ascii="宋体" w:hAnsi="宋体" w:cs="宋体"/>
          <w:sz w:val="24"/>
          <w:szCs w:val="24"/>
        </w:rPr>
      </w:pPr>
      <w:r>
        <w:rPr>
          <w:rFonts w:hint="eastAsia" w:ascii="宋体" w:hAnsi="宋体" w:cs="宋体"/>
          <w:sz w:val="24"/>
          <w:szCs w:val="24"/>
        </w:rPr>
        <w:t>（四）租赁期间，乙方有下列情形之一的，甲方有权解除租赁合同：</w:t>
      </w:r>
    </w:p>
    <w:p w14:paraId="4DD52773">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乙方未经甲方书面同意，擅自将租赁房产全部或部分转租的。</w:t>
      </w:r>
    </w:p>
    <w:p w14:paraId="6052425B">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乙方未经甲方书面同意擅自对房产进行改造或者增设他物、改变房产使用性质或房产结构的。</w:t>
      </w:r>
    </w:p>
    <w:p w14:paraId="5A999CEC">
      <w:pPr>
        <w:spacing w:line="380" w:lineRule="exact"/>
        <w:ind w:firstLine="480" w:firstLineChars="200"/>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乙方利用承租房产进行非法活动或损害公共利益的。</w:t>
      </w:r>
    </w:p>
    <w:p w14:paraId="2E1E2D95">
      <w:pPr>
        <w:spacing w:line="380" w:lineRule="exact"/>
        <w:ind w:firstLine="480" w:firstLineChars="200"/>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经甲方书面催告乙方仍拖欠租金超过壹个月的。</w:t>
      </w:r>
    </w:p>
    <w:p w14:paraId="5B9C9397">
      <w:pPr>
        <w:pStyle w:val="4"/>
        <w:spacing w:line="380" w:lineRule="exact"/>
        <w:rPr>
          <w:rFonts w:ascii="宋体" w:hAnsi="宋体" w:cs="宋体"/>
          <w:szCs w:val="24"/>
        </w:rPr>
      </w:pPr>
      <w:r>
        <w:rPr>
          <w:rFonts w:hint="eastAsia" w:ascii="宋体" w:hAnsi="宋体" w:cs="宋体"/>
          <w:szCs w:val="24"/>
        </w:rPr>
        <w:t>5</w:t>
      </w:r>
      <w:r>
        <w:rPr>
          <w:rFonts w:hint="eastAsia" w:ascii="宋体" w:hAnsi="宋体" w:cs="宋体"/>
          <w:szCs w:val="24"/>
          <w:lang w:val="en-US" w:eastAsia="zh-CN"/>
        </w:rPr>
        <w:t>.</w:t>
      </w:r>
      <w:r>
        <w:rPr>
          <w:rFonts w:hint="eastAsia" w:ascii="宋体" w:hAnsi="宋体" w:cs="宋体"/>
          <w:szCs w:val="24"/>
        </w:rPr>
        <w:t>乙方使用不当、管理不善、蓄</w:t>
      </w:r>
      <w:r>
        <w:rPr>
          <w:rFonts w:hint="eastAsia" w:ascii="宋体" w:hAnsi="宋体"/>
          <w:b/>
          <w:bCs/>
          <w:color w:val="auto"/>
          <w:sz w:val="44"/>
          <w:szCs w:val="44"/>
          <w:highlight w:val="none"/>
          <w:lang w:val="en-US" w:eastAsia="zh-CN"/>
        </w:rPr>
        <w:drawing>
          <wp:anchor distT="0" distB="0" distL="114300" distR="114300" simplePos="0" relativeHeight="251676672" behindDoc="1" locked="0" layoutInCell="1" allowOverlap="1">
            <wp:simplePos x="0" y="0"/>
            <wp:positionH relativeFrom="column">
              <wp:posOffset>453390</wp:posOffset>
            </wp:positionH>
            <wp:positionV relativeFrom="paragraph">
              <wp:posOffset>-1572260</wp:posOffset>
            </wp:positionV>
            <wp:extent cx="5271770" cy="5833110"/>
            <wp:effectExtent l="0" t="0" r="5080" b="15240"/>
            <wp:wrapNone/>
            <wp:docPr id="10"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Cs w:val="24"/>
        </w:rPr>
        <w:t>意破坏或非不可抗力，致使房产损坏的。</w:t>
      </w:r>
    </w:p>
    <w:p w14:paraId="757C2315">
      <w:pPr>
        <w:pStyle w:val="4"/>
        <w:spacing w:line="380" w:lineRule="exact"/>
        <w:rPr>
          <w:rFonts w:ascii="宋体" w:hAnsi="宋体" w:cs="宋体"/>
          <w:szCs w:val="24"/>
        </w:rPr>
      </w:pPr>
      <w:r>
        <w:rPr>
          <w:rFonts w:hint="eastAsia" w:ascii="宋体" w:hAnsi="宋体" w:cs="宋体"/>
          <w:szCs w:val="24"/>
        </w:rPr>
        <w:t>6</w:t>
      </w:r>
      <w:r>
        <w:rPr>
          <w:rFonts w:hint="eastAsia" w:ascii="宋体" w:hAnsi="宋体" w:cs="宋体"/>
          <w:szCs w:val="24"/>
          <w:lang w:val="en-US" w:eastAsia="zh-CN"/>
        </w:rPr>
        <w:t>.</w:t>
      </w:r>
      <w:r>
        <w:rPr>
          <w:rFonts w:hint="eastAsia" w:ascii="宋体" w:hAnsi="宋体" w:cs="宋体"/>
          <w:szCs w:val="24"/>
        </w:rPr>
        <w:t>乙方逾期未按时缴纳按约定由乙方缴纳的各项费用，经甲方通知后仍未按约定缴纳的。</w:t>
      </w:r>
    </w:p>
    <w:p w14:paraId="1E609788">
      <w:pPr>
        <w:pStyle w:val="4"/>
        <w:spacing w:line="380" w:lineRule="exact"/>
        <w:rPr>
          <w:rFonts w:ascii="宋体" w:hAnsi="宋体" w:cs="宋体"/>
          <w:szCs w:val="24"/>
        </w:rPr>
      </w:pPr>
      <w:r>
        <w:rPr>
          <w:rFonts w:hint="eastAsia" w:ascii="宋体" w:hAnsi="宋体" w:cs="宋体"/>
          <w:szCs w:val="24"/>
        </w:rPr>
        <w:t>7</w:t>
      </w:r>
      <w:r>
        <w:rPr>
          <w:rFonts w:hint="eastAsia" w:ascii="宋体" w:hAnsi="宋体" w:cs="宋体"/>
          <w:szCs w:val="24"/>
          <w:lang w:val="en-US" w:eastAsia="zh-CN"/>
        </w:rPr>
        <w:t>.</w:t>
      </w:r>
      <w:r>
        <w:rPr>
          <w:rFonts w:hint="eastAsia" w:ascii="宋体" w:hAnsi="宋体" w:cs="宋体"/>
          <w:szCs w:val="24"/>
        </w:rPr>
        <w:t>乙方违章、违法、违规经营，被相关机关行政处罚而未限期整改的。</w:t>
      </w:r>
    </w:p>
    <w:p w14:paraId="71E3D397">
      <w:pPr>
        <w:spacing w:line="380" w:lineRule="exact"/>
        <w:ind w:firstLine="480" w:firstLineChars="200"/>
        <w:jc w:val="left"/>
        <w:rPr>
          <w:rFonts w:ascii="宋体" w:hAnsi="宋体" w:cs="宋体"/>
          <w:sz w:val="24"/>
          <w:szCs w:val="24"/>
        </w:rPr>
      </w:pPr>
      <w:r>
        <w:rPr>
          <w:rFonts w:hint="eastAsia" w:ascii="宋体" w:hAnsi="宋体" w:cs="宋体"/>
          <w:sz w:val="24"/>
          <w:szCs w:val="24"/>
        </w:rPr>
        <w:t>8</w:t>
      </w:r>
      <w:r>
        <w:rPr>
          <w:rFonts w:hint="eastAsia" w:ascii="宋体" w:hAnsi="宋体" w:cs="宋体"/>
          <w:sz w:val="24"/>
          <w:szCs w:val="24"/>
          <w:lang w:val="en-US" w:eastAsia="zh-CN"/>
        </w:rPr>
        <w:t>.</w:t>
      </w:r>
      <w:r>
        <w:rPr>
          <w:rFonts w:hint="eastAsia" w:ascii="宋体" w:hAnsi="宋体" w:cs="宋体"/>
          <w:sz w:val="24"/>
          <w:szCs w:val="24"/>
        </w:rPr>
        <w:t>乙方违反本合同约定的其他情形。</w:t>
      </w:r>
    </w:p>
    <w:p w14:paraId="33EC1029">
      <w:pPr>
        <w:spacing w:line="380" w:lineRule="exact"/>
        <w:ind w:firstLine="480" w:firstLineChars="200"/>
        <w:jc w:val="left"/>
        <w:rPr>
          <w:rFonts w:ascii="宋体" w:hAnsi="宋体" w:cs="宋体"/>
          <w:sz w:val="24"/>
          <w:szCs w:val="24"/>
        </w:rPr>
      </w:pPr>
      <w:r>
        <w:rPr>
          <w:rFonts w:hint="eastAsia" w:ascii="宋体" w:hAnsi="宋体" w:cs="宋体"/>
          <w:sz w:val="24"/>
          <w:szCs w:val="24"/>
        </w:rPr>
        <w:t>（五）租赁期间，甲方有下列情形之一的，乙方有权解除租赁合同：</w:t>
      </w:r>
    </w:p>
    <w:p w14:paraId="64122CCD">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甲方未按本合同约定将房产交付乙方使用，超过规定交付时间的，乙方可单方解除合同并要求返还已向甲方缴纳的租金和费用。</w:t>
      </w:r>
    </w:p>
    <w:p w14:paraId="5FD1D512">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法律规定的其他情形。</w:t>
      </w:r>
    </w:p>
    <w:p w14:paraId="291FAC7E">
      <w:pPr>
        <w:spacing w:line="380" w:lineRule="exact"/>
        <w:ind w:firstLine="480" w:firstLineChars="200"/>
        <w:jc w:val="left"/>
        <w:rPr>
          <w:rFonts w:ascii="宋体" w:hAnsi="宋体" w:cs="宋体"/>
          <w:sz w:val="24"/>
          <w:szCs w:val="24"/>
        </w:rPr>
      </w:pPr>
      <w:r>
        <w:rPr>
          <w:rFonts w:hint="eastAsia" w:ascii="宋体" w:hAnsi="宋体" w:cs="宋体"/>
          <w:sz w:val="24"/>
          <w:szCs w:val="24"/>
        </w:rPr>
        <w:t>（六）甲乙双方任何一方若出现符合上述第（三）、（四）款单方解除合同情形时，守约方解除合同的书面通知送达对方时生效，生效当天本合同解除。</w:t>
      </w:r>
    </w:p>
    <w:p w14:paraId="69F65E4E">
      <w:pPr>
        <w:spacing w:line="380" w:lineRule="exact"/>
        <w:ind w:firstLine="480" w:firstLineChars="200"/>
        <w:jc w:val="left"/>
        <w:rPr>
          <w:rFonts w:ascii="宋体" w:hAnsi="宋体" w:cs="宋体"/>
          <w:sz w:val="24"/>
          <w:szCs w:val="24"/>
        </w:rPr>
      </w:pPr>
      <w:r>
        <w:rPr>
          <w:rFonts w:hint="eastAsia" w:ascii="宋体" w:hAnsi="宋体" w:cs="宋体"/>
          <w:sz w:val="24"/>
          <w:szCs w:val="24"/>
        </w:rPr>
        <w:t>（七）租赁合同终止：</w:t>
      </w:r>
    </w:p>
    <w:p w14:paraId="6331769D">
      <w:pPr>
        <w:spacing w:line="380" w:lineRule="exact"/>
        <w:ind w:firstLine="480" w:firstLineChars="200"/>
        <w:jc w:val="left"/>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合同期届满终止。</w:t>
      </w:r>
    </w:p>
    <w:p w14:paraId="77FA84B8">
      <w:pPr>
        <w:spacing w:line="380" w:lineRule="exact"/>
        <w:ind w:firstLine="480" w:firstLineChars="200"/>
        <w:jc w:val="left"/>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合同解除终止。</w:t>
      </w:r>
    </w:p>
    <w:p w14:paraId="02216D10">
      <w:pPr>
        <w:spacing w:line="380" w:lineRule="exact"/>
        <w:ind w:firstLine="480" w:firstLineChars="200"/>
        <w:jc w:val="left"/>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经双方协商同意的其它情形。</w:t>
      </w:r>
    </w:p>
    <w:p w14:paraId="689925DD">
      <w:pPr>
        <w:tabs>
          <w:tab w:val="left" w:pos="2520"/>
        </w:tabs>
        <w:spacing w:line="380" w:lineRule="exact"/>
        <w:ind w:left="304" w:leftChars="145" w:firstLine="241" w:firstLineChars="100"/>
        <w:rPr>
          <w:rFonts w:ascii="宋体" w:hAnsi="宋体" w:cs="宋体"/>
          <w:sz w:val="24"/>
          <w:szCs w:val="24"/>
        </w:rPr>
      </w:pPr>
      <w:r>
        <w:rPr>
          <w:rFonts w:hint="eastAsia" w:ascii="宋体" w:hAnsi="宋体" w:cs="宋体"/>
          <w:b/>
          <w:sz w:val="24"/>
          <w:szCs w:val="24"/>
        </w:rPr>
        <w:t>第七条  违约责任</w:t>
      </w:r>
    </w:p>
    <w:p w14:paraId="4FF2E935">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(一)乙方未在合同约定的期限内全额支付房产租金，除支付应付租金外，还应从逾期之日起，每天按应付租金的万分之五计算向甲方支付违约金。</w:t>
      </w:r>
    </w:p>
    <w:p w14:paraId="79482EC3">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（二）甲方未在约定的期限内将房产交付乙方使用，除退还逾期天数的租金外，还应从逾期之日起，每天按本期已付租金的万分之五计算向乙方支付违约金。</w:t>
      </w:r>
    </w:p>
    <w:p w14:paraId="5B3C3C1C">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合同期满或合同解除的次日前，乙方应腾空并退还租赁房产，乙方逾期仍未腾空退还的，乙方应按应腾空当年的租金单价向甲方双倍支付占用期间的租金（即逾期腾空期租金=应腾空当年日租金*2*延期腾空天数），乙方逾期未清理的物品视为乙方放弃其所有权，甲方有权自合同终止之日起处理上述物品，无需承担任何责任，且因处理上述物品发生的费用，由乙方承担。</w:t>
      </w:r>
    </w:p>
    <w:p w14:paraId="44B95B67">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乙方因违反本合同约定事项造成甲方或第三方经济损失、侵害第三方合法权益的，乙方除负责赔偿甲方或第三方因此所造成的经济损失，承担相应的法律责任外，还应按照首年成交价的10%向甲方支付违约金。</w:t>
      </w:r>
    </w:p>
    <w:p w14:paraId="4A8A61AB">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（五）乙方在合同期限内因自身原因提出解除合同的，甲方同意后，除按实际租期结算租金外，乙方还应按照首年成交价的10%向甲方支付违约金。</w:t>
      </w:r>
    </w:p>
    <w:p w14:paraId="577ABF07">
      <w:pPr>
        <w:keepNext w:val="0"/>
        <w:keepLines w:val="0"/>
        <w:pageBreakBefore w:val="0"/>
        <w:widowControl w:val="0"/>
        <w:kinsoku/>
        <w:wordWrap/>
        <w:overflowPunct/>
        <w:topLinePunct w:val="0"/>
        <w:autoSpaceDE/>
        <w:autoSpaceDN/>
        <w:bidi w:val="0"/>
        <w:adjustRightInd/>
        <w:snapToGrid/>
        <w:spacing w:line="410" w:lineRule="exact"/>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（六）乙方因违反本合同约定事项解除合同的，除按实际租期结算租金外，乙方还应按照首年成交价的30%向甲方支付违约金。</w:t>
      </w:r>
    </w:p>
    <w:p w14:paraId="2E750D46">
      <w:pPr>
        <w:spacing w:line="380" w:lineRule="exact"/>
        <w:ind w:firstLine="482" w:firstLineChars="200"/>
        <w:rPr>
          <w:rFonts w:ascii="宋体" w:hAnsi="宋体" w:cs="宋体"/>
          <w:sz w:val="24"/>
          <w:szCs w:val="24"/>
        </w:rPr>
      </w:pPr>
      <w:r>
        <w:rPr>
          <w:rFonts w:hint="eastAsia" w:ascii="宋体" w:hAnsi="宋体" w:cs="宋体"/>
          <w:b/>
          <w:sz w:val="24"/>
          <w:szCs w:val="24"/>
        </w:rPr>
        <w:t>第八条  免责条款</w:t>
      </w:r>
    </w:p>
    <w:p w14:paraId="2086C625">
      <w:pPr>
        <w:spacing w:line="380" w:lineRule="exact"/>
        <w:ind w:firstLine="480" w:firstLineChars="200"/>
        <w:jc w:val="left"/>
        <w:rPr>
          <w:rFonts w:ascii="宋体" w:hAnsi="宋体" w:cs="宋体"/>
          <w:sz w:val="24"/>
          <w:szCs w:val="24"/>
        </w:rPr>
      </w:pPr>
      <w:r>
        <w:rPr>
          <w:rFonts w:hint="eastAsia" w:ascii="宋体" w:hAnsi="宋体" w:cs="宋体"/>
          <w:sz w:val="24"/>
          <w:szCs w:val="24"/>
        </w:rPr>
        <w:t>（一）租赁期间因自然灾害或不可抗力等因素导致合同无法履行的，则甲乙双方都有权向对方提出提前终止合同而无需承担任何法律责任。合同因本款终止时，甲方不需要给予乙方任何赔偿或补偿，乙方应按照实际已经使用天数，即时结清所有应缴费用。</w:t>
      </w:r>
    </w:p>
    <w:p w14:paraId="121EB670">
      <w:pPr>
        <w:spacing w:line="380" w:lineRule="exact"/>
        <w:ind w:firstLine="480" w:firstLineChars="200"/>
        <w:jc w:val="left"/>
        <w:rPr>
          <w:rFonts w:ascii="宋体" w:hAnsi="宋体" w:cs="宋体"/>
          <w:sz w:val="24"/>
          <w:szCs w:val="24"/>
        </w:rPr>
      </w:pPr>
      <w:r>
        <w:rPr>
          <w:rFonts w:hint="eastAsia" w:ascii="宋体" w:hAnsi="宋体" w:cs="宋体"/>
          <w:sz w:val="24"/>
          <w:szCs w:val="24"/>
        </w:rPr>
        <w:t>（二）租赁期间因政府行为、城市建设、公共利益等原因，经政府部门批准，租赁房产确实无法继续提供乙方使用而导致合同无法继续履行的，甲方可以单方解除本租赁合同，由甲方提前贰个月通知乙方迁离，乙方必须无条件配合，剩余的租金由甲方根据剩余未到期租金无息退还，不做任何补偿。乙方拒不迁离的，甲方有权要求乙方赔偿因此产生的一切经济损失。</w:t>
      </w:r>
    </w:p>
    <w:p w14:paraId="20520439">
      <w:pPr>
        <w:spacing w:line="380" w:lineRule="exact"/>
        <w:ind w:firstLine="480" w:firstLineChars="200"/>
        <w:rPr>
          <w:rFonts w:ascii="宋体" w:hAnsi="宋体" w:cs="宋体"/>
          <w:sz w:val="24"/>
          <w:szCs w:val="24"/>
        </w:rPr>
      </w:pPr>
      <w:r>
        <w:rPr>
          <w:rFonts w:hint="eastAsia" w:ascii="宋体" w:hAnsi="宋体" w:cs="宋体"/>
          <w:sz w:val="24"/>
          <w:szCs w:val="24"/>
        </w:rPr>
        <w:t>（三）乙方在租赁期间若发生经营、合</w:t>
      </w:r>
      <w:r>
        <w:rPr>
          <w:rFonts w:hint="eastAsia" w:ascii="宋体" w:hAnsi="宋体"/>
          <w:b/>
          <w:bCs/>
          <w:color w:val="auto"/>
          <w:sz w:val="44"/>
          <w:szCs w:val="44"/>
          <w:highlight w:val="none"/>
          <w:lang w:val="en-US" w:eastAsia="zh-CN"/>
        </w:rPr>
        <w:drawing>
          <wp:anchor distT="0" distB="0" distL="114300" distR="114300" simplePos="0" relativeHeight="251677696" behindDoc="1" locked="0" layoutInCell="1" allowOverlap="1">
            <wp:simplePos x="0" y="0"/>
            <wp:positionH relativeFrom="column">
              <wp:posOffset>453390</wp:posOffset>
            </wp:positionH>
            <wp:positionV relativeFrom="paragraph">
              <wp:posOffset>-2448560</wp:posOffset>
            </wp:positionV>
            <wp:extent cx="5271770" cy="5833110"/>
            <wp:effectExtent l="0" t="0" r="5080" b="15240"/>
            <wp:wrapNone/>
            <wp:docPr id="11"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同、劳资等纠纷或者责任事故，由乙方自行负责，与甲方无关。</w:t>
      </w:r>
    </w:p>
    <w:p w14:paraId="1FB344A5">
      <w:pPr>
        <w:spacing w:line="380" w:lineRule="exact"/>
        <w:ind w:firstLine="482" w:firstLineChars="200"/>
        <w:rPr>
          <w:rFonts w:ascii="宋体" w:hAnsi="宋体" w:cs="宋体"/>
          <w:b/>
          <w:sz w:val="24"/>
          <w:szCs w:val="24"/>
        </w:rPr>
      </w:pPr>
      <w:r>
        <w:rPr>
          <w:rFonts w:hint="eastAsia" w:ascii="宋体" w:hAnsi="宋体" w:cs="宋体"/>
          <w:b/>
          <w:sz w:val="24"/>
          <w:szCs w:val="24"/>
        </w:rPr>
        <w:t>第九条  甲方的权利和义务</w:t>
      </w:r>
    </w:p>
    <w:p w14:paraId="7765845A">
      <w:pPr>
        <w:spacing w:line="380" w:lineRule="exact"/>
        <w:ind w:firstLine="480" w:firstLineChars="200"/>
        <w:rPr>
          <w:rFonts w:ascii="宋体" w:hAnsi="宋体" w:cs="宋体"/>
          <w:sz w:val="24"/>
          <w:szCs w:val="24"/>
        </w:rPr>
      </w:pPr>
      <w:r>
        <w:rPr>
          <w:rFonts w:hint="eastAsia" w:ascii="宋体" w:hAnsi="宋体" w:cs="宋体"/>
          <w:sz w:val="24"/>
          <w:szCs w:val="24"/>
        </w:rPr>
        <w:t>（一）按合同规定收取租金及相关费用。</w:t>
      </w:r>
    </w:p>
    <w:p w14:paraId="72D947E1">
      <w:pPr>
        <w:spacing w:line="380" w:lineRule="exact"/>
        <w:ind w:firstLine="480" w:firstLineChars="200"/>
        <w:rPr>
          <w:rFonts w:ascii="宋体" w:hAnsi="宋体" w:cs="宋体"/>
          <w:sz w:val="24"/>
          <w:szCs w:val="24"/>
        </w:rPr>
      </w:pPr>
      <w:r>
        <w:rPr>
          <w:rFonts w:hint="eastAsia" w:ascii="宋体" w:hAnsi="宋体" w:cs="宋体"/>
          <w:sz w:val="24"/>
          <w:szCs w:val="24"/>
        </w:rPr>
        <w:t xml:space="preserve">（二）甲方在约定的时间内将租赁房产交付乙方使用。 </w:t>
      </w:r>
    </w:p>
    <w:p w14:paraId="29AC6657">
      <w:pPr>
        <w:spacing w:line="380" w:lineRule="exact"/>
        <w:ind w:firstLine="480" w:firstLineChars="200"/>
        <w:rPr>
          <w:rFonts w:ascii="宋体" w:hAnsi="宋体" w:cs="宋体"/>
          <w:sz w:val="24"/>
          <w:szCs w:val="24"/>
        </w:rPr>
      </w:pPr>
      <w:r>
        <w:rPr>
          <w:rFonts w:hint="eastAsia" w:ascii="宋体" w:hAnsi="宋体" w:cs="宋体"/>
          <w:sz w:val="24"/>
          <w:szCs w:val="24"/>
        </w:rPr>
        <w:t>（三）向乙方追缴应缴或拖欠的有关费用。</w:t>
      </w:r>
    </w:p>
    <w:p w14:paraId="4E9AD0FC">
      <w:pPr>
        <w:spacing w:line="380" w:lineRule="exact"/>
        <w:ind w:firstLine="480" w:firstLineChars="200"/>
        <w:rPr>
          <w:rFonts w:ascii="宋体" w:hAnsi="宋体" w:cs="宋体"/>
          <w:sz w:val="24"/>
          <w:szCs w:val="24"/>
        </w:rPr>
      </w:pPr>
      <w:r>
        <w:rPr>
          <w:rFonts w:hint="eastAsia" w:ascii="宋体" w:hAnsi="宋体" w:cs="宋体"/>
          <w:sz w:val="24"/>
          <w:szCs w:val="24"/>
        </w:rPr>
        <w:t>（四）乙方未履行合同约定义务的，责令乙方限期整改完毕。</w:t>
      </w:r>
    </w:p>
    <w:p w14:paraId="235A75C8">
      <w:pPr>
        <w:spacing w:line="380" w:lineRule="exact"/>
        <w:ind w:firstLine="480" w:firstLineChars="200"/>
        <w:rPr>
          <w:rFonts w:ascii="宋体" w:hAnsi="宋体" w:cs="宋体"/>
          <w:sz w:val="24"/>
          <w:szCs w:val="24"/>
        </w:rPr>
      </w:pPr>
      <w:r>
        <w:rPr>
          <w:rFonts w:hint="eastAsia" w:ascii="宋体" w:hAnsi="宋体" w:cs="宋体"/>
          <w:sz w:val="24"/>
          <w:szCs w:val="24"/>
        </w:rPr>
        <w:t>（五）依据本合同的有关规定解除本合同。</w:t>
      </w:r>
    </w:p>
    <w:p w14:paraId="18389B3F">
      <w:pPr>
        <w:spacing w:line="380" w:lineRule="exact"/>
        <w:ind w:firstLine="482" w:firstLineChars="200"/>
        <w:rPr>
          <w:rFonts w:ascii="宋体" w:hAnsi="宋体" w:cs="宋体"/>
          <w:b/>
          <w:sz w:val="24"/>
          <w:szCs w:val="24"/>
        </w:rPr>
      </w:pPr>
      <w:r>
        <w:rPr>
          <w:rFonts w:hint="eastAsia" w:ascii="宋体" w:hAnsi="宋体" w:cs="宋体"/>
          <w:b/>
          <w:sz w:val="24"/>
          <w:szCs w:val="24"/>
        </w:rPr>
        <w:t>第十条  乙方的权利及义务</w:t>
      </w:r>
    </w:p>
    <w:p w14:paraId="112E1F99">
      <w:pPr>
        <w:spacing w:line="380" w:lineRule="exact"/>
        <w:ind w:firstLine="480" w:firstLineChars="200"/>
        <w:rPr>
          <w:rFonts w:ascii="宋体" w:hAnsi="宋体" w:cs="宋体"/>
          <w:sz w:val="24"/>
          <w:szCs w:val="24"/>
        </w:rPr>
      </w:pPr>
      <w:r>
        <w:rPr>
          <w:rFonts w:hint="eastAsia" w:ascii="宋体" w:hAnsi="宋体" w:cs="宋体"/>
          <w:sz w:val="24"/>
          <w:szCs w:val="24"/>
        </w:rPr>
        <w:t>（一）按本合同的有关规定取得租赁房产的使用权。</w:t>
      </w:r>
    </w:p>
    <w:p w14:paraId="7DD1F25A">
      <w:pPr>
        <w:spacing w:line="380" w:lineRule="exact"/>
        <w:ind w:firstLine="480" w:firstLineChars="200"/>
        <w:rPr>
          <w:rFonts w:ascii="宋体" w:hAnsi="宋体" w:cs="宋体"/>
          <w:sz w:val="24"/>
          <w:szCs w:val="24"/>
        </w:rPr>
      </w:pPr>
      <w:r>
        <w:rPr>
          <w:rFonts w:hint="eastAsia" w:ascii="宋体" w:hAnsi="宋体" w:cs="宋体"/>
          <w:sz w:val="24"/>
          <w:szCs w:val="24"/>
        </w:rPr>
        <w:t>（二）按时交纳所有应缴费用。</w:t>
      </w:r>
    </w:p>
    <w:p w14:paraId="0369DDFD">
      <w:pPr>
        <w:spacing w:line="380" w:lineRule="exact"/>
        <w:ind w:firstLine="480" w:firstLineChars="200"/>
        <w:rPr>
          <w:rFonts w:ascii="宋体" w:hAnsi="宋体" w:cs="宋体"/>
          <w:b/>
          <w:sz w:val="24"/>
          <w:szCs w:val="24"/>
        </w:rPr>
      </w:pPr>
      <w:r>
        <w:rPr>
          <w:rFonts w:hint="eastAsia" w:ascii="宋体" w:hAnsi="宋体" w:cs="宋体"/>
          <w:sz w:val="24"/>
          <w:szCs w:val="24"/>
        </w:rPr>
        <w:t>（三）按照政府相关部门或甲方的要求，无条件配合做好有关环境卫生、治安、环保、消防及其他工作，或按相关部门要求限期整改完毕。</w:t>
      </w:r>
    </w:p>
    <w:p w14:paraId="3ACF8917">
      <w:pPr>
        <w:spacing w:line="380" w:lineRule="exact"/>
        <w:ind w:firstLine="480" w:firstLineChars="200"/>
        <w:rPr>
          <w:rFonts w:ascii="宋体" w:hAnsi="宋体" w:cs="宋体"/>
          <w:sz w:val="24"/>
          <w:szCs w:val="24"/>
        </w:rPr>
      </w:pPr>
      <w:r>
        <w:rPr>
          <w:rFonts w:hint="eastAsia" w:ascii="宋体" w:hAnsi="宋体" w:cs="宋体"/>
          <w:sz w:val="24"/>
          <w:szCs w:val="24"/>
        </w:rPr>
        <w:t>（四）按照合同有关规定对租赁房产进行装修装饰，要严格遵守政府有关规定，确保施工安全。</w:t>
      </w:r>
    </w:p>
    <w:p w14:paraId="2A0B8D31">
      <w:pPr>
        <w:spacing w:line="380" w:lineRule="exact"/>
        <w:ind w:firstLine="480" w:firstLineChars="200"/>
        <w:rPr>
          <w:rFonts w:ascii="宋体" w:hAnsi="宋体" w:cs="宋体"/>
          <w:sz w:val="24"/>
          <w:szCs w:val="24"/>
        </w:rPr>
      </w:pPr>
      <w:r>
        <w:rPr>
          <w:rFonts w:hint="eastAsia" w:ascii="宋体" w:hAnsi="宋体" w:cs="宋体"/>
          <w:sz w:val="24"/>
          <w:szCs w:val="24"/>
        </w:rPr>
        <w:t>（五）严格遵守政府有关安全生产经营的法律法规，全面负责安全生产工作，承担由此产生的一切责任及损失。</w:t>
      </w:r>
    </w:p>
    <w:p w14:paraId="29AF2AF7">
      <w:pPr>
        <w:spacing w:line="380" w:lineRule="exact"/>
        <w:ind w:firstLine="480" w:firstLineChars="200"/>
        <w:rPr>
          <w:rFonts w:ascii="宋体" w:hAnsi="宋体" w:cs="宋体"/>
          <w:sz w:val="24"/>
          <w:szCs w:val="24"/>
        </w:rPr>
      </w:pPr>
      <w:r>
        <w:rPr>
          <w:rFonts w:hint="eastAsia" w:ascii="宋体" w:hAnsi="宋体" w:cs="宋体"/>
          <w:sz w:val="24"/>
          <w:szCs w:val="24"/>
        </w:rPr>
        <w:t>（六）合同期满，在同等条件下乙方享有优先承租权，另有约定除外。</w:t>
      </w:r>
    </w:p>
    <w:p w14:paraId="5E85C470">
      <w:pPr>
        <w:spacing w:line="380" w:lineRule="exact"/>
        <w:ind w:firstLine="480" w:firstLineChars="200"/>
        <w:rPr>
          <w:rFonts w:ascii="宋体" w:hAnsi="宋体" w:cs="宋体"/>
          <w:sz w:val="24"/>
          <w:szCs w:val="24"/>
        </w:rPr>
      </w:pPr>
      <w:r>
        <w:rPr>
          <w:rFonts w:hint="eastAsia" w:ascii="宋体" w:hAnsi="宋体" w:cs="宋体"/>
          <w:sz w:val="24"/>
          <w:szCs w:val="24"/>
        </w:rPr>
        <w:t>（七）依据本合同的有关规定解除本合同。</w:t>
      </w:r>
    </w:p>
    <w:p w14:paraId="4586BE3C">
      <w:pPr>
        <w:spacing w:line="380" w:lineRule="exact"/>
        <w:ind w:firstLine="482" w:firstLineChars="200"/>
        <w:rPr>
          <w:rFonts w:ascii="宋体" w:hAnsi="宋体" w:cs="宋体"/>
          <w:b/>
          <w:sz w:val="24"/>
          <w:szCs w:val="24"/>
          <w:u w:val="single"/>
        </w:rPr>
      </w:pPr>
      <w:r>
        <w:rPr>
          <w:rFonts w:hint="eastAsia" w:ascii="宋体" w:hAnsi="宋体" w:cs="宋体"/>
          <w:b/>
          <w:sz w:val="24"/>
          <w:szCs w:val="24"/>
        </w:rPr>
        <w:t>第十一条  其他约定</w:t>
      </w:r>
    </w:p>
    <w:p w14:paraId="415470F7">
      <w:pPr>
        <w:spacing w:line="380" w:lineRule="exact"/>
        <w:ind w:firstLine="482" w:firstLineChars="200"/>
        <w:rPr>
          <w:rFonts w:ascii="宋体" w:hAnsi="宋体" w:cs="宋体"/>
          <w:b/>
          <w:sz w:val="24"/>
          <w:szCs w:val="24"/>
          <w:u w:val="single"/>
        </w:rPr>
      </w:pPr>
      <w:r>
        <w:rPr>
          <w:rFonts w:hint="eastAsia" w:ascii="宋体" w:hAnsi="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single"/>
        </w:rPr>
        <w:t xml:space="preserve">      </w:t>
      </w:r>
    </w:p>
    <w:p w14:paraId="445F6523">
      <w:pPr>
        <w:spacing w:line="380" w:lineRule="exact"/>
        <w:ind w:firstLine="482" w:firstLineChars="200"/>
        <w:rPr>
          <w:rFonts w:ascii="宋体" w:hAnsi="宋体" w:cs="宋体"/>
          <w:sz w:val="24"/>
          <w:szCs w:val="24"/>
        </w:rPr>
      </w:pPr>
      <w:r>
        <w:rPr>
          <w:rFonts w:hint="eastAsia" w:ascii="宋体" w:hAnsi="宋体" w:cs="宋体"/>
          <w:b/>
          <w:sz w:val="24"/>
          <w:szCs w:val="24"/>
        </w:rPr>
        <w:t>第十二条  争议的解决方式</w:t>
      </w:r>
    </w:p>
    <w:p w14:paraId="2A3C86CE">
      <w:pPr>
        <w:spacing w:line="380" w:lineRule="exact"/>
        <w:ind w:firstLine="513" w:firstLineChars="214"/>
        <w:rPr>
          <w:rFonts w:ascii="宋体" w:hAnsi="宋体" w:cs="宋体"/>
          <w:sz w:val="24"/>
          <w:szCs w:val="24"/>
        </w:rPr>
      </w:pPr>
      <w:r>
        <w:rPr>
          <w:rFonts w:hint="eastAsia" w:ascii="宋体" w:hAnsi="宋体" w:cs="宋体"/>
          <w:sz w:val="24"/>
          <w:szCs w:val="24"/>
        </w:rPr>
        <w:t>本合同未尽事宜，按有关法律规定执行。在履行中如发生争议，双方应协商解决；协商不成时，可向甲方所在地人民法院起诉。</w:t>
      </w:r>
    </w:p>
    <w:p w14:paraId="4AC5019C">
      <w:pPr>
        <w:spacing w:line="380" w:lineRule="exact"/>
        <w:ind w:firstLine="482" w:firstLineChars="200"/>
        <w:rPr>
          <w:rFonts w:ascii="宋体" w:hAnsi="宋体" w:cs="宋体"/>
          <w:sz w:val="24"/>
          <w:szCs w:val="24"/>
        </w:rPr>
      </w:pPr>
      <w:r>
        <w:rPr>
          <w:rFonts w:hint="eastAsia" w:ascii="宋体" w:hAnsi="宋体" w:cs="宋体"/>
          <w:b/>
          <w:bCs/>
          <w:sz w:val="24"/>
          <w:szCs w:val="24"/>
        </w:rPr>
        <w:t>第十三条</w:t>
      </w:r>
      <w:r>
        <w:rPr>
          <w:rFonts w:hint="eastAsia" w:ascii="宋体" w:hAnsi="宋体" w:cs="宋体"/>
          <w:sz w:val="24"/>
          <w:szCs w:val="24"/>
        </w:rPr>
        <w:t xml:space="preserve">  本合同经甲乙双方签字盖章后生效，本合同一式</w:t>
      </w:r>
      <w:r>
        <w:rPr>
          <w:rFonts w:hint="eastAsia" w:ascii="宋体" w:hAnsi="宋体" w:cs="宋体"/>
          <w:sz w:val="24"/>
          <w:szCs w:val="24"/>
          <w:lang w:val="en-US" w:eastAsia="zh-CN"/>
        </w:rPr>
        <w:t>叁</w:t>
      </w:r>
      <w:r>
        <w:rPr>
          <w:rFonts w:hint="eastAsia" w:ascii="宋体" w:hAnsi="宋体" w:cs="宋体"/>
          <w:sz w:val="24"/>
          <w:szCs w:val="24"/>
        </w:rPr>
        <w:t>份，甲方执</w:t>
      </w:r>
      <w:r>
        <w:rPr>
          <w:rFonts w:hint="eastAsia" w:ascii="宋体" w:hAnsi="宋体" w:cs="宋体"/>
          <w:sz w:val="24"/>
          <w:szCs w:val="24"/>
          <w:lang w:val="en-US" w:eastAsia="zh-CN"/>
        </w:rPr>
        <w:t>贰</w:t>
      </w:r>
      <w:r>
        <w:rPr>
          <w:rFonts w:hint="eastAsia" w:ascii="宋体" w:hAnsi="宋体" w:cs="宋体"/>
          <w:sz w:val="24"/>
          <w:szCs w:val="24"/>
        </w:rPr>
        <w:t>份</w:t>
      </w:r>
      <w:r>
        <w:rPr>
          <w:rFonts w:hint="eastAsia" w:ascii="宋体" w:hAnsi="宋体" w:cs="宋体"/>
          <w:sz w:val="24"/>
          <w:szCs w:val="24"/>
          <w:lang w:eastAsia="zh-CN"/>
        </w:rPr>
        <w:t>，</w:t>
      </w:r>
      <w:r>
        <w:rPr>
          <w:rFonts w:hint="eastAsia" w:ascii="宋体" w:hAnsi="宋体" w:cs="宋体"/>
          <w:sz w:val="24"/>
          <w:szCs w:val="24"/>
        </w:rPr>
        <w:t>乙方执壹份。</w:t>
      </w:r>
    </w:p>
    <w:p w14:paraId="61D3B96F">
      <w:pPr>
        <w:pStyle w:val="4"/>
        <w:spacing w:line="380" w:lineRule="exact"/>
        <w:ind w:firstLine="472" w:firstLineChars="196"/>
        <w:rPr>
          <w:rFonts w:ascii="宋体" w:hAnsi="宋体" w:cs="宋体"/>
          <w:b/>
          <w:szCs w:val="24"/>
        </w:rPr>
      </w:pPr>
      <w:r>
        <w:rPr>
          <w:rFonts w:hint="eastAsia" w:ascii="宋体" w:hAnsi="宋体" w:cs="宋体"/>
          <w:b/>
          <w:szCs w:val="24"/>
        </w:rPr>
        <w:t>甲方已经对本合同条款进行合理提示和说明，乙方对租赁房产已进行了实地了解（包括房产的瑕疵等），已充分理解合同条款，乙方自愿完全按照本合同的约定履行。</w:t>
      </w:r>
    </w:p>
    <w:p w14:paraId="7A318973">
      <w:pPr>
        <w:pStyle w:val="4"/>
        <w:spacing w:line="380" w:lineRule="exact"/>
        <w:ind w:left="240" w:hanging="240" w:hangingChars="100"/>
        <w:rPr>
          <w:rFonts w:ascii="宋体" w:hAnsi="宋体" w:cs="宋体"/>
          <w:szCs w:val="24"/>
        </w:rPr>
      </w:pPr>
    </w:p>
    <w:p w14:paraId="3F5466C7">
      <w:pPr>
        <w:pStyle w:val="4"/>
        <w:spacing w:line="380" w:lineRule="exact"/>
        <w:ind w:left="240" w:hanging="240" w:hangingChars="100"/>
        <w:rPr>
          <w:rFonts w:ascii="宋体" w:hAnsi="宋体" w:cs="宋体"/>
          <w:szCs w:val="24"/>
        </w:rPr>
      </w:pPr>
    </w:p>
    <w:p w14:paraId="171EF8B3">
      <w:pPr>
        <w:spacing w:line="380" w:lineRule="exact"/>
        <w:ind w:firstLine="480" w:firstLineChars="200"/>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72A3131C">
      <w:pPr>
        <w:spacing w:line="380" w:lineRule="exact"/>
        <w:ind w:firstLine="480" w:firstLineChars="200"/>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44FEDD7D">
      <w:pPr>
        <w:spacing w:line="380" w:lineRule="exact"/>
        <w:ind w:firstLine="480" w:firstLineChars="200"/>
        <w:rPr>
          <w:rFonts w:ascii="宋体" w:hAnsi="宋体" w:cs="宋体"/>
          <w:sz w:val="24"/>
          <w:szCs w:val="24"/>
        </w:rPr>
      </w:pPr>
      <w:r>
        <w:rPr>
          <w:rFonts w:hint="eastAsia" w:ascii="宋体" w:hAnsi="宋体" w:cs="宋体"/>
          <w:sz w:val="24"/>
          <w:szCs w:val="24"/>
        </w:rPr>
        <w:t>经办人：                            经办人：</w:t>
      </w:r>
    </w:p>
    <w:p w14:paraId="442E3983">
      <w:pPr>
        <w:spacing w:line="380" w:lineRule="exact"/>
        <w:ind w:right="480" w:firstLine="7951" w:firstLineChars="1800"/>
        <w:rPr>
          <w:rFonts w:hint="eastAsia" w:ascii="宋体" w:hAnsi="宋体" w:cs="宋体"/>
          <w:sz w:val="24"/>
          <w:szCs w:val="24"/>
        </w:rPr>
      </w:pPr>
      <w:r>
        <w:rPr>
          <w:rFonts w:hint="eastAsia" w:ascii="宋体" w:hAnsi="宋体"/>
          <w:b/>
          <w:bCs/>
          <w:color w:val="auto"/>
          <w:sz w:val="44"/>
          <w:szCs w:val="44"/>
          <w:highlight w:val="none"/>
          <w:lang w:val="en-US" w:eastAsia="zh-CN"/>
        </w:rPr>
        <w:drawing>
          <wp:anchor distT="0" distB="0" distL="114300" distR="114300" simplePos="0" relativeHeight="251678720" behindDoc="1" locked="0" layoutInCell="1" allowOverlap="1">
            <wp:simplePos x="0" y="0"/>
            <wp:positionH relativeFrom="column">
              <wp:posOffset>453390</wp:posOffset>
            </wp:positionH>
            <wp:positionV relativeFrom="paragraph">
              <wp:posOffset>-1572260</wp:posOffset>
            </wp:positionV>
            <wp:extent cx="5271770" cy="5833110"/>
            <wp:effectExtent l="0" t="0" r="5080" b="15240"/>
            <wp:wrapNone/>
            <wp:docPr id="12"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20B8FC66">
      <w:pPr>
        <w:spacing w:line="380" w:lineRule="exact"/>
        <w:ind w:right="480" w:firstLine="4320" w:firstLineChars="1800"/>
        <w:rPr>
          <w:rFonts w:hint="eastAsia" w:ascii="宋体" w:hAnsi="宋体" w:cs="宋体"/>
          <w:sz w:val="24"/>
          <w:szCs w:val="24"/>
        </w:rPr>
      </w:pPr>
    </w:p>
    <w:p w14:paraId="581C87AD">
      <w:pPr>
        <w:spacing w:line="380" w:lineRule="exact"/>
        <w:ind w:right="480" w:firstLine="4800" w:firstLineChars="2000"/>
        <w:rPr>
          <w:rFonts w:hint="default" w:ascii="宋体" w:hAnsi="宋体" w:eastAsia="宋体" w:cs="宋体"/>
          <w:sz w:val="24"/>
          <w:szCs w:val="24"/>
          <w:lang w:val="en-US" w:eastAsia="zh-CN"/>
        </w:rPr>
      </w:pPr>
      <w:r>
        <w:rPr>
          <w:rFonts w:hint="eastAsia" w:ascii="宋体" w:hAnsi="宋体" w:cs="宋体"/>
          <w:sz w:val="24"/>
          <w:szCs w:val="24"/>
          <w:lang w:val="en-US" w:eastAsia="zh-CN"/>
        </w:rPr>
        <w:t>签约地点：</w:t>
      </w:r>
    </w:p>
    <w:p w14:paraId="4634EC9A">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37067F40">
      <w:pPr>
        <w:spacing w:line="380" w:lineRule="exact"/>
        <w:ind w:right="480" w:firstLine="4320" w:firstLineChars="1800"/>
        <w:rPr>
          <w:rFonts w:hint="eastAsia" w:ascii="宋体" w:hAnsi="宋体" w:cs="宋体"/>
          <w:sz w:val="24"/>
          <w:szCs w:val="24"/>
        </w:rPr>
      </w:pPr>
    </w:p>
    <w:p w14:paraId="28BAF51B">
      <w:pPr>
        <w:spacing w:line="380" w:lineRule="exact"/>
        <w:ind w:right="480" w:firstLine="4320" w:firstLineChars="1800"/>
        <w:rPr>
          <w:rFonts w:hint="eastAsia" w:ascii="宋体" w:hAnsi="宋体" w:cs="宋体"/>
          <w:sz w:val="24"/>
          <w:szCs w:val="24"/>
        </w:rPr>
      </w:pPr>
    </w:p>
    <w:p w14:paraId="3C3F3230">
      <w:pPr>
        <w:spacing w:line="380" w:lineRule="exact"/>
        <w:ind w:right="480" w:firstLine="4320" w:firstLineChars="1800"/>
        <w:rPr>
          <w:rFonts w:hint="eastAsia" w:ascii="宋体" w:hAnsi="宋体" w:cs="宋体"/>
          <w:sz w:val="24"/>
          <w:szCs w:val="24"/>
        </w:rPr>
      </w:pPr>
    </w:p>
    <w:p w14:paraId="7FEFEACC">
      <w:pPr>
        <w:spacing w:line="380" w:lineRule="exact"/>
        <w:ind w:right="480" w:firstLine="4320" w:firstLineChars="1800"/>
        <w:rPr>
          <w:rFonts w:hint="eastAsia" w:ascii="宋体" w:hAnsi="宋体" w:cs="宋体"/>
          <w:sz w:val="24"/>
          <w:szCs w:val="24"/>
        </w:rPr>
      </w:pPr>
    </w:p>
    <w:p w14:paraId="43E048C3">
      <w:pPr>
        <w:spacing w:line="380" w:lineRule="exact"/>
        <w:ind w:right="480" w:firstLine="4320" w:firstLineChars="1800"/>
        <w:rPr>
          <w:rFonts w:hint="eastAsia" w:ascii="宋体" w:hAnsi="宋体" w:cs="宋体"/>
          <w:sz w:val="24"/>
          <w:szCs w:val="24"/>
        </w:rPr>
      </w:pPr>
    </w:p>
    <w:p w14:paraId="344E0BC8">
      <w:pPr>
        <w:spacing w:line="380" w:lineRule="exact"/>
        <w:ind w:right="480" w:firstLine="4320" w:firstLineChars="1800"/>
        <w:rPr>
          <w:rFonts w:hint="eastAsia" w:ascii="宋体" w:hAnsi="宋体" w:cs="宋体"/>
          <w:sz w:val="24"/>
          <w:szCs w:val="24"/>
        </w:rPr>
      </w:pPr>
    </w:p>
    <w:p w14:paraId="2715DCC3">
      <w:pPr>
        <w:spacing w:line="380" w:lineRule="exact"/>
        <w:ind w:right="480" w:firstLine="4320" w:firstLineChars="1800"/>
        <w:rPr>
          <w:rFonts w:hint="eastAsia" w:ascii="宋体" w:hAnsi="宋体" w:cs="宋体"/>
          <w:sz w:val="24"/>
          <w:szCs w:val="24"/>
        </w:rPr>
      </w:pPr>
    </w:p>
    <w:p w14:paraId="064F8935">
      <w:pPr>
        <w:spacing w:line="380" w:lineRule="exact"/>
        <w:ind w:right="480" w:firstLine="4320" w:firstLineChars="1800"/>
        <w:rPr>
          <w:rFonts w:hint="eastAsia" w:ascii="宋体" w:hAnsi="宋体" w:cs="宋体"/>
          <w:sz w:val="24"/>
          <w:szCs w:val="24"/>
        </w:rPr>
      </w:pPr>
    </w:p>
    <w:p w14:paraId="504D5E9B">
      <w:pPr>
        <w:spacing w:line="380" w:lineRule="exact"/>
        <w:ind w:right="480" w:firstLine="4320" w:firstLineChars="1800"/>
        <w:rPr>
          <w:rFonts w:hint="eastAsia" w:ascii="宋体" w:hAnsi="宋体" w:cs="宋体"/>
          <w:sz w:val="24"/>
          <w:szCs w:val="24"/>
        </w:rPr>
      </w:pPr>
    </w:p>
    <w:p w14:paraId="443B550F">
      <w:pPr>
        <w:spacing w:line="380" w:lineRule="exact"/>
        <w:ind w:right="480" w:firstLine="4320" w:firstLineChars="1800"/>
        <w:rPr>
          <w:rFonts w:hint="eastAsia" w:ascii="宋体" w:hAnsi="宋体" w:cs="宋体"/>
          <w:sz w:val="24"/>
          <w:szCs w:val="24"/>
        </w:rPr>
      </w:pPr>
    </w:p>
    <w:p w14:paraId="0376B392">
      <w:pPr>
        <w:spacing w:line="380" w:lineRule="exact"/>
        <w:ind w:right="480"/>
        <w:rPr>
          <w:rFonts w:hint="eastAsia" w:ascii="宋体" w:hAnsi="宋体" w:cs="宋体"/>
          <w:sz w:val="24"/>
          <w:szCs w:val="24"/>
        </w:rPr>
      </w:pPr>
    </w:p>
    <w:p w14:paraId="4FC2CD28">
      <w:pPr>
        <w:pStyle w:val="3"/>
        <w:rPr>
          <w:rFonts w:hint="eastAsia"/>
        </w:rPr>
      </w:pPr>
    </w:p>
    <w:p w14:paraId="7F634BA7">
      <w:pPr>
        <w:spacing w:line="380" w:lineRule="exact"/>
        <w:ind w:right="480"/>
        <w:rPr>
          <w:rFonts w:hint="eastAsia" w:ascii="宋体" w:hAnsi="宋体" w:cs="宋体"/>
          <w:sz w:val="24"/>
          <w:szCs w:val="24"/>
        </w:rPr>
      </w:pPr>
    </w:p>
    <w:p w14:paraId="35F365BE">
      <w:pPr>
        <w:tabs>
          <w:tab w:val="left" w:pos="0"/>
          <w:tab w:val="center" w:pos="4200"/>
        </w:tabs>
        <w:spacing w:line="520" w:lineRule="exact"/>
        <w:ind w:right="105" w:rightChars="50"/>
        <w:jc w:val="both"/>
        <w:rPr>
          <w:rFonts w:hint="eastAsia" w:ascii="黑体" w:hAnsi="黑体" w:eastAsia="黑体" w:cs="黑体"/>
          <w:sz w:val="36"/>
          <w:szCs w:val="36"/>
        </w:rPr>
      </w:pPr>
    </w:p>
    <w:p w14:paraId="37659C06">
      <w:pPr>
        <w:tabs>
          <w:tab w:val="left" w:pos="0"/>
          <w:tab w:val="center" w:pos="4200"/>
        </w:tabs>
        <w:spacing w:line="520" w:lineRule="exact"/>
        <w:ind w:right="105" w:rightChars="50"/>
        <w:jc w:val="center"/>
        <w:rPr>
          <w:rFonts w:hint="eastAsia" w:ascii="黑体" w:hAnsi="黑体" w:eastAsia="黑体" w:cs="黑体"/>
          <w:sz w:val="36"/>
          <w:szCs w:val="36"/>
        </w:rPr>
      </w:pPr>
    </w:p>
    <w:p w14:paraId="3ECADD1B">
      <w:pPr>
        <w:pStyle w:val="3"/>
        <w:rPr>
          <w:rFonts w:hint="eastAsia"/>
        </w:rPr>
      </w:pPr>
    </w:p>
    <w:p w14:paraId="26351700">
      <w:pPr>
        <w:rPr>
          <w:rFonts w:hint="eastAsia"/>
        </w:rPr>
      </w:pPr>
    </w:p>
    <w:p w14:paraId="2B540742">
      <w:pPr>
        <w:pStyle w:val="3"/>
        <w:rPr>
          <w:rFonts w:hint="eastAsia"/>
        </w:rPr>
      </w:pPr>
    </w:p>
    <w:p w14:paraId="3D806041">
      <w:pPr>
        <w:rPr>
          <w:rFonts w:hint="eastAsia"/>
        </w:rPr>
      </w:pPr>
    </w:p>
    <w:p w14:paraId="7D12E8A3">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rPr>
        <w:br w:type="page"/>
      </w:r>
      <w:r>
        <w:rPr>
          <w:rFonts w:hint="eastAsia" w:ascii="黑体" w:hAnsi="黑体" w:eastAsia="黑体" w:cs="黑体"/>
          <w:color w:val="auto"/>
          <w:sz w:val="36"/>
          <w:szCs w:val="36"/>
          <w:highlight w:val="none"/>
        </w:rPr>
        <w:t>房产租赁消防安全责任书</w:t>
      </w:r>
    </w:p>
    <w:p w14:paraId="727B9379">
      <w:pPr>
        <w:spacing w:line="38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出租方：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（以下简称甲方）</w:t>
      </w:r>
    </w:p>
    <w:p w14:paraId="483A1A00">
      <w:pPr>
        <w:spacing w:line="380" w:lineRule="exact"/>
        <w:rPr>
          <w:rFonts w:ascii="宋体" w:hAnsi="宋体" w:cs="宋体"/>
          <w:sz w:val="24"/>
          <w:szCs w:val="24"/>
          <w:u w:val="single"/>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sz w:val="24"/>
          <w:szCs w:val="24"/>
        </w:rPr>
        <w:t>以下简称乙方）</w:t>
      </w:r>
    </w:p>
    <w:p w14:paraId="68549A40">
      <w:pPr>
        <w:spacing w:line="380" w:lineRule="exact"/>
        <w:ind w:firstLine="420" w:firstLineChars="200"/>
        <w:rPr>
          <w:rFonts w:hint="eastAsia" w:ascii="宋体" w:hAnsi="宋体" w:cs="宋体"/>
          <w:sz w:val="21"/>
          <w:szCs w:val="21"/>
        </w:rPr>
      </w:pPr>
      <w:r>
        <w:rPr>
          <w:rFonts w:hint="eastAsia" w:ascii="宋体" w:hAnsi="宋体" w:cs="宋体"/>
          <w:sz w:val="21"/>
          <w:szCs w:val="21"/>
        </w:rPr>
        <w:t>根据甲乙双方签订的房产租赁合同，经甲乙双方协商一致，就消防安全工作签订本责任书。</w:t>
      </w:r>
    </w:p>
    <w:p w14:paraId="4E1C39F4">
      <w:pPr>
        <w:spacing w:line="380" w:lineRule="exact"/>
        <w:ind w:firstLine="420" w:firstLineChars="200"/>
        <w:rPr>
          <w:rFonts w:hint="eastAsia" w:ascii="宋体" w:hAnsi="宋体" w:cs="宋体"/>
          <w:sz w:val="21"/>
          <w:szCs w:val="21"/>
        </w:rPr>
      </w:pPr>
      <w:r>
        <w:rPr>
          <w:rFonts w:hint="eastAsia" w:ascii="宋体" w:hAnsi="宋体" w:cs="宋体"/>
          <w:sz w:val="21"/>
          <w:szCs w:val="21"/>
        </w:rPr>
        <w:t>一、甲方向乙方提供的租赁房产应符合消防安全要求。</w:t>
      </w:r>
    </w:p>
    <w:p w14:paraId="2B6B1974">
      <w:pPr>
        <w:spacing w:line="380" w:lineRule="exact"/>
        <w:ind w:firstLine="420" w:firstLineChars="200"/>
        <w:rPr>
          <w:rFonts w:hint="eastAsia" w:ascii="宋体" w:hAnsi="宋体" w:cs="宋体"/>
          <w:sz w:val="21"/>
          <w:szCs w:val="21"/>
        </w:rPr>
      </w:pPr>
      <w:r>
        <w:rPr>
          <w:rFonts w:hint="eastAsia" w:ascii="宋体" w:hAnsi="宋体" w:cs="宋体"/>
          <w:sz w:val="21"/>
          <w:szCs w:val="21"/>
        </w:rPr>
        <w:t>二、甲乙双方均须严格遵守执行消防法规的有关管理规定，服从消防行政主管部门的依法监督、管理。</w:t>
      </w:r>
    </w:p>
    <w:p w14:paraId="653D5A8D">
      <w:pPr>
        <w:spacing w:line="380" w:lineRule="exact"/>
        <w:ind w:firstLine="420" w:firstLineChars="200"/>
        <w:rPr>
          <w:rFonts w:hint="eastAsia" w:ascii="宋体" w:hAnsi="宋体" w:cs="宋体"/>
          <w:sz w:val="21"/>
          <w:szCs w:val="21"/>
        </w:rPr>
      </w:pPr>
      <w:r>
        <w:rPr>
          <w:rFonts w:hint="eastAsia" w:ascii="宋体" w:hAnsi="宋体" w:cs="宋体"/>
          <w:sz w:val="21"/>
          <w:szCs w:val="21"/>
        </w:rPr>
        <w:t>三、乙方对租赁房产进行装修时，应当选聘有施工资质的企业进行施工，严格遵守用火用电安全生产操作规程，不乱拉乱接电源线，禁止擅自更改燃气管线，禁止损坏、挪用或者擅自拆除、停用消防设施、器材；按照消防技术标准，使用不燃、难燃材料，并通过消防等相关部门验收合格后方可营业。</w:t>
      </w:r>
    </w:p>
    <w:p w14:paraId="41438AF7">
      <w:pPr>
        <w:spacing w:line="380" w:lineRule="exact"/>
        <w:ind w:firstLine="420" w:firstLineChars="200"/>
        <w:rPr>
          <w:rFonts w:hint="eastAsia" w:ascii="宋体" w:hAnsi="宋体" w:cs="宋体"/>
          <w:sz w:val="21"/>
          <w:szCs w:val="21"/>
        </w:rPr>
      </w:pPr>
      <w:r>
        <w:rPr>
          <w:rFonts w:hint="eastAsia" w:ascii="宋体" w:hAnsi="宋体" w:cs="宋体"/>
          <w:sz w:val="21"/>
          <w:szCs w:val="21"/>
        </w:rPr>
        <w:t>四、乙方按规定配备符合国家标准的消防灭火器材，完善消防设施；按规定设置安全疏散指示标志和应急照明设施，机械排烟送风等设施处于正常状态，并保障疏散通道、安全出口、消防车通道畅通。</w:t>
      </w:r>
    </w:p>
    <w:p w14:paraId="1FE1C1DD">
      <w:pPr>
        <w:spacing w:line="380" w:lineRule="exact"/>
        <w:ind w:firstLine="420" w:firstLineChars="200"/>
        <w:rPr>
          <w:rFonts w:hint="eastAsia" w:ascii="宋体" w:hAnsi="宋体" w:cs="宋体"/>
          <w:sz w:val="21"/>
          <w:szCs w:val="21"/>
        </w:rPr>
      </w:pPr>
      <w:r>
        <w:rPr>
          <w:rFonts w:hint="eastAsia" w:ascii="宋体" w:hAnsi="宋体" w:cs="宋体"/>
          <w:sz w:val="21"/>
          <w:szCs w:val="21"/>
        </w:rPr>
        <w:t>五、乙方定期组织消防安全培训和消防演练，定期组织防火安全检查，及时消除火灾隐患，配合消防等相关部门的消防监督检查，如存在火灾隐患、或消防器材不合格等情况，乙方要及时整改到位。</w:t>
      </w:r>
    </w:p>
    <w:p w14:paraId="1B56BA13">
      <w:pPr>
        <w:spacing w:line="380" w:lineRule="exact"/>
        <w:ind w:firstLine="420" w:firstLineChars="200"/>
        <w:rPr>
          <w:rFonts w:hint="eastAsia" w:ascii="宋体" w:hAnsi="宋体" w:cs="宋体"/>
          <w:sz w:val="21"/>
          <w:szCs w:val="21"/>
        </w:rPr>
      </w:pPr>
      <w:r>
        <w:rPr>
          <w:rFonts w:hint="eastAsia" w:ascii="宋体" w:hAnsi="宋体" w:cs="宋体"/>
          <w:sz w:val="21"/>
          <w:szCs w:val="21"/>
        </w:rPr>
        <w:t>六、乙方要切实提高安全防患意识，操作电、气设备的操作人员必须持证上岗，并遵守消防安全操作规程；租赁房产内禁止储存易燃、易爆危险品，不得在出口、过道和消防疏散通道堆放杂物、停放车辆。</w:t>
      </w:r>
    </w:p>
    <w:p w14:paraId="479859D8">
      <w:pPr>
        <w:spacing w:line="380" w:lineRule="exact"/>
        <w:ind w:firstLine="420" w:firstLineChars="200"/>
        <w:rPr>
          <w:rFonts w:hint="eastAsia" w:ascii="宋体" w:hAnsi="宋体" w:cs="宋体"/>
          <w:sz w:val="21"/>
          <w:szCs w:val="21"/>
        </w:rPr>
      </w:pPr>
      <w:r>
        <w:rPr>
          <w:rFonts w:hint="eastAsia" w:ascii="宋体" w:hAnsi="宋体" w:cs="宋体"/>
          <w:sz w:val="21"/>
          <w:szCs w:val="21"/>
        </w:rPr>
        <w:t>七、装修施工不得占用、堵塞、封闭消防</w:t>
      </w:r>
      <w:r>
        <w:rPr>
          <w:rFonts w:hint="eastAsia" w:ascii="宋体" w:hAnsi="宋体"/>
          <w:b/>
          <w:bCs/>
          <w:color w:val="auto"/>
          <w:sz w:val="44"/>
          <w:szCs w:val="44"/>
          <w:lang w:val="en-US" w:eastAsia="zh-CN"/>
        </w:rPr>
        <w:drawing>
          <wp:anchor distT="0" distB="0" distL="114300" distR="114300" simplePos="0" relativeHeight="251665408" behindDoc="1" locked="0" layoutInCell="1" allowOverlap="1">
            <wp:simplePos x="0" y="0"/>
            <wp:positionH relativeFrom="column">
              <wp:posOffset>453390</wp:posOffset>
            </wp:positionH>
            <wp:positionV relativeFrom="paragraph">
              <wp:posOffset>-2143760</wp:posOffset>
            </wp:positionV>
            <wp:extent cx="5271770" cy="5833110"/>
            <wp:effectExtent l="0" t="0" r="5080" b="15240"/>
            <wp:wrapNone/>
            <wp:docPr id="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1"/>
          <w:szCs w:val="21"/>
        </w:rPr>
        <w:t>疏散通道，门窗不得设置影响逃生和灭火救援的障碍物。</w:t>
      </w:r>
    </w:p>
    <w:p w14:paraId="51E8F358">
      <w:pPr>
        <w:spacing w:line="380" w:lineRule="exact"/>
        <w:ind w:firstLine="420" w:firstLineChars="200"/>
        <w:rPr>
          <w:rFonts w:hint="eastAsia" w:ascii="宋体" w:hAnsi="宋体" w:cs="宋体"/>
          <w:sz w:val="21"/>
          <w:szCs w:val="21"/>
        </w:rPr>
      </w:pPr>
      <w:r>
        <w:rPr>
          <w:rFonts w:hint="eastAsia" w:ascii="宋体" w:hAnsi="宋体" w:cs="宋体"/>
          <w:sz w:val="21"/>
          <w:szCs w:val="21"/>
        </w:rPr>
        <w:t>八、租赁房产若已用于经营，则不得再设置仓储及居住功能，禁止人、货混居，严禁经营、仓储、住宿“三合一”。</w:t>
      </w:r>
    </w:p>
    <w:p w14:paraId="4F185D47">
      <w:pPr>
        <w:spacing w:line="380" w:lineRule="exact"/>
        <w:ind w:firstLine="411" w:firstLineChars="196"/>
        <w:rPr>
          <w:rFonts w:hint="eastAsia" w:ascii="宋体" w:hAnsi="宋体" w:cs="宋体"/>
          <w:sz w:val="21"/>
          <w:szCs w:val="21"/>
        </w:rPr>
      </w:pPr>
      <w:r>
        <w:rPr>
          <w:rFonts w:hint="eastAsia" w:ascii="宋体" w:hAnsi="宋体" w:cs="宋体"/>
          <w:sz w:val="21"/>
          <w:szCs w:val="21"/>
        </w:rPr>
        <w:t>九、发生消防安全意外事故乙方必须及时报警，迅速组织施救和疏散人员。事后要保护好现场，接受事故原因调查并如实提供事故情况，不得不报、迟报、谎报，或者隐瞒事故事实。</w:t>
      </w:r>
    </w:p>
    <w:p w14:paraId="65DDC108">
      <w:pPr>
        <w:spacing w:line="380" w:lineRule="exact"/>
        <w:ind w:firstLine="420" w:firstLineChars="200"/>
        <w:rPr>
          <w:rFonts w:hint="eastAsia" w:ascii="宋体" w:hAnsi="宋体" w:cs="宋体"/>
          <w:sz w:val="21"/>
          <w:szCs w:val="21"/>
        </w:rPr>
      </w:pPr>
      <w:r>
        <w:rPr>
          <w:rFonts w:hint="eastAsia" w:ascii="宋体" w:hAnsi="宋体" w:cs="宋体"/>
          <w:sz w:val="21"/>
          <w:szCs w:val="21"/>
        </w:rPr>
        <w:t>十、乙方违反国家有关消防、治安、卫生、安全生产等管理规定造成事故的，其一切后果概由乙方负责，给甲方、乙方及第三方造成损失的，由乙方承担和负责赔偿。若造成甲方垫付责任的，甲方有权向乙方追偿权。</w:t>
      </w:r>
    </w:p>
    <w:p w14:paraId="6C3F3A6D">
      <w:pPr>
        <w:spacing w:line="380" w:lineRule="exact"/>
        <w:ind w:firstLine="420" w:firstLineChars="200"/>
        <w:rPr>
          <w:rFonts w:hint="eastAsia" w:ascii="宋体" w:hAnsi="宋体" w:cs="宋体"/>
          <w:sz w:val="21"/>
          <w:szCs w:val="21"/>
        </w:rPr>
      </w:pPr>
      <w:r>
        <w:rPr>
          <w:rFonts w:hint="eastAsia" w:ascii="宋体" w:hAnsi="宋体" w:cs="宋体"/>
          <w:sz w:val="21"/>
          <w:szCs w:val="21"/>
        </w:rPr>
        <w:t>十一、本合同一式叁份，甲方执贰份，乙方执壹份，本协议自签订之日起生效。</w:t>
      </w:r>
    </w:p>
    <w:p w14:paraId="7574D9EF">
      <w:pPr>
        <w:spacing w:line="380" w:lineRule="exact"/>
        <w:rPr>
          <w:rFonts w:hint="eastAsia" w:ascii="宋体" w:hAnsi="宋体" w:cs="宋体"/>
          <w:sz w:val="21"/>
          <w:szCs w:val="21"/>
        </w:rPr>
      </w:pPr>
    </w:p>
    <w:p w14:paraId="05C40D7E">
      <w:pPr>
        <w:spacing w:line="380" w:lineRule="exact"/>
        <w:ind w:firstLine="420" w:firstLineChars="200"/>
        <w:rPr>
          <w:rFonts w:hint="eastAsia" w:ascii="宋体" w:hAnsi="宋体" w:cs="宋体"/>
          <w:sz w:val="21"/>
          <w:szCs w:val="21"/>
        </w:rPr>
      </w:pPr>
      <w:r>
        <w:rPr>
          <w:rFonts w:hint="eastAsia" w:ascii="宋体" w:hAnsi="宋体" w:cs="宋体"/>
          <w:sz w:val="21"/>
          <w:szCs w:val="21"/>
        </w:rPr>
        <w:t>甲方（盖章）：                        乙方（盖章）：</w:t>
      </w:r>
    </w:p>
    <w:p w14:paraId="2703D434">
      <w:pPr>
        <w:spacing w:line="380" w:lineRule="exact"/>
        <w:ind w:firstLine="420" w:firstLineChars="200"/>
        <w:rPr>
          <w:rFonts w:hint="eastAsia" w:ascii="宋体" w:hAnsi="宋体" w:cs="宋体"/>
          <w:sz w:val="21"/>
          <w:szCs w:val="21"/>
        </w:rPr>
      </w:pPr>
      <w:r>
        <w:rPr>
          <w:rFonts w:hint="eastAsia" w:ascii="宋体" w:hAnsi="宋体" w:cs="宋体"/>
          <w:sz w:val="21"/>
          <w:szCs w:val="21"/>
        </w:rPr>
        <w:t xml:space="preserve">法人代表：                          </w:t>
      </w:r>
      <w:r>
        <w:rPr>
          <w:rFonts w:hint="eastAsia" w:ascii="宋体" w:hAnsi="宋体" w:cs="宋体"/>
          <w:sz w:val="21"/>
          <w:szCs w:val="21"/>
          <w:lang w:val="en-US" w:eastAsia="zh-CN"/>
        </w:rPr>
        <w:t xml:space="preserve"> </w:t>
      </w:r>
      <w:r>
        <w:rPr>
          <w:rFonts w:hint="eastAsia" w:ascii="宋体" w:hAnsi="宋体" w:cs="宋体"/>
          <w:sz w:val="21"/>
          <w:szCs w:val="21"/>
        </w:rPr>
        <w:t xml:space="preserve"> 法人代表： </w:t>
      </w:r>
    </w:p>
    <w:p w14:paraId="544C542E">
      <w:pPr>
        <w:spacing w:line="380" w:lineRule="exact"/>
        <w:ind w:firstLine="420" w:firstLineChars="200"/>
        <w:jc w:val="left"/>
        <w:rPr>
          <w:rFonts w:hint="eastAsia" w:ascii="宋体" w:hAnsi="宋体" w:cs="华文仿宋"/>
          <w:sz w:val="21"/>
          <w:szCs w:val="21"/>
        </w:rPr>
      </w:pPr>
      <w:r>
        <w:rPr>
          <w:rFonts w:hint="eastAsia" w:ascii="宋体" w:hAnsi="宋体" w:cs="华文仿宋"/>
          <w:sz w:val="21"/>
          <w:szCs w:val="21"/>
        </w:rPr>
        <w:t xml:space="preserve">经办人：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经办人：</w:t>
      </w:r>
    </w:p>
    <w:p w14:paraId="2B97F4A5">
      <w:pPr>
        <w:pStyle w:val="18"/>
        <w:spacing w:line="380" w:lineRule="exact"/>
        <w:jc w:val="right"/>
        <w:rPr>
          <w:rFonts w:hint="eastAsia" w:ascii="宋体" w:hAnsi="宋体" w:cs="华文仿宋"/>
          <w:sz w:val="21"/>
          <w:szCs w:val="21"/>
        </w:rPr>
      </w:pPr>
      <w:r>
        <w:rPr>
          <w:rFonts w:hint="eastAsia" w:ascii="宋体" w:hAnsi="宋体" w:cs="华文仿宋"/>
          <w:sz w:val="21"/>
          <w:szCs w:val="21"/>
        </w:rPr>
        <w:t xml:space="preserve">签订时间：       年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月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日</w:t>
      </w:r>
    </w:p>
    <w:p w14:paraId="4BF2861F">
      <w:pPr>
        <w:pStyle w:val="18"/>
        <w:spacing w:line="380" w:lineRule="exact"/>
        <w:ind w:firstLine="3885" w:firstLineChars="1850"/>
        <w:rPr>
          <w:rFonts w:hint="eastAsia" w:ascii="华文仿宋" w:hAnsi="华文仿宋" w:eastAsia="华文仿宋" w:cs="华文仿宋"/>
          <w:sz w:val="21"/>
          <w:szCs w:val="21"/>
        </w:rPr>
      </w:pPr>
    </w:p>
    <w:p w14:paraId="7E0AE261">
      <w:pPr>
        <w:pBdr>
          <w:top w:val="none" w:color="auto" w:sz="0" w:space="0"/>
          <w:left w:val="none" w:color="auto" w:sz="0" w:space="0"/>
          <w:bottom w:val="none" w:color="auto" w:sz="0" w:space="0"/>
          <w:right w:val="none" w:color="auto" w:sz="0" w:space="0"/>
        </w:pBdr>
        <w:tabs>
          <w:tab w:val="left" w:pos="195"/>
          <w:tab w:val="center" w:pos="4503"/>
        </w:tabs>
        <w:spacing w:line="360" w:lineRule="auto"/>
        <w:ind w:right="84" w:rightChars="40"/>
        <w:rPr>
          <w:rFonts w:hint="eastAsia" w:ascii="宋体" w:hAnsi="宋体"/>
          <w:b/>
          <w:color w:val="auto"/>
          <w:sz w:val="24"/>
        </w:rPr>
      </w:pPr>
      <w:r>
        <w:rPr>
          <w:sz w:val="21"/>
        </w:rPr>
        <mc:AlternateContent>
          <mc:Choice Requires="wps">
            <w:drawing>
              <wp:anchor distT="0" distB="0" distL="114300" distR="114300" simplePos="0" relativeHeight="251670528" behindDoc="0" locked="0" layoutInCell="1" allowOverlap="1">
                <wp:simplePos x="0" y="0"/>
                <wp:positionH relativeFrom="column">
                  <wp:posOffset>131445</wp:posOffset>
                </wp:positionH>
                <wp:positionV relativeFrom="paragraph">
                  <wp:posOffset>123825</wp:posOffset>
                </wp:positionV>
                <wp:extent cx="6076950" cy="1200150"/>
                <wp:effectExtent l="4445" t="4445" r="14605" b="14605"/>
                <wp:wrapNone/>
                <wp:docPr id="22" name="文本框 21"/>
                <wp:cNvGraphicFramePr/>
                <a:graphic xmlns:a="http://schemas.openxmlformats.org/drawingml/2006/main">
                  <a:graphicData uri="http://schemas.microsoft.com/office/word/2010/wordprocessingShape">
                    <wps:wsp>
                      <wps:cNvSpPr txBox="1"/>
                      <wps:spPr>
                        <a:xfrm>
                          <a:off x="0" y="0"/>
                          <a:ext cx="6076950" cy="1200150"/>
                        </a:xfrm>
                        <a:prstGeom prst="rect">
                          <a:avLst/>
                        </a:prstGeom>
                        <a:gradFill rotWithShape="0">
                          <a:gsLst>
                            <a:gs pos="0">
                              <a:srgbClr val="FFFFFF"/>
                            </a:gs>
                            <a:gs pos="100000">
                              <a:srgbClr val="FFFFFF"/>
                            </a:gs>
                          </a:gsLst>
                          <a:lin ang="0"/>
                          <a:tileRect/>
                        </a:gradFill>
                        <a:ln w="6350" cap="flat" cmpd="sng">
                          <a:solidFill>
                            <a:srgbClr val="000000"/>
                          </a:solidFill>
                          <a:prstDash val="solid"/>
                          <a:miter/>
                          <a:headEnd type="none" w="med" len="med"/>
                          <a:tailEnd type="none" w="med" len="med"/>
                        </a:ln>
                        <a:effectLst/>
                      </wps:spPr>
                      <wps:txb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wps:txbx>
                      <wps:bodyPr vert="horz" wrap="square" anchor="t" anchorCtr="0" upright="1"/>
                    </wps:wsp>
                  </a:graphicData>
                </a:graphic>
              </wp:anchor>
            </w:drawing>
          </mc:Choice>
          <mc:Fallback>
            <w:pict>
              <v:shape id="文本框 21" o:spid="_x0000_s1026" o:spt="202" type="#_x0000_t202" style="position:absolute;left:0pt;margin-left:10.35pt;margin-top:9.75pt;height:94.5pt;width:478.5pt;z-index:251670528;mso-width-relative:page;mso-height-relative:page;" fillcolor="#FFFFFF" filled="t" stroked="t" coordsize="21600,21600" o:gfxdata="UEsDBAoAAAAAAIdO4kAAAAAAAAAAAAAAAAAEAAAAZHJzL1BLAwQUAAAACACHTuJAPTDvHdQAAAAJ&#10;AQAADwAAAGRycy9kb3ducmV2LnhtbE2PzW6DMBCE75X6DtZW6qVKDJFSB4LJoVEeID8PYPAGSPEa&#10;YYfQt+/m1B53vtHMbLGbXS8mHEPnSUO6TEAg1d521Gi4nA+LDYgQDVnTe0INPxhgV76+FCa3/kFH&#10;nE6xERxCITca2hiHXMpQt+hMWPoBidnVj85EPsdG2tE8ONz1cpUkn9KZjrihNQN+tVh/n+6OS24X&#10;f55C9rH3w6yO6aHaq6vS+v0tTbYgIs7xzwzP+TwdSt5U+TvZIHoNq0Sxk/VsDYJ5phQL1RNs1iDL&#10;Qv7/oPwFUEsDBBQAAAAIAIdO4kBONdDHZQIAAAEFAAAOAAAAZHJzL2Uyb0RvYy54bWytVM2O0zAQ&#10;viPxDpbvbNoiClRNV2JLuSBALIiz6ziJJf9hu23KA8AbcNoLd56rz8FnJy1lkVAP5JBMZsYz830z&#10;4/l1pxXZCh+kNSUdX40oEYbbSpqmpB8/rB49oyREZiqmrBEl3YtArxcPH8x3biYmtrWqEp4giAmz&#10;nStpG6ObFUXgrdAsXFknDIy19ZpF/PqmqDzbIbpWxWQ0mhY76yvnLRchQLvsjXSI6C8JaOtacrG0&#10;fKOFiX1ULxSLgBRa6QJd5GrrWvD4tq6DiESVFEhjfiMJ5HV6F4s5mzWeuVbyoQR2SQn3MGkmDZKe&#10;Qi1ZZGTj5V+htOTeBlvHK2510QPJjADFeHSPm9uWOZGxgOrgTqSH/xeWv9m+80RWJZ1MKDFMo+OH&#10;798Odz8PP76SyTgRtHNhBr9bB8/YvbAdxuaoD1Am3F3tdfoCEYEd9O5P9IouEg7ldPR0+vwJTBy2&#10;MWZhjB/EL34fdz7EV8JqkoSSevQv08q2r0PsXY8uA9vVSipFvI2fZGwzYSlvNgac6QXiLDjr1cE3&#10;6xvlyZZhJFb5GYpowrn3eJSeHOnfR1B+c0ylpCEsLdIwWVEq8R4g+tIxZ7nclEYZsgMljzMfDHtU&#10;Y35BjXboRTBNn9gqeTrxRxW5uCN74dwt8bNkoe0BZlPCx2ZaRuGz1ApWvTQViXuHdhusOU3FaFFR&#10;ogRuhSRlz8ikusQTHCiTkoi8c0Oz0uD0A5Kk2K07BE3i2lZ7DBNuITS5tf4L8mMHAfzzhnlUwwyH&#10;uqRgpBdvYr+0G+dl0+JUnsAiBcNm5Bkatjit3vk/5POba/E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PTDvHdQAAAAJAQAADwAAAAAAAAABACAAAAAiAAAAZHJzL2Rvd25yZXYueG1sUEsBAhQAFAAA&#10;AAgAh07iQE410MdlAgAAAQUAAA4AAAAAAAAAAQAgAAAAIwEAAGRycy9lMm9Eb2MueG1sUEsFBgAA&#10;AAAGAAYAWQEAAPoFAAAAAA==&#10;">
                <v:fill type="gradient" on="t" color2="#FFFFFF" angle="90" focus="100%" focussize="0,0">
                  <o:fill type="gradientUnscaled" v:ext="backwardCompatible"/>
                </v:fill>
                <v:stroke weight="0.5pt" color="#000000" joinstyle="miter"/>
                <v:imagedata o:title=""/>
                <o:lock v:ext="edit" aspectratio="f"/>
                <v:textbo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v:textbox>
              </v:shape>
            </w:pict>
          </mc:Fallback>
        </mc:AlternateContent>
      </w:r>
    </w:p>
    <w:p w14:paraId="778967DC"/>
    <w:p w14:paraId="37958757">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p>
    <w:sectPr>
      <w:pgSz w:w="11906" w:h="16838"/>
      <w:pgMar w:top="958" w:right="1088" w:bottom="930" w:left="108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6A2DA">
    <w:pPr>
      <w:pStyle w:val="6"/>
      <w:framePr w:wrap="around" w:vAnchor="text" w:hAnchor="margin" w:xAlign="center" w:y="1"/>
      <w:rPr>
        <w:rStyle w:val="14"/>
        <w:rFonts w:hint="eastAsia"/>
      </w:rPr>
    </w:pPr>
  </w:p>
  <w:p w14:paraId="61B3317D">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7A9D7">
    <w:pPr>
      <w:pStyle w:val="6"/>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6AD64C0F">
    <w:pPr>
      <w:pStyle w:val="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633E4">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D275D">
    <w:pPr>
      <w:pStyle w:val="6"/>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5E13DAB">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KqoHvpAQAAygMAAA4AAABkcnMvZTJvRG9jLnhtbK1TwW7bMAy9&#10;D9g/CLovdjx0M4w4Rbugw4BhG9D1AxRZjgVIoiApsbMP2P5gp11233flO0bJdlq0lx56sSmRfOR7&#10;pFaXg1bkIJyXYGq6XOSUCMOhkWZX07vvN29KSnxgpmEKjKjpUXh6uX79atXbShTQgWqEIwhifNXb&#10;mnYh2CrLPO+EZn4BVhh0tuA0C3h0u6xxrEd0rbIiz99lPbjGOuDCe7zdjE46IbrnAELbSi42wPda&#10;mDCiOqFYQEq+k9bTdeq2bQUPX9vWi0BUTZFpSF8sgvY2frP1ilU7x2wn+dQCe04LjzhpJg0WPUNt&#10;WGBk7+QTKC25Aw9tWHDQ2UgkKYIslvkjbW47ZkXiglJ7exbdvxws/3L45ohsalq8pcQwjRM//f51&#10;+vPv9PcnWRZRoN76CuNuLUaG4RoGXJv53uNl5D20Tsc/MiLoR3mPZ3nFEAiPSWVRljm6OPrmA+Jn&#10;9+nW+fBRgCbRqKnD+SVZ2eGzD2PoHBKrGbiRSqUZKkN6RL0o31+kjLML0ZXBIpHF2G20wrAdJmpb&#10;aI7IDJ8EVuzA/aCkx4WoqcH9p0R9Mqh33J3ZcLOxnQ1mOCbWNFAymh/CuGN76+SuS1sX+/X2ah+w&#10;50QltjHWnrrDEScxpnWMO/TwnKLun+D6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CiqqB7&#10;6QEAAMoDAAAOAAAAAAAAAAEAIAAAACIBAABkcnMvZTJvRG9jLnhtbFBLBQYAAAAABgAGAFkBAAB9&#10;BQAAAAA=&#10;">
              <v:fill on="f" focussize="0,0"/>
              <v:stroke on="f" weight="1.25pt"/>
              <v:imagedata o:title=""/>
              <o:lock v:ext="edit" aspectratio="f"/>
              <v:textbox inset="0mm,0mm,0mm,0mm" style="mso-fit-shape-to-text:t;">
                <w:txbxContent>
                  <w:p w14:paraId="55E13DAB">
                    <w:pPr>
                      <w:pStyle w:val="6"/>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v:textbox>
            </v:shape>
          </w:pict>
        </mc:Fallback>
      </mc:AlternateContent>
    </w:r>
  </w:p>
  <w:p w14:paraId="740265FF">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BAB17">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6CFCBCC">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17</w:t>
                          </w:r>
                          <w:r>
                            <w:t xml:space="preserve"> 页</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0flVnoAQAAygMAAA4AAABkcnMvZTJvRG9jLnhtbK1TwY7TMBC9&#10;I/EPlu80aWEhipqugGoREgKkhQ9wHbuxZHss221SPgD+gBMX7vtd/Q7GTtJFy2UPXJKxZ+bNvDfj&#10;9fVgNDkKHxTYhi4XJSXCcmiV3Tf065ebZxUlITLbMg1WNPQkAr3ePH2y7l0tVtCBboUnCGJD3buG&#10;djG6uigC74RhYQFOWHRK8IZFPPp90XrWI7rRxaosXxY9+NZ54CIEvN2OTjoh+scAgpSKiy3wgxE2&#10;jqheaBaRUuiUC3STu5VS8PhJyiAi0Q1FpjF/sQjau/QtNmtW7z1zneJTC+wxLTzgZJiyWPQCtWWR&#10;kYNX/0AZxT0EkHHBwRQjkawIsliWD7S57ZgTmQtKHdxF9PD/YPnH42dPVNvQ1QtKLDM48fPPH+df&#10;d+ff38nyeRKod6HGuFuHkXF4AwOuzXwf8DLxHqQ36Y+MCPpR3tNFXjFEwlNStaqqEl0cffMB8Yv7&#10;dOdDfCfAkGQ01OP8sqzs+CHEMXQOSdUs3Cit8wy1JT2iXlWvrnLGxYXo2mKRxGLsNllx2A0TtR20&#10;J2SGTwIrduC/UdLjQjTU4v5Tot9b1Dvtzmz42djNBrMcExsaKRnNt3HcsYPzat/lrUv9Bvf6ELHn&#10;TCW1MdaeusMRZzGmdUw79Pc5R90/wc0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K0flVno&#10;AQAAygMAAA4AAAAAAAAAAQAgAAAAIgEAAGRycy9lMm9Eb2MueG1sUEsFBgAAAAAGAAYAWQEAAHwF&#10;AAAAAA==&#10;">
              <v:fill on="f" focussize="0,0"/>
              <v:stroke on="f" weight="1.25pt"/>
              <v:imagedata o:title=""/>
              <o:lock v:ext="edit" aspectratio="f"/>
              <v:textbox inset="0mm,0mm,0mm,0mm" style="mso-fit-shape-to-text:t;">
                <w:txbxContent>
                  <w:p w14:paraId="26CFCBCC">
                    <w:pPr>
                      <w:pStyle w:val="6"/>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17</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C2ACB">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7776F3B4">
    <w:pPr>
      <w:pStyle w:val="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98C01">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23CB4BE4">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73C38">
    <w:pPr>
      <w:pStyle w:val="7"/>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2181FF4">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D4BBB"/>
    <w:multiLevelType w:val="singleLevel"/>
    <w:tmpl w:val="053D4BB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5A1B44"/>
    <w:rsid w:val="008E0C60"/>
    <w:rsid w:val="00960249"/>
    <w:rsid w:val="009A7605"/>
    <w:rsid w:val="00B0507A"/>
    <w:rsid w:val="00BF706B"/>
    <w:rsid w:val="00C44682"/>
    <w:rsid w:val="00C85F20"/>
    <w:rsid w:val="00DC7C1D"/>
    <w:rsid w:val="00FA497A"/>
    <w:rsid w:val="010765AB"/>
    <w:rsid w:val="011A24F4"/>
    <w:rsid w:val="0136732D"/>
    <w:rsid w:val="013E64FC"/>
    <w:rsid w:val="014F03EF"/>
    <w:rsid w:val="01597ED3"/>
    <w:rsid w:val="015A4154"/>
    <w:rsid w:val="015C48BA"/>
    <w:rsid w:val="016C71F3"/>
    <w:rsid w:val="0176597C"/>
    <w:rsid w:val="017E0CD4"/>
    <w:rsid w:val="0196601E"/>
    <w:rsid w:val="019F6638"/>
    <w:rsid w:val="01AF7C6C"/>
    <w:rsid w:val="01BE7323"/>
    <w:rsid w:val="01C901A1"/>
    <w:rsid w:val="01DB75E9"/>
    <w:rsid w:val="01FE7E4E"/>
    <w:rsid w:val="02020CA1"/>
    <w:rsid w:val="02824619"/>
    <w:rsid w:val="028E13EB"/>
    <w:rsid w:val="02987B74"/>
    <w:rsid w:val="02A227A1"/>
    <w:rsid w:val="02B33254"/>
    <w:rsid w:val="02C46BBB"/>
    <w:rsid w:val="02D02616"/>
    <w:rsid w:val="02DA30E7"/>
    <w:rsid w:val="02F0175E"/>
    <w:rsid w:val="030014D6"/>
    <w:rsid w:val="03031491"/>
    <w:rsid w:val="03091250"/>
    <w:rsid w:val="030E7406"/>
    <w:rsid w:val="0332621A"/>
    <w:rsid w:val="03764359"/>
    <w:rsid w:val="037979A5"/>
    <w:rsid w:val="03993BA4"/>
    <w:rsid w:val="039A1984"/>
    <w:rsid w:val="03A34A22"/>
    <w:rsid w:val="03C25D9A"/>
    <w:rsid w:val="03DD7F34"/>
    <w:rsid w:val="041D42E4"/>
    <w:rsid w:val="044004C3"/>
    <w:rsid w:val="046663A1"/>
    <w:rsid w:val="0470123A"/>
    <w:rsid w:val="0471286D"/>
    <w:rsid w:val="047236CA"/>
    <w:rsid w:val="04874344"/>
    <w:rsid w:val="04C415F9"/>
    <w:rsid w:val="04D813B7"/>
    <w:rsid w:val="04E13A54"/>
    <w:rsid w:val="052A53FB"/>
    <w:rsid w:val="054D2915"/>
    <w:rsid w:val="05832D9D"/>
    <w:rsid w:val="05924D4E"/>
    <w:rsid w:val="05A131E3"/>
    <w:rsid w:val="05C72C4A"/>
    <w:rsid w:val="05E15C61"/>
    <w:rsid w:val="05EE0416"/>
    <w:rsid w:val="061816F7"/>
    <w:rsid w:val="063D6CE4"/>
    <w:rsid w:val="0644429B"/>
    <w:rsid w:val="0648365F"/>
    <w:rsid w:val="065D02DA"/>
    <w:rsid w:val="06B807E5"/>
    <w:rsid w:val="06BF6017"/>
    <w:rsid w:val="06DC2725"/>
    <w:rsid w:val="06E23AB3"/>
    <w:rsid w:val="06F35CC1"/>
    <w:rsid w:val="071461D1"/>
    <w:rsid w:val="072209B1"/>
    <w:rsid w:val="075C5614"/>
    <w:rsid w:val="077566D6"/>
    <w:rsid w:val="07903526"/>
    <w:rsid w:val="07A1396F"/>
    <w:rsid w:val="07DD33D4"/>
    <w:rsid w:val="07FB4E2D"/>
    <w:rsid w:val="080041F1"/>
    <w:rsid w:val="08386081"/>
    <w:rsid w:val="084762C4"/>
    <w:rsid w:val="087654E2"/>
    <w:rsid w:val="088A4403"/>
    <w:rsid w:val="08C07850"/>
    <w:rsid w:val="08E74A3D"/>
    <w:rsid w:val="08EB30F3"/>
    <w:rsid w:val="091066B6"/>
    <w:rsid w:val="094D790A"/>
    <w:rsid w:val="09527571"/>
    <w:rsid w:val="095742E5"/>
    <w:rsid w:val="095D5673"/>
    <w:rsid w:val="096B4234"/>
    <w:rsid w:val="098117FF"/>
    <w:rsid w:val="098560BB"/>
    <w:rsid w:val="098A39AD"/>
    <w:rsid w:val="099C4B8E"/>
    <w:rsid w:val="09AB63DF"/>
    <w:rsid w:val="09B13866"/>
    <w:rsid w:val="09B554AF"/>
    <w:rsid w:val="09CE5D57"/>
    <w:rsid w:val="09D7594C"/>
    <w:rsid w:val="09E25198"/>
    <w:rsid w:val="09E518F1"/>
    <w:rsid w:val="0A0771EE"/>
    <w:rsid w:val="0A087F0E"/>
    <w:rsid w:val="0A0F4BBF"/>
    <w:rsid w:val="0A1E4639"/>
    <w:rsid w:val="0A2F5262"/>
    <w:rsid w:val="0A3E54A5"/>
    <w:rsid w:val="0A4F1460"/>
    <w:rsid w:val="0A60366D"/>
    <w:rsid w:val="0A626E7C"/>
    <w:rsid w:val="0A650C83"/>
    <w:rsid w:val="0A670558"/>
    <w:rsid w:val="0A782765"/>
    <w:rsid w:val="0A7964DD"/>
    <w:rsid w:val="0A8C6210"/>
    <w:rsid w:val="0A900037"/>
    <w:rsid w:val="0ABD08DF"/>
    <w:rsid w:val="0B0264D2"/>
    <w:rsid w:val="0B050935"/>
    <w:rsid w:val="0B424B21"/>
    <w:rsid w:val="0B48482D"/>
    <w:rsid w:val="0B645741"/>
    <w:rsid w:val="0B7078E0"/>
    <w:rsid w:val="0B7C44D7"/>
    <w:rsid w:val="0B8B296C"/>
    <w:rsid w:val="0B8B471A"/>
    <w:rsid w:val="0BAE0408"/>
    <w:rsid w:val="0BB35A1E"/>
    <w:rsid w:val="0BB6443C"/>
    <w:rsid w:val="0C032502"/>
    <w:rsid w:val="0C142961"/>
    <w:rsid w:val="0C394176"/>
    <w:rsid w:val="0C3C767B"/>
    <w:rsid w:val="0C601702"/>
    <w:rsid w:val="0C741652"/>
    <w:rsid w:val="0C7E427E"/>
    <w:rsid w:val="0C880C59"/>
    <w:rsid w:val="0C8A49D1"/>
    <w:rsid w:val="0CF85DDF"/>
    <w:rsid w:val="0CFF53BF"/>
    <w:rsid w:val="0D166366"/>
    <w:rsid w:val="0D18022F"/>
    <w:rsid w:val="0D2D44EB"/>
    <w:rsid w:val="0D470B14"/>
    <w:rsid w:val="0D584ACF"/>
    <w:rsid w:val="0D7C07BE"/>
    <w:rsid w:val="0D864317"/>
    <w:rsid w:val="0D896A37"/>
    <w:rsid w:val="0DA11FD2"/>
    <w:rsid w:val="0DB31059"/>
    <w:rsid w:val="0DB87755"/>
    <w:rsid w:val="0DC61A39"/>
    <w:rsid w:val="0DED346A"/>
    <w:rsid w:val="0DEE2D3E"/>
    <w:rsid w:val="0DF94533"/>
    <w:rsid w:val="0E1D728F"/>
    <w:rsid w:val="0E462B7A"/>
    <w:rsid w:val="0E4A0F5E"/>
    <w:rsid w:val="0E9438E5"/>
    <w:rsid w:val="0EA31D7A"/>
    <w:rsid w:val="0EC73CBB"/>
    <w:rsid w:val="0EC94887"/>
    <w:rsid w:val="0ECA5559"/>
    <w:rsid w:val="0ECF57CF"/>
    <w:rsid w:val="0EF34AB0"/>
    <w:rsid w:val="0F0A1DF9"/>
    <w:rsid w:val="0F155DB4"/>
    <w:rsid w:val="0F3B6457"/>
    <w:rsid w:val="0F3D3F7D"/>
    <w:rsid w:val="0F3F1AA3"/>
    <w:rsid w:val="0F655282"/>
    <w:rsid w:val="0F657030"/>
    <w:rsid w:val="0F7A0D2D"/>
    <w:rsid w:val="0F8E57DC"/>
    <w:rsid w:val="0FAE6049"/>
    <w:rsid w:val="0FE95EB3"/>
    <w:rsid w:val="0FEF171B"/>
    <w:rsid w:val="10173FAB"/>
    <w:rsid w:val="101822F4"/>
    <w:rsid w:val="101B2DB4"/>
    <w:rsid w:val="1021564D"/>
    <w:rsid w:val="10285ABD"/>
    <w:rsid w:val="102B0279"/>
    <w:rsid w:val="10344A34"/>
    <w:rsid w:val="10593038"/>
    <w:rsid w:val="105D530E"/>
    <w:rsid w:val="106C2D6C"/>
    <w:rsid w:val="106D2CB2"/>
    <w:rsid w:val="108654B0"/>
    <w:rsid w:val="109B11B3"/>
    <w:rsid w:val="10C20BDE"/>
    <w:rsid w:val="10C304B2"/>
    <w:rsid w:val="10DB57FB"/>
    <w:rsid w:val="10E1375F"/>
    <w:rsid w:val="10E30B54"/>
    <w:rsid w:val="10EA5A3E"/>
    <w:rsid w:val="10F92125"/>
    <w:rsid w:val="11143F59"/>
    <w:rsid w:val="11365128"/>
    <w:rsid w:val="114474AA"/>
    <w:rsid w:val="114964B7"/>
    <w:rsid w:val="116C28F7"/>
    <w:rsid w:val="11875983"/>
    <w:rsid w:val="11877731"/>
    <w:rsid w:val="118E6D12"/>
    <w:rsid w:val="119058ED"/>
    <w:rsid w:val="119F0F1F"/>
    <w:rsid w:val="11CE7F85"/>
    <w:rsid w:val="11DF30C9"/>
    <w:rsid w:val="12086AC4"/>
    <w:rsid w:val="125308C6"/>
    <w:rsid w:val="125A7AA6"/>
    <w:rsid w:val="127777A6"/>
    <w:rsid w:val="12816876"/>
    <w:rsid w:val="12940358"/>
    <w:rsid w:val="12AA46E8"/>
    <w:rsid w:val="12B7114A"/>
    <w:rsid w:val="13001549"/>
    <w:rsid w:val="130354DD"/>
    <w:rsid w:val="13072531"/>
    <w:rsid w:val="1324792E"/>
    <w:rsid w:val="132C0590"/>
    <w:rsid w:val="133B4EF6"/>
    <w:rsid w:val="13441E98"/>
    <w:rsid w:val="13631AD8"/>
    <w:rsid w:val="13743CE5"/>
    <w:rsid w:val="137837D5"/>
    <w:rsid w:val="137D0DEC"/>
    <w:rsid w:val="1382166F"/>
    <w:rsid w:val="13842FCA"/>
    <w:rsid w:val="138E2FF9"/>
    <w:rsid w:val="139E0D62"/>
    <w:rsid w:val="13A47BAE"/>
    <w:rsid w:val="13AA6DEE"/>
    <w:rsid w:val="13B95099"/>
    <w:rsid w:val="13CB7DA9"/>
    <w:rsid w:val="13DE03B0"/>
    <w:rsid w:val="13E3108E"/>
    <w:rsid w:val="13E42C19"/>
    <w:rsid w:val="13E637C6"/>
    <w:rsid w:val="140E413A"/>
    <w:rsid w:val="143C6FAC"/>
    <w:rsid w:val="1444190A"/>
    <w:rsid w:val="14537D9F"/>
    <w:rsid w:val="146E7573"/>
    <w:rsid w:val="147541B9"/>
    <w:rsid w:val="147A357D"/>
    <w:rsid w:val="148E31D0"/>
    <w:rsid w:val="149D101A"/>
    <w:rsid w:val="149D59A3"/>
    <w:rsid w:val="14AA5E6A"/>
    <w:rsid w:val="14B20501"/>
    <w:rsid w:val="14B4739A"/>
    <w:rsid w:val="14EE7DF3"/>
    <w:rsid w:val="14FC26DE"/>
    <w:rsid w:val="14FC3DFD"/>
    <w:rsid w:val="151439D2"/>
    <w:rsid w:val="152A62CC"/>
    <w:rsid w:val="152D6469"/>
    <w:rsid w:val="154047C7"/>
    <w:rsid w:val="155B515D"/>
    <w:rsid w:val="1576316C"/>
    <w:rsid w:val="15951B74"/>
    <w:rsid w:val="15954E35"/>
    <w:rsid w:val="159B7C4F"/>
    <w:rsid w:val="159D39C7"/>
    <w:rsid w:val="15AD62FB"/>
    <w:rsid w:val="15B66837"/>
    <w:rsid w:val="15D849FF"/>
    <w:rsid w:val="15F335E7"/>
    <w:rsid w:val="15F439E5"/>
    <w:rsid w:val="15FC6940"/>
    <w:rsid w:val="15FD006F"/>
    <w:rsid w:val="1607662F"/>
    <w:rsid w:val="160C28FB"/>
    <w:rsid w:val="16144A57"/>
    <w:rsid w:val="16257519"/>
    <w:rsid w:val="164107F7"/>
    <w:rsid w:val="164E2701"/>
    <w:rsid w:val="167F30CD"/>
    <w:rsid w:val="168406E3"/>
    <w:rsid w:val="169C3C7F"/>
    <w:rsid w:val="16AC67B5"/>
    <w:rsid w:val="16B56AEF"/>
    <w:rsid w:val="16BC7E7D"/>
    <w:rsid w:val="16CA6849"/>
    <w:rsid w:val="16D01B7A"/>
    <w:rsid w:val="16D37989"/>
    <w:rsid w:val="16DB55A7"/>
    <w:rsid w:val="16E64EFA"/>
    <w:rsid w:val="16EA2C3C"/>
    <w:rsid w:val="170450F8"/>
    <w:rsid w:val="170854A5"/>
    <w:rsid w:val="17163A31"/>
    <w:rsid w:val="171B6979"/>
    <w:rsid w:val="172751CF"/>
    <w:rsid w:val="172D2B7C"/>
    <w:rsid w:val="172E30D6"/>
    <w:rsid w:val="1766520F"/>
    <w:rsid w:val="1776002C"/>
    <w:rsid w:val="177C13BA"/>
    <w:rsid w:val="177E15D6"/>
    <w:rsid w:val="178F5592"/>
    <w:rsid w:val="17984446"/>
    <w:rsid w:val="179D0822"/>
    <w:rsid w:val="179E3336"/>
    <w:rsid w:val="17AA5F28"/>
    <w:rsid w:val="17AA6D72"/>
    <w:rsid w:val="17F04481"/>
    <w:rsid w:val="181A001D"/>
    <w:rsid w:val="182061EA"/>
    <w:rsid w:val="18246A29"/>
    <w:rsid w:val="184D2319"/>
    <w:rsid w:val="1867206B"/>
    <w:rsid w:val="18673E19"/>
    <w:rsid w:val="18697B91"/>
    <w:rsid w:val="186C142F"/>
    <w:rsid w:val="18870794"/>
    <w:rsid w:val="188C7801"/>
    <w:rsid w:val="18934C0E"/>
    <w:rsid w:val="18BB3C2D"/>
    <w:rsid w:val="18CB43A7"/>
    <w:rsid w:val="19324AF1"/>
    <w:rsid w:val="196B16E7"/>
    <w:rsid w:val="19742C91"/>
    <w:rsid w:val="19A03D9B"/>
    <w:rsid w:val="19A370D2"/>
    <w:rsid w:val="19AF7825"/>
    <w:rsid w:val="19C079A1"/>
    <w:rsid w:val="19D20E23"/>
    <w:rsid w:val="19E746A4"/>
    <w:rsid w:val="19FE4B75"/>
    <w:rsid w:val="1A147FD0"/>
    <w:rsid w:val="1A2459B3"/>
    <w:rsid w:val="1A393593"/>
    <w:rsid w:val="1A3D7527"/>
    <w:rsid w:val="1A497C1C"/>
    <w:rsid w:val="1A523137"/>
    <w:rsid w:val="1A5A1E87"/>
    <w:rsid w:val="1A5B08B1"/>
    <w:rsid w:val="1A626F8D"/>
    <w:rsid w:val="1A852FE8"/>
    <w:rsid w:val="1A921D7C"/>
    <w:rsid w:val="1A975A4B"/>
    <w:rsid w:val="1AB175CD"/>
    <w:rsid w:val="1ABF727F"/>
    <w:rsid w:val="1AC047DA"/>
    <w:rsid w:val="1AC6751C"/>
    <w:rsid w:val="1AE17EB2"/>
    <w:rsid w:val="1AF44DD8"/>
    <w:rsid w:val="1AFF18DB"/>
    <w:rsid w:val="1B134C01"/>
    <w:rsid w:val="1B21373F"/>
    <w:rsid w:val="1B2D42DC"/>
    <w:rsid w:val="1B44703D"/>
    <w:rsid w:val="1B486183"/>
    <w:rsid w:val="1B4A06C8"/>
    <w:rsid w:val="1B4D32E6"/>
    <w:rsid w:val="1B4E306E"/>
    <w:rsid w:val="1B55319F"/>
    <w:rsid w:val="1B851185"/>
    <w:rsid w:val="1BA23D33"/>
    <w:rsid w:val="1BB04A9C"/>
    <w:rsid w:val="1BC872C4"/>
    <w:rsid w:val="1BDD4B1E"/>
    <w:rsid w:val="1BE35EAC"/>
    <w:rsid w:val="1BEA4254"/>
    <w:rsid w:val="1C0D7A23"/>
    <w:rsid w:val="1C3B5CE8"/>
    <w:rsid w:val="1C574804"/>
    <w:rsid w:val="1C5B3C94"/>
    <w:rsid w:val="1C905D38"/>
    <w:rsid w:val="1C931384"/>
    <w:rsid w:val="1C966848"/>
    <w:rsid w:val="1CA83D73"/>
    <w:rsid w:val="1CB02232"/>
    <w:rsid w:val="1CB11B06"/>
    <w:rsid w:val="1CC41839"/>
    <w:rsid w:val="1CC655B2"/>
    <w:rsid w:val="1CE95678"/>
    <w:rsid w:val="1D0115C9"/>
    <w:rsid w:val="1D1A3B4F"/>
    <w:rsid w:val="1D303373"/>
    <w:rsid w:val="1D5F77B4"/>
    <w:rsid w:val="1D790876"/>
    <w:rsid w:val="1D7A639C"/>
    <w:rsid w:val="1D85546D"/>
    <w:rsid w:val="1D9236E6"/>
    <w:rsid w:val="1DB7139E"/>
    <w:rsid w:val="1DC602A4"/>
    <w:rsid w:val="1DD7559C"/>
    <w:rsid w:val="1DF93765"/>
    <w:rsid w:val="1E0345E3"/>
    <w:rsid w:val="1E0C5F9A"/>
    <w:rsid w:val="1E1660C5"/>
    <w:rsid w:val="1E200CF1"/>
    <w:rsid w:val="1E2C58E8"/>
    <w:rsid w:val="1E346CF2"/>
    <w:rsid w:val="1E37428D"/>
    <w:rsid w:val="1E3D18A3"/>
    <w:rsid w:val="1E5310C7"/>
    <w:rsid w:val="1E570222"/>
    <w:rsid w:val="1E646E41"/>
    <w:rsid w:val="1E831280"/>
    <w:rsid w:val="1E8F5E77"/>
    <w:rsid w:val="1ECE699F"/>
    <w:rsid w:val="1EE1004B"/>
    <w:rsid w:val="1F1D16D5"/>
    <w:rsid w:val="1F232B99"/>
    <w:rsid w:val="1F9F033C"/>
    <w:rsid w:val="1FC3227C"/>
    <w:rsid w:val="1FD53D5E"/>
    <w:rsid w:val="1FE12702"/>
    <w:rsid w:val="1FF13588"/>
    <w:rsid w:val="202D3B9A"/>
    <w:rsid w:val="2031368A"/>
    <w:rsid w:val="203D0A56"/>
    <w:rsid w:val="20452C91"/>
    <w:rsid w:val="20462192"/>
    <w:rsid w:val="204D7D98"/>
    <w:rsid w:val="20645919"/>
    <w:rsid w:val="206567EC"/>
    <w:rsid w:val="206C021E"/>
    <w:rsid w:val="206D21E8"/>
    <w:rsid w:val="206F41B2"/>
    <w:rsid w:val="207672EF"/>
    <w:rsid w:val="20855784"/>
    <w:rsid w:val="20896B94"/>
    <w:rsid w:val="20C77B4A"/>
    <w:rsid w:val="20D464EA"/>
    <w:rsid w:val="20DD2ECA"/>
    <w:rsid w:val="20FF26DE"/>
    <w:rsid w:val="21091F11"/>
    <w:rsid w:val="210A6A7A"/>
    <w:rsid w:val="210E6166"/>
    <w:rsid w:val="211D59BC"/>
    <w:rsid w:val="21205486"/>
    <w:rsid w:val="213A031C"/>
    <w:rsid w:val="21471D75"/>
    <w:rsid w:val="21A659B2"/>
    <w:rsid w:val="21A9161D"/>
    <w:rsid w:val="21AB121A"/>
    <w:rsid w:val="21B110D4"/>
    <w:rsid w:val="21B75E11"/>
    <w:rsid w:val="21B92889"/>
    <w:rsid w:val="21BC51D5"/>
    <w:rsid w:val="21BF3F6C"/>
    <w:rsid w:val="21D818E3"/>
    <w:rsid w:val="21DD6EFA"/>
    <w:rsid w:val="220240A4"/>
    <w:rsid w:val="220A73B2"/>
    <w:rsid w:val="221548E5"/>
    <w:rsid w:val="222928FC"/>
    <w:rsid w:val="22305E6C"/>
    <w:rsid w:val="228D6B72"/>
    <w:rsid w:val="22BB548D"/>
    <w:rsid w:val="22E76282"/>
    <w:rsid w:val="22EC5646"/>
    <w:rsid w:val="22F34410"/>
    <w:rsid w:val="231B5F2B"/>
    <w:rsid w:val="231D1975"/>
    <w:rsid w:val="234F2396"/>
    <w:rsid w:val="236B0C61"/>
    <w:rsid w:val="23783346"/>
    <w:rsid w:val="23A322E4"/>
    <w:rsid w:val="23F23130"/>
    <w:rsid w:val="2403533D"/>
    <w:rsid w:val="241906BD"/>
    <w:rsid w:val="2432177F"/>
    <w:rsid w:val="24635DDC"/>
    <w:rsid w:val="24B228BF"/>
    <w:rsid w:val="24C30629"/>
    <w:rsid w:val="24D31080"/>
    <w:rsid w:val="250A5B73"/>
    <w:rsid w:val="251D5F8B"/>
    <w:rsid w:val="25253091"/>
    <w:rsid w:val="253A4D8F"/>
    <w:rsid w:val="255645A7"/>
    <w:rsid w:val="2561056D"/>
    <w:rsid w:val="2579656A"/>
    <w:rsid w:val="25796E5D"/>
    <w:rsid w:val="257D72C5"/>
    <w:rsid w:val="259410FA"/>
    <w:rsid w:val="25A16BBC"/>
    <w:rsid w:val="25AE12D9"/>
    <w:rsid w:val="25B06DFF"/>
    <w:rsid w:val="25D47308"/>
    <w:rsid w:val="261F5D33"/>
    <w:rsid w:val="263A491A"/>
    <w:rsid w:val="263E08AF"/>
    <w:rsid w:val="264F486A"/>
    <w:rsid w:val="266A4FF8"/>
    <w:rsid w:val="2685584E"/>
    <w:rsid w:val="269E759F"/>
    <w:rsid w:val="26A8437E"/>
    <w:rsid w:val="26AA12A4"/>
    <w:rsid w:val="26B3109F"/>
    <w:rsid w:val="26CA2142"/>
    <w:rsid w:val="26CD7500"/>
    <w:rsid w:val="26D47839"/>
    <w:rsid w:val="26DB60FD"/>
    <w:rsid w:val="271C2272"/>
    <w:rsid w:val="271E423C"/>
    <w:rsid w:val="27247AA4"/>
    <w:rsid w:val="273C1378"/>
    <w:rsid w:val="27402EEE"/>
    <w:rsid w:val="27412F7C"/>
    <w:rsid w:val="27483067"/>
    <w:rsid w:val="274A6DDF"/>
    <w:rsid w:val="274C6FFB"/>
    <w:rsid w:val="27513007"/>
    <w:rsid w:val="275D221F"/>
    <w:rsid w:val="27752476"/>
    <w:rsid w:val="277F0EAE"/>
    <w:rsid w:val="279664C8"/>
    <w:rsid w:val="27AD03A5"/>
    <w:rsid w:val="27C13896"/>
    <w:rsid w:val="27C44DE4"/>
    <w:rsid w:val="27C748D4"/>
    <w:rsid w:val="27E04561"/>
    <w:rsid w:val="27E533D0"/>
    <w:rsid w:val="27E71F60"/>
    <w:rsid w:val="27FA25B3"/>
    <w:rsid w:val="28074CD0"/>
    <w:rsid w:val="280800B8"/>
    <w:rsid w:val="281A0EA7"/>
    <w:rsid w:val="281E1473"/>
    <w:rsid w:val="283F2DE6"/>
    <w:rsid w:val="28470C14"/>
    <w:rsid w:val="28481571"/>
    <w:rsid w:val="28700AC7"/>
    <w:rsid w:val="28942A08"/>
    <w:rsid w:val="289C18BC"/>
    <w:rsid w:val="28A40771"/>
    <w:rsid w:val="28C055AB"/>
    <w:rsid w:val="28C36E49"/>
    <w:rsid w:val="28DF17A9"/>
    <w:rsid w:val="28E41EA1"/>
    <w:rsid w:val="28F74D45"/>
    <w:rsid w:val="28F81C87"/>
    <w:rsid w:val="29017971"/>
    <w:rsid w:val="297E0621"/>
    <w:rsid w:val="29A24CB1"/>
    <w:rsid w:val="29A749BD"/>
    <w:rsid w:val="29B07D72"/>
    <w:rsid w:val="29DB4666"/>
    <w:rsid w:val="29F15C38"/>
    <w:rsid w:val="29F85218"/>
    <w:rsid w:val="29FE4E85"/>
    <w:rsid w:val="29FF65A7"/>
    <w:rsid w:val="2A202079"/>
    <w:rsid w:val="2A261A58"/>
    <w:rsid w:val="2A68414C"/>
    <w:rsid w:val="2A790107"/>
    <w:rsid w:val="2A7F1EA3"/>
    <w:rsid w:val="2A810D6A"/>
    <w:rsid w:val="2A873B1B"/>
    <w:rsid w:val="2A8C63C2"/>
    <w:rsid w:val="2AAD33A5"/>
    <w:rsid w:val="2ABC4498"/>
    <w:rsid w:val="2AC86999"/>
    <w:rsid w:val="2AD0584D"/>
    <w:rsid w:val="2AF23A16"/>
    <w:rsid w:val="2B1B7F1F"/>
    <w:rsid w:val="2B2362C5"/>
    <w:rsid w:val="2B2D0EF2"/>
    <w:rsid w:val="2B367DA6"/>
    <w:rsid w:val="2B4F0E68"/>
    <w:rsid w:val="2B8D5567"/>
    <w:rsid w:val="2BAC0068"/>
    <w:rsid w:val="2BAE36BF"/>
    <w:rsid w:val="2BBF5FEE"/>
    <w:rsid w:val="2BD857BC"/>
    <w:rsid w:val="2BE64D82"/>
    <w:rsid w:val="2C0E2AD1"/>
    <w:rsid w:val="2C114FF9"/>
    <w:rsid w:val="2C1F5617"/>
    <w:rsid w:val="2C3C6EE4"/>
    <w:rsid w:val="2C4E7942"/>
    <w:rsid w:val="2C536736"/>
    <w:rsid w:val="2C5A5D16"/>
    <w:rsid w:val="2C882884"/>
    <w:rsid w:val="2C901738"/>
    <w:rsid w:val="2C9F7BCD"/>
    <w:rsid w:val="2CAB0320"/>
    <w:rsid w:val="2CDE24A4"/>
    <w:rsid w:val="2D13555B"/>
    <w:rsid w:val="2D163109"/>
    <w:rsid w:val="2D1759B5"/>
    <w:rsid w:val="2D200216"/>
    <w:rsid w:val="2D4010AF"/>
    <w:rsid w:val="2D4367AA"/>
    <w:rsid w:val="2D6F75A0"/>
    <w:rsid w:val="2D9708A4"/>
    <w:rsid w:val="2D990AC0"/>
    <w:rsid w:val="2DA84860"/>
    <w:rsid w:val="2DB43204"/>
    <w:rsid w:val="2DBE22D5"/>
    <w:rsid w:val="2DC046A1"/>
    <w:rsid w:val="2DCD2BDC"/>
    <w:rsid w:val="2DE9754D"/>
    <w:rsid w:val="2E0777D8"/>
    <w:rsid w:val="2E1A575D"/>
    <w:rsid w:val="2E206AEC"/>
    <w:rsid w:val="2E7B6117"/>
    <w:rsid w:val="2E8D66D6"/>
    <w:rsid w:val="2E8E7EF9"/>
    <w:rsid w:val="2E953036"/>
    <w:rsid w:val="2E9A064C"/>
    <w:rsid w:val="2EA2281D"/>
    <w:rsid w:val="2EBA2A9C"/>
    <w:rsid w:val="2ED33B5E"/>
    <w:rsid w:val="2EDC78F6"/>
    <w:rsid w:val="2F097580"/>
    <w:rsid w:val="2F154177"/>
    <w:rsid w:val="2F1D2C0F"/>
    <w:rsid w:val="2F266384"/>
    <w:rsid w:val="2F2E6FE6"/>
    <w:rsid w:val="2F3F3AEC"/>
    <w:rsid w:val="2F4F1437"/>
    <w:rsid w:val="2F563DAF"/>
    <w:rsid w:val="2F777CC7"/>
    <w:rsid w:val="2F840667"/>
    <w:rsid w:val="2F94153F"/>
    <w:rsid w:val="2F9673B2"/>
    <w:rsid w:val="2FA36FA2"/>
    <w:rsid w:val="2FA84FEB"/>
    <w:rsid w:val="2FB614B6"/>
    <w:rsid w:val="2FBD5A8E"/>
    <w:rsid w:val="2FDB2CCA"/>
    <w:rsid w:val="2FEF49C8"/>
    <w:rsid w:val="2FF34812"/>
    <w:rsid w:val="2FF81ACE"/>
    <w:rsid w:val="300A35B0"/>
    <w:rsid w:val="300D4E4E"/>
    <w:rsid w:val="301B3A0F"/>
    <w:rsid w:val="305106B6"/>
    <w:rsid w:val="307D1FD3"/>
    <w:rsid w:val="30A12166"/>
    <w:rsid w:val="30A91F61"/>
    <w:rsid w:val="30AE4CCA"/>
    <w:rsid w:val="30BA4FD6"/>
    <w:rsid w:val="30BF25EC"/>
    <w:rsid w:val="30D832BF"/>
    <w:rsid w:val="310E5321"/>
    <w:rsid w:val="31124E12"/>
    <w:rsid w:val="31207A74"/>
    <w:rsid w:val="313A6169"/>
    <w:rsid w:val="316E7B6E"/>
    <w:rsid w:val="317258B0"/>
    <w:rsid w:val="31777570"/>
    <w:rsid w:val="317A6513"/>
    <w:rsid w:val="317F1734"/>
    <w:rsid w:val="31994BEB"/>
    <w:rsid w:val="31A230CB"/>
    <w:rsid w:val="31A517E2"/>
    <w:rsid w:val="31C3610C"/>
    <w:rsid w:val="31C81974"/>
    <w:rsid w:val="31CD4BB0"/>
    <w:rsid w:val="31E40A95"/>
    <w:rsid w:val="31EC7411"/>
    <w:rsid w:val="32096215"/>
    <w:rsid w:val="320B2452"/>
    <w:rsid w:val="320D7387"/>
    <w:rsid w:val="32221084"/>
    <w:rsid w:val="323112C7"/>
    <w:rsid w:val="324234D5"/>
    <w:rsid w:val="32432D5F"/>
    <w:rsid w:val="324A6BE2"/>
    <w:rsid w:val="32614197"/>
    <w:rsid w:val="32674CE9"/>
    <w:rsid w:val="32715B68"/>
    <w:rsid w:val="327A33B7"/>
    <w:rsid w:val="32870EE7"/>
    <w:rsid w:val="32917FB8"/>
    <w:rsid w:val="32B43B8A"/>
    <w:rsid w:val="32B617CD"/>
    <w:rsid w:val="32B819E9"/>
    <w:rsid w:val="32CE6B16"/>
    <w:rsid w:val="32D0288E"/>
    <w:rsid w:val="3310712F"/>
    <w:rsid w:val="331E7449"/>
    <w:rsid w:val="33233306"/>
    <w:rsid w:val="332B21BB"/>
    <w:rsid w:val="33501C21"/>
    <w:rsid w:val="335A45F9"/>
    <w:rsid w:val="336E3E55"/>
    <w:rsid w:val="33723946"/>
    <w:rsid w:val="33916CB0"/>
    <w:rsid w:val="339B204A"/>
    <w:rsid w:val="33B71CA0"/>
    <w:rsid w:val="33E67E90"/>
    <w:rsid w:val="33E85828"/>
    <w:rsid w:val="33EB311B"/>
    <w:rsid w:val="33EC194A"/>
    <w:rsid w:val="33F627C9"/>
    <w:rsid w:val="33FD3B57"/>
    <w:rsid w:val="34030A42"/>
    <w:rsid w:val="34474DD2"/>
    <w:rsid w:val="34572B3B"/>
    <w:rsid w:val="34594B05"/>
    <w:rsid w:val="345D63A4"/>
    <w:rsid w:val="34611AA6"/>
    <w:rsid w:val="34733E19"/>
    <w:rsid w:val="3477349F"/>
    <w:rsid w:val="348D24DE"/>
    <w:rsid w:val="34947F1C"/>
    <w:rsid w:val="34A50280"/>
    <w:rsid w:val="34B24A76"/>
    <w:rsid w:val="34D16D92"/>
    <w:rsid w:val="350E58F0"/>
    <w:rsid w:val="3522139B"/>
    <w:rsid w:val="35260E8C"/>
    <w:rsid w:val="352F242B"/>
    <w:rsid w:val="353A4937"/>
    <w:rsid w:val="35613C72"/>
    <w:rsid w:val="356814A4"/>
    <w:rsid w:val="35860C1F"/>
    <w:rsid w:val="35A9126B"/>
    <w:rsid w:val="35AB75E3"/>
    <w:rsid w:val="35BA15D4"/>
    <w:rsid w:val="35C42453"/>
    <w:rsid w:val="35D22DC1"/>
    <w:rsid w:val="362E50E1"/>
    <w:rsid w:val="36764AC8"/>
    <w:rsid w:val="368A369C"/>
    <w:rsid w:val="36D131EC"/>
    <w:rsid w:val="36E061C9"/>
    <w:rsid w:val="36E86733"/>
    <w:rsid w:val="36F6663C"/>
    <w:rsid w:val="371F5B92"/>
    <w:rsid w:val="3720190B"/>
    <w:rsid w:val="373B6744"/>
    <w:rsid w:val="37423AD1"/>
    <w:rsid w:val="37757EA8"/>
    <w:rsid w:val="37BE184F"/>
    <w:rsid w:val="37C103B8"/>
    <w:rsid w:val="37DF3574"/>
    <w:rsid w:val="37F72A0C"/>
    <w:rsid w:val="37FC4126"/>
    <w:rsid w:val="382316B2"/>
    <w:rsid w:val="382B0567"/>
    <w:rsid w:val="3837515E"/>
    <w:rsid w:val="384653A1"/>
    <w:rsid w:val="38797524"/>
    <w:rsid w:val="3882287D"/>
    <w:rsid w:val="388974B5"/>
    <w:rsid w:val="38927EA0"/>
    <w:rsid w:val="38934A8A"/>
    <w:rsid w:val="38995375"/>
    <w:rsid w:val="38A316BD"/>
    <w:rsid w:val="38A4483B"/>
    <w:rsid w:val="38AA584B"/>
    <w:rsid w:val="38ED3A6E"/>
    <w:rsid w:val="38FB43DD"/>
    <w:rsid w:val="39057D6B"/>
    <w:rsid w:val="39194863"/>
    <w:rsid w:val="39363667"/>
    <w:rsid w:val="395974E0"/>
    <w:rsid w:val="395D4E3F"/>
    <w:rsid w:val="396B5179"/>
    <w:rsid w:val="39770BAB"/>
    <w:rsid w:val="399803E7"/>
    <w:rsid w:val="399F120C"/>
    <w:rsid w:val="399F59E6"/>
    <w:rsid w:val="39A46823"/>
    <w:rsid w:val="39B81942"/>
    <w:rsid w:val="39D569DC"/>
    <w:rsid w:val="39DF5AAD"/>
    <w:rsid w:val="39ED01CA"/>
    <w:rsid w:val="39F94240"/>
    <w:rsid w:val="3A223050"/>
    <w:rsid w:val="3A254FFC"/>
    <w:rsid w:val="3A2B24A5"/>
    <w:rsid w:val="3A8D72B7"/>
    <w:rsid w:val="3AA06FEA"/>
    <w:rsid w:val="3AA50AA5"/>
    <w:rsid w:val="3AB605BC"/>
    <w:rsid w:val="3AC151B3"/>
    <w:rsid w:val="3AD2116E"/>
    <w:rsid w:val="3B143534"/>
    <w:rsid w:val="3B1479D8"/>
    <w:rsid w:val="3B1672AC"/>
    <w:rsid w:val="3B196D9D"/>
    <w:rsid w:val="3B216EE9"/>
    <w:rsid w:val="3B255741"/>
    <w:rsid w:val="3B3358AC"/>
    <w:rsid w:val="3B3E47CB"/>
    <w:rsid w:val="3B626996"/>
    <w:rsid w:val="3B673FAC"/>
    <w:rsid w:val="3B6E0E96"/>
    <w:rsid w:val="3B9F37C5"/>
    <w:rsid w:val="3BCB2F90"/>
    <w:rsid w:val="3BCE7B87"/>
    <w:rsid w:val="3BD72EE0"/>
    <w:rsid w:val="3BDC67DF"/>
    <w:rsid w:val="3BF21AC7"/>
    <w:rsid w:val="3BFC46F4"/>
    <w:rsid w:val="3C131A08"/>
    <w:rsid w:val="3C1C08F2"/>
    <w:rsid w:val="3C265C15"/>
    <w:rsid w:val="3C3E7995"/>
    <w:rsid w:val="3C5A58BF"/>
    <w:rsid w:val="3CA1529C"/>
    <w:rsid w:val="3CAA71E4"/>
    <w:rsid w:val="3CC50531"/>
    <w:rsid w:val="3D1B32A0"/>
    <w:rsid w:val="3D4A148F"/>
    <w:rsid w:val="3D4E429E"/>
    <w:rsid w:val="3D516CC2"/>
    <w:rsid w:val="3D597924"/>
    <w:rsid w:val="3D5D28A5"/>
    <w:rsid w:val="3D600841"/>
    <w:rsid w:val="3D7F06E2"/>
    <w:rsid w:val="3D8C1AA8"/>
    <w:rsid w:val="3D932E36"/>
    <w:rsid w:val="3DAA4C29"/>
    <w:rsid w:val="3DB375B1"/>
    <w:rsid w:val="3DC85537"/>
    <w:rsid w:val="3DCB6A74"/>
    <w:rsid w:val="3DE96EFA"/>
    <w:rsid w:val="3E22630A"/>
    <w:rsid w:val="3E4660FB"/>
    <w:rsid w:val="3E467DCB"/>
    <w:rsid w:val="3E483C21"/>
    <w:rsid w:val="3E612F34"/>
    <w:rsid w:val="3E693B97"/>
    <w:rsid w:val="3E7F160D"/>
    <w:rsid w:val="3E8310FD"/>
    <w:rsid w:val="3E836830"/>
    <w:rsid w:val="3E8D0407"/>
    <w:rsid w:val="3E9A1FA2"/>
    <w:rsid w:val="3ECA2888"/>
    <w:rsid w:val="3EF03D85"/>
    <w:rsid w:val="3EF73899"/>
    <w:rsid w:val="3F035D9A"/>
    <w:rsid w:val="3F103276"/>
    <w:rsid w:val="3F160DD8"/>
    <w:rsid w:val="3F220916"/>
    <w:rsid w:val="3F286E52"/>
    <w:rsid w:val="3F381EE7"/>
    <w:rsid w:val="3F3C12AC"/>
    <w:rsid w:val="3F3E1078"/>
    <w:rsid w:val="3F6C393F"/>
    <w:rsid w:val="3F710F55"/>
    <w:rsid w:val="3F724CCD"/>
    <w:rsid w:val="3F8213B4"/>
    <w:rsid w:val="3F917636"/>
    <w:rsid w:val="3F9D05BB"/>
    <w:rsid w:val="3FBB48C6"/>
    <w:rsid w:val="3FDF2363"/>
    <w:rsid w:val="3FDF6807"/>
    <w:rsid w:val="3FE2304C"/>
    <w:rsid w:val="40295CD4"/>
    <w:rsid w:val="40356427"/>
    <w:rsid w:val="405F34A4"/>
    <w:rsid w:val="40650828"/>
    <w:rsid w:val="40773E30"/>
    <w:rsid w:val="407A02DD"/>
    <w:rsid w:val="408F1FDB"/>
    <w:rsid w:val="409237F9"/>
    <w:rsid w:val="409E3FCC"/>
    <w:rsid w:val="40D60296"/>
    <w:rsid w:val="40F42E3C"/>
    <w:rsid w:val="41087697"/>
    <w:rsid w:val="410E0DDD"/>
    <w:rsid w:val="41110C42"/>
    <w:rsid w:val="41325883"/>
    <w:rsid w:val="4134662D"/>
    <w:rsid w:val="41393CF5"/>
    <w:rsid w:val="41405083"/>
    <w:rsid w:val="4151103E"/>
    <w:rsid w:val="41540B2E"/>
    <w:rsid w:val="415723CD"/>
    <w:rsid w:val="41600431"/>
    <w:rsid w:val="419453CF"/>
    <w:rsid w:val="41C07F20"/>
    <w:rsid w:val="41C537DA"/>
    <w:rsid w:val="41D00B1C"/>
    <w:rsid w:val="42004A8B"/>
    <w:rsid w:val="420C42C7"/>
    <w:rsid w:val="42186CFA"/>
    <w:rsid w:val="422D2805"/>
    <w:rsid w:val="423D7815"/>
    <w:rsid w:val="42472819"/>
    <w:rsid w:val="425C5EED"/>
    <w:rsid w:val="42601716"/>
    <w:rsid w:val="42666D6B"/>
    <w:rsid w:val="4267139A"/>
    <w:rsid w:val="42784CF1"/>
    <w:rsid w:val="4292190E"/>
    <w:rsid w:val="42A653BA"/>
    <w:rsid w:val="42AB0C22"/>
    <w:rsid w:val="42C341BE"/>
    <w:rsid w:val="42C6780A"/>
    <w:rsid w:val="42C817D4"/>
    <w:rsid w:val="43000F6E"/>
    <w:rsid w:val="430D368B"/>
    <w:rsid w:val="43104E14"/>
    <w:rsid w:val="43160791"/>
    <w:rsid w:val="432D7889"/>
    <w:rsid w:val="433B1FA6"/>
    <w:rsid w:val="434419B1"/>
    <w:rsid w:val="434D7F2B"/>
    <w:rsid w:val="4356791A"/>
    <w:rsid w:val="43A35D9D"/>
    <w:rsid w:val="43D31F95"/>
    <w:rsid w:val="43E443EC"/>
    <w:rsid w:val="441427F7"/>
    <w:rsid w:val="4416031D"/>
    <w:rsid w:val="44625310"/>
    <w:rsid w:val="44A96FDE"/>
    <w:rsid w:val="44AD02B5"/>
    <w:rsid w:val="44B1130C"/>
    <w:rsid w:val="44BF67CE"/>
    <w:rsid w:val="44C1472D"/>
    <w:rsid w:val="44C54747"/>
    <w:rsid w:val="44CF2D69"/>
    <w:rsid w:val="44DD0E3B"/>
    <w:rsid w:val="44FD30EC"/>
    <w:rsid w:val="450D7972"/>
    <w:rsid w:val="451707F1"/>
    <w:rsid w:val="451842D8"/>
    <w:rsid w:val="452B1BA6"/>
    <w:rsid w:val="453D30B5"/>
    <w:rsid w:val="455C4456"/>
    <w:rsid w:val="456D0411"/>
    <w:rsid w:val="45967968"/>
    <w:rsid w:val="45A73923"/>
    <w:rsid w:val="45AD6A5F"/>
    <w:rsid w:val="45B9003B"/>
    <w:rsid w:val="45C87882"/>
    <w:rsid w:val="45D4223E"/>
    <w:rsid w:val="45E306D3"/>
    <w:rsid w:val="460C19D8"/>
    <w:rsid w:val="461B40D9"/>
    <w:rsid w:val="463158E2"/>
    <w:rsid w:val="46351275"/>
    <w:rsid w:val="463E3B5B"/>
    <w:rsid w:val="464936D5"/>
    <w:rsid w:val="465053A3"/>
    <w:rsid w:val="466435C2"/>
    <w:rsid w:val="467828CA"/>
    <w:rsid w:val="46B34549"/>
    <w:rsid w:val="46B67B95"/>
    <w:rsid w:val="46C978C9"/>
    <w:rsid w:val="46CB3641"/>
    <w:rsid w:val="46CC1167"/>
    <w:rsid w:val="46E368EE"/>
    <w:rsid w:val="46E666CD"/>
    <w:rsid w:val="46EE37D3"/>
    <w:rsid w:val="470A2EDA"/>
    <w:rsid w:val="47116B02"/>
    <w:rsid w:val="47256E27"/>
    <w:rsid w:val="4762645B"/>
    <w:rsid w:val="476F092A"/>
    <w:rsid w:val="47797436"/>
    <w:rsid w:val="478D6B48"/>
    <w:rsid w:val="479954ED"/>
    <w:rsid w:val="479B1265"/>
    <w:rsid w:val="47F170D7"/>
    <w:rsid w:val="47F22E4F"/>
    <w:rsid w:val="4831454F"/>
    <w:rsid w:val="483F42E6"/>
    <w:rsid w:val="48435459"/>
    <w:rsid w:val="48632084"/>
    <w:rsid w:val="486378A9"/>
    <w:rsid w:val="488969DD"/>
    <w:rsid w:val="488E4926"/>
    <w:rsid w:val="48912668"/>
    <w:rsid w:val="48A71E8C"/>
    <w:rsid w:val="48C26CC5"/>
    <w:rsid w:val="490E33D1"/>
    <w:rsid w:val="490E5A67"/>
    <w:rsid w:val="4910358D"/>
    <w:rsid w:val="491F7C74"/>
    <w:rsid w:val="492B6619"/>
    <w:rsid w:val="494476DB"/>
    <w:rsid w:val="49486249"/>
    <w:rsid w:val="49520049"/>
    <w:rsid w:val="495D77D3"/>
    <w:rsid w:val="4972249A"/>
    <w:rsid w:val="497955D6"/>
    <w:rsid w:val="49971F00"/>
    <w:rsid w:val="49A81A17"/>
    <w:rsid w:val="49B02FC2"/>
    <w:rsid w:val="49C01457"/>
    <w:rsid w:val="49C76AE6"/>
    <w:rsid w:val="49DB003F"/>
    <w:rsid w:val="49DE23C0"/>
    <w:rsid w:val="4A084BAC"/>
    <w:rsid w:val="4A1669B6"/>
    <w:rsid w:val="4A1B5A24"/>
    <w:rsid w:val="4A9574FD"/>
    <w:rsid w:val="4AB30D5B"/>
    <w:rsid w:val="4AB60164"/>
    <w:rsid w:val="4AC05487"/>
    <w:rsid w:val="4AC5484B"/>
    <w:rsid w:val="4ADB7BCB"/>
    <w:rsid w:val="4ADE1237"/>
    <w:rsid w:val="4ADE5503"/>
    <w:rsid w:val="4AEC627C"/>
    <w:rsid w:val="4AFB2A57"/>
    <w:rsid w:val="4B125CE2"/>
    <w:rsid w:val="4B29302C"/>
    <w:rsid w:val="4B425E9C"/>
    <w:rsid w:val="4B644064"/>
    <w:rsid w:val="4B726781"/>
    <w:rsid w:val="4B7C572C"/>
    <w:rsid w:val="4B983D0E"/>
    <w:rsid w:val="4B986D1E"/>
    <w:rsid w:val="4BB328F5"/>
    <w:rsid w:val="4BCB7C3F"/>
    <w:rsid w:val="4BDF21D5"/>
    <w:rsid w:val="4BEF537B"/>
    <w:rsid w:val="4C0326D3"/>
    <w:rsid w:val="4C0F6C40"/>
    <w:rsid w:val="4C465518"/>
    <w:rsid w:val="4C4A14AC"/>
    <w:rsid w:val="4C4D61C7"/>
    <w:rsid w:val="4C4E03D8"/>
    <w:rsid w:val="4C5673A4"/>
    <w:rsid w:val="4C643B5B"/>
    <w:rsid w:val="4C687B84"/>
    <w:rsid w:val="4C6F0F12"/>
    <w:rsid w:val="4C885B30"/>
    <w:rsid w:val="4C9170DB"/>
    <w:rsid w:val="4C9C440D"/>
    <w:rsid w:val="4CAF130F"/>
    <w:rsid w:val="4CB04C37"/>
    <w:rsid w:val="4CC052CA"/>
    <w:rsid w:val="4CD3647F"/>
    <w:rsid w:val="4CDB2104"/>
    <w:rsid w:val="4CE23492"/>
    <w:rsid w:val="4CF87ADC"/>
    <w:rsid w:val="4D2F41FE"/>
    <w:rsid w:val="4D3D03C8"/>
    <w:rsid w:val="4D686A2B"/>
    <w:rsid w:val="4D761E2D"/>
    <w:rsid w:val="4D8C33FE"/>
    <w:rsid w:val="4D924129"/>
    <w:rsid w:val="4DAF5097"/>
    <w:rsid w:val="4DC5673B"/>
    <w:rsid w:val="4DCA28A4"/>
    <w:rsid w:val="4DCC1E25"/>
    <w:rsid w:val="4DE57AF3"/>
    <w:rsid w:val="4DE65204"/>
    <w:rsid w:val="4DE81F80"/>
    <w:rsid w:val="4DFA003E"/>
    <w:rsid w:val="4E10402F"/>
    <w:rsid w:val="4E17716C"/>
    <w:rsid w:val="4E1A37CB"/>
    <w:rsid w:val="4E200592"/>
    <w:rsid w:val="4E37780E"/>
    <w:rsid w:val="4E832A53"/>
    <w:rsid w:val="4E8D742E"/>
    <w:rsid w:val="4E944C60"/>
    <w:rsid w:val="4EAD7325"/>
    <w:rsid w:val="4EBE3A8B"/>
    <w:rsid w:val="4ED96B17"/>
    <w:rsid w:val="4EE96D5A"/>
    <w:rsid w:val="4EEE4370"/>
    <w:rsid w:val="4F2204BE"/>
    <w:rsid w:val="4F651001"/>
    <w:rsid w:val="4F6F53D9"/>
    <w:rsid w:val="4F755F1D"/>
    <w:rsid w:val="4FA437F9"/>
    <w:rsid w:val="4FE63299"/>
    <w:rsid w:val="4FEB7FB7"/>
    <w:rsid w:val="4FED4628"/>
    <w:rsid w:val="4FF74123"/>
    <w:rsid w:val="50055E16"/>
    <w:rsid w:val="50067498"/>
    <w:rsid w:val="50097FB2"/>
    <w:rsid w:val="501A1195"/>
    <w:rsid w:val="50406E4E"/>
    <w:rsid w:val="50553F96"/>
    <w:rsid w:val="50A35344"/>
    <w:rsid w:val="50A76ECD"/>
    <w:rsid w:val="50A867A1"/>
    <w:rsid w:val="50EC48E0"/>
    <w:rsid w:val="511161FF"/>
    <w:rsid w:val="51145BE4"/>
    <w:rsid w:val="51167BAE"/>
    <w:rsid w:val="51220301"/>
    <w:rsid w:val="51273B6A"/>
    <w:rsid w:val="51452242"/>
    <w:rsid w:val="51533D5F"/>
    <w:rsid w:val="517C3C74"/>
    <w:rsid w:val="518C60C3"/>
    <w:rsid w:val="51990A7C"/>
    <w:rsid w:val="519A07DF"/>
    <w:rsid w:val="519D222F"/>
    <w:rsid w:val="51BC69DB"/>
    <w:rsid w:val="51C04E17"/>
    <w:rsid w:val="51D57A6A"/>
    <w:rsid w:val="51DD22DD"/>
    <w:rsid w:val="51E754ED"/>
    <w:rsid w:val="51EC090F"/>
    <w:rsid w:val="51F003FF"/>
    <w:rsid w:val="51F459B8"/>
    <w:rsid w:val="520550E7"/>
    <w:rsid w:val="523E0E82"/>
    <w:rsid w:val="52541547"/>
    <w:rsid w:val="525564B4"/>
    <w:rsid w:val="52963B7A"/>
    <w:rsid w:val="52C84ED8"/>
    <w:rsid w:val="52E91B66"/>
    <w:rsid w:val="52F42171"/>
    <w:rsid w:val="53312A7E"/>
    <w:rsid w:val="5339399D"/>
    <w:rsid w:val="53446C55"/>
    <w:rsid w:val="534554F2"/>
    <w:rsid w:val="53456529"/>
    <w:rsid w:val="534C78B7"/>
    <w:rsid w:val="535E583D"/>
    <w:rsid w:val="538E2218"/>
    <w:rsid w:val="539827DD"/>
    <w:rsid w:val="539A4AC7"/>
    <w:rsid w:val="539D45B7"/>
    <w:rsid w:val="539F5180"/>
    <w:rsid w:val="53AE40CE"/>
    <w:rsid w:val="53D524FA"/>
    <w:rsid w:val="53DC464A"/>
    <w:rsid w:val="53EC2E48"/>
    <w:rsid w:val="53EE6BC1"/>
    <w:rsid w:val="53EF6F5B"/>
    <w:rsid w:val="54375C0B"/>
    <w:rsid w:val="54413194"/>
    <w:rsid w:val="547E551D"/>
    <w:rsid w:val="54815C87"/>
    <w:rsid w:val="54882B71"/>
    <w:rsid w:val="549141BF"/>
    <w:rsid w:val="54962022"/>
    <w:rsid w:val="54992FD0"/>
    <w:rsid w:val="54C16083"/>
    <w:rsid w:val="54E67898"/>
    <w:rsid w:val="5501148E"/>
    <w:rsid w:val="55110DB9"/>
    <w:rsid w:val="55216B22"/>
    <w:rsid w:val="552A00CC"/>
    <w:rsid w:val="555A336D"/>
    <w:rsid w:val="55A90FF1"/>
    <w:rsid w:val="55C022BA"/>
    <w:rsid w:val="55DA564E"/>
    <w:rsid w:val="55DF1E8B"/>
    <w:rsid w:val="55E0078B"/>
    <w:rsid w:val="56132A09"/>
    <w:rsid w:val="561424EB"/>
    <w:rsid w:val="564231F4"/>
    <w:rsid w:val="564558CA"/>
    <w:rsid w:val="564F1F29"/>
    <w:rsid w:val="564F3BB0"/>
    <w:rsid w:val="569A6B8C"/>
    <w:rsid w:val="56C87B9D"/>
    <w:rsid w:val="56C97471"/>
    <w:rsid w:val="56D26326"/>
    <w:rsid w:val="56E47668"/>
    <w:rsid w:val="56EF512A"/>
    <w:rsid w:val="56F75D8C"/>
    <w:rsid w:val="57014E5D"/>
    <w:rsid w:val="57360A01"/>
    <w:rsid w:val="573C5E95"/>
    <w:rsid w:val="57580D58"/>
    <w:rsid w:val="57607DD5"/>
    <w:rsid w:val="576D29C6"/>
    <w:rsid w:val="57944254"/>
    <w:rsid w:val="579D2DD8"/>
    <w:rsid w:val="57D12A81"/>
    <w:rsid w:val="57D65228"/>
    <w:rsid w:val="57DA6336"/>
    <w:rsid w:val="580E15DF"/>
    <w:rsid w:val="584B2834"/>
    <w:rsid w:val="58582880"/>
    <w:rsid w:val="5886386C"/>
    <w:rsid w:val="58A4417E"/>
    <w:rsid w:val="58A67A6A"/>
    <w:rsid w:val="58AB1524"/>
    <w:rsid w:val="58B57CAD"/>
    <w:rsid w:val="58CF5213"/>
    <w:rsid w:val="58D740C7"/>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D625D1"/>
    <w:rsid w:val="59ED0D05"/>
    <w:rsid w:val="59ED3476"/>
    <w:rsid w:val="59F97A60"/>
    <w:rsid w:val="5A04713E"/>
    <w:rsid w:val="5A2C21F1"/>
    <w:rsid w:val="5A584D94"/>
    <w:rsid w:val="5A661C99"/>
    <w:rsid w:val="5A7A5BC5"/>
    <w:rsid w:val="5A7F0572"/>
    <w:rsid w:val="5A9214FD"/>
    <w:rsid w:val="5A9421F5"/>
    <w:rsid w:val="5AAE0E58"/>
    <w:rsid w:val="5ACD188E"/>
    <w:rsid w:val="5AE12FDB"/>
    <w:rsid w:val="5AE14D89"/>
    <w:rsid w:val="5AE85585"/>
    <w:rsid w:val="5AFA22EF"/>
    <w:rsid w:val="5B0311A3"/>
    <w:rsid w:val="5B0A3E6F"/>
    <w:rsid w:val="5B1F1D55"/>
    <w:rsid w:val="5B2829B8"/>
    <w:rsid w:val="5B2B24A8"/>
    <w:rsid w:val="5B303F63"/>
    <w:rsid w:val="5B313393"/>
    <w:rsid w:val="5B3C2907"/>
    <w:rsid w:val="5B445318"/>
    <w:rsid w:val="5B590DC3"/>
    <w:rsid w:val="5B645CEF"/>
    <w:rsid w:val="5B6D3921"/>
    <w:rsid w:val="5B6F4A8B"/>
    <w:rsid w:val="5B7E4CCE"/>
    <w:rsid w:val="5B8027F4"/>
    <w:rsid w:val="5B896942"/>
    <w:rsid w:val="5B9A3207"/>
    <w:rsid w:val="5B9B4998"/>
    <w:rsid w:val="5BA74225"/>
    <w:rsid w:val="5BE2525D"/>
    <w:rsid w:val="5BEC60DC"/>
    <w:rsid w:val="5BEE3B6D"/>
    <w:rsid w:val="5BF33CD3"/>
    <w:rsid w:val="5C074A7D"/>
    <w:rsid w:val="5C2147C5"/>
    <w:rsid w:val="5C361105"/>
    <w:rsid w:val="5C3E6431"/>
    <w:rsid w:val="5C471564"/>
    <w:rsid w:val="5C48326D"/>
    <w:rsid w:val="5C514191"/>
    <w:rsid w:val="5C5872CD"/>
    <w:rsid w:val="5C602626"/>
    <w:rsid w:val="5C6A5252"/>
    <w:rsid w:val="5C6F3D0C"/>
    <w:rsid w:val="5C797243"/>
    <w:rsid w:val="5C877BB2"/>
    <w:rsid w:val="5C9B540C"/>
    <w:rsid w:val="5CA72002"/>
    <w:rsid w:val="5CCD7CBB"/>
    <w:rsid w:val="5CE45005"/>
    <w:rsid w:val="5CE60D7D"/>
    <w:rsid w:val="5CE9261B"/>
    <w:rsid w:val="5D032927"/>
    <w:rsid w:val="5D1A4582"/>
    <w:rsid w:val="5D1C654D"/>
    <w:rsid w:val="5D213B63"/>
    <w:rsid w:val="5D214A5E"/>
    <w:rsid w:val="5D573A29"/>
    <w:rsid w:val="5D610403"/>
    <w:rsid w:val="5D731EE5"/>
    <w:rsid w:val="5D916F3A"/>
    <w:rsid w:val="5D9E51B4"/>
    <w:rsid w:val="5DA12EF6"/>
    <w:rsid w:val="5DA41C3D"/>
    <w:rsid w:val="5DB37655"/>
    <w:rsid w:val="5DC0337C"/>
    <w:rsid w:val="5DC10EA2"/>
    <w:rsid w:val="5DC669B0"/>
    <w:rsid w:val="5DE94B66"/>
    <w:rsid w:val="5E0B036F"/>
    <w:rsid w:val="5E1075E1"/>
    <w:rsid w:val="5E2F405E"/>
    <w:rsid w:val="5E324D62"/>
    <w:rsid w:val="5E447739"/>
    <w:rsid w:val="5E525F9E"/>
    <w:rsid w:val="5E9465B6"/>
    <w:rsid w:val="5EA276B0"/>
    <w:rsid w:val="5EB5331E"/>
    <w:rsid w:val="5EC21A97"/>
    <w:rsid w:val="5EC46D1E"/>
    <w:rsid w:val="5F066AD1"/>
    <w:rsid w:val="5F103E8F"/>
    <w:rsid w:val="5F3062DF"/>
    <w:rsid w:val="5F586378"/>
    <w:rsid w:val="5F64242D"/>
    <w:rsid w:val="5F6E6E08"/>
    <w:rsid w:val="5F76298A"/>
    <w:rsid w:val="5F92781D"/>
    <w:rsid w:val="5FA62A45"/>
    <w:rsid w:val="5FB07420"/>
    <w:rsid w:val="5FBA3DFB"/>
    <w:rsid w:val="5FC15189"/>
    <w:rsid w:val="5FC44C79"/>
    <w:rsid w:val="5FDF77A1"/>
    <w:rsid w:val="5FF57ED0"/>
    <w:rsid w:val="600D6620"/>
    <w:rsid w:val="601E082E"/>
    <w:rsid w:val="60213E7A"/>
    <w:rsid w:val="60686F62"/>
    <w:rsid w:val="607D004F"/>
    <w:rsid w:val="60B44CEE"/>
    <w:rsid w:val="60BC68A6"/>
    <w:rsid w:val="611B6B1B"/>
    <w:rsid w:val="612400C6"/>
    <w:rsid w:val="61504A17"/>
    <w:rsid w:val="61564EDF"/>
    <w:rsid w:val="615D7134"/>
    <w:rsid w:val="61920923"/>
    <w:rsid w:val="61B74A96"/>
    <w:rsid w:val="61C77312"/>
    <w:rsid w:val="61D54F1C"/>
    <w:rsid w:val="61D70C94"/>
    <w:rsid w:val="61F35DAE"/>
    <w:rsid w:val="620D2908"/>
    <w:rsid w:val="621A5025"/>
    <w:rsid w:val="622A5268"/>
    <w:rsid w:val="6252656D"/>
    <w:rsid w:val="62586279"/>
    <w:rsid w:val="626A6C46"/>
    <w:rsid w:val="62732C9C"/>
    <w:rsid w:val="62860B39"/>
    <w:rsid w:val="628A21AA"/>
    <w:rsid w:val="62AA45FB"/>
    <w:rsid w:val="62C21944"/>
    <w:rsid w:val="62F34338"/>
    <w:rsid w:val="63027F93"/>
    <w:rsid w:val="63141A74"/>
    <w:rsid w:val="635C3CAF"/>
    <w:rsid w:val="637A221F"/>
    <w:rsid w:val="6390559E"/>
    <w:rsid w:val="639D1585"/>
    <w:rsid w:val="63A23524"/>
    <w:rsid w:val="63B55005"/>
    <w:rsid w:val="63BD3EBA"/>
    <w:rsid w:val="63BD7310"/>
    <w:rsid w:val="63D32F44"/>
    <w:rsid w:val="63D916F6"/>
    <w:rsid w:val="64065861"/>
    <w:rsid w:val="640E2967"/>
    <w:rsid w:val="64306D81"/>
    <w:rsid w:val="643447E4"/>
    <w:rsid w:val="64391F35"/>
    <w:rsid w:val="643E70A3"/>
    <w:rsid w:val="6445580E"/>
    <w:rsid w:val="64485E79"/>
    <w:rsid w:val="64864DA3"/>
    <w:rsid w:val="649746A3"/>
    <w:rsid w:val="64CE3C75"/>
    <w:rsid w:val="64DD0CB7"/>
    <w:rsid w:val="64ED6439"/>
    <w:rsid w:val="64F06BE2"/>
    <w:rsid w:val="64FC4E07"/>
    <w:rsid w:val="65051FBC"/>
    <w:rsid w:val="650A1380"/>
    <w:rsid w:val="651622BE"/>
    <w:rsid w:val="653A7EB8"/>
    <w:rsid w:val="65491EA9"/>
    <w:rsid w:val="654C1999"/>
    <w:rsid w:val="65516FAF"/>
    <w:rsid w:val="6554084E"/>
    <w:rsid w:val="65624D19"/>
    <w:rsid w:val="657A6506"/>
    <w:rsid w:val="65801643"/>
    <w:rsid w:val="65841133"/>
    <w:rsid w:val="65AA1ADB"/>
    <w:rsid w:val="65BD63F3"/>
    <w:rsid w:val="65D64667"/>
    <w:rsid w:val="65D648DA"/>
    <w:rsid w:val="65DA6FA5"/>
    <w:rsid w:val="65EE2A50"/>
    <w:rsid w:val="65F77B57"/>
    <w:rsid w:val="66053138"/>
    <w:rsid w:val="6616647F"/>
    <w:rsid w:val="662B2E29"/>
    <w:rsid w:val="663761A5"/>
    <w:rsid w:val="66382D93"/>
    <w:rsid w:val="663C3EC2"/>
    <w:rsid w:val="66744F17"/>
    <w:rsid w:val="6675632D"/>
    <w:rsid w:val="66833198"/>
    <w:rsid w:val="66A51361"/>
    <w:rsid w:val="66AF21DF"/>
    <w:rsid w:val="66AF4F2D"/>
    <w:rsid w:val="66B77E8C"/>
    <w:rsid w:val="66B9305E"/>
    <w:rsid w:val="66BB0B84"/>
    <w:rsid w:val="66CD4379"/>
    <w:rsid w:val="66EA76BB"/>
    <w:rsid w:val="67114C48"/>
    <w:rsid w:val="671604B0"/>
    <w:rsid w:val="6716225F"/>
    <w:rsid w:val="67307D46"/>
    <w:rsid w:val="67441712"/>
    <w:rsid w:val="6760797E"/>
    <w:rsid w:val="679D028A"/>
    <w:rsid w:val="67DE774C"/>
    <w:rsid w:val="67F320F3"/>
    <w:rsid w:val="681F15E7"/>
    <w:rsid w:val="68305F32"/>
    <w:rsid w:val="6848469A"/>
    <w:rsid w:val="685F76DC"/>
    <w:rsid w:val="686D10E7"/>
    <w:rsid w:val="68701E42"/>
    <w:rsid w:val="68792AA5"/>
    <w:rsid w:val="688B20DC"/>
    <w:rsid w:val="688F22C8"/>
    <w:rsid w:val="68B7537B"/>
    <w:rsid w:val="68BC068D"/>
    <w:rsid w:val="68C63810"/>
    <w:rsid w:val="68E048D2"/>
    <w:rsid w:val="68EA39A3"/>
    <w:rsid w:val="68EB3277"/>
    <w:rsid w:val="68FB170C"/>
    <w:rsid w:val="690F1369"/>
    <w:rsid w:val="693B7D5A"/>
    <w:rsid w:val="693C11ED"/>
    <w:rsid w:val="69502FBA"/>
    <w:rsid w:val="69620955"/>
    <w:rsid w:val="69686DFF"/>
    <w:rsid w:val="696D1B56"/>
    <w:rsid w:val="69806EDD"/>
    <w:rsid w:val="69C773AA"/>
    <w:rsid w:val="69C97A5C"/>
    <w:rsid w:val="69D56401"/>
    <w:rsid w:val="69E322C9"/>
    <w:rsid w:val="69E87F9B"/>
    <w:rsid w:val="69F93C6B"/>
    <w:rsid w:val="6A0171F6"/>
    <w:rsid w:val="6A107439"/>
    <w:rsid w:val="6A1C4030"/>
    <w:rsid w:val="6A356EA0"/>
    <w:rsid w:val="6A4E7F61"/>
    <w:rsid w:val="6A582B8E"/>
    <w:rsid w:val="6A5A4B58"/>
    <w:rsid w:val="6A5D1F52"/>
    <w:rsid w:val="6A6F6A55"/>
    <w:rsid w:val="6A7D0134"/>
    <w:rsid w:val="6AB37DC4"/>
    <w:rsid w:val="6AC05EFA"/>
    <w:rsid w:val="6AC81AC2"/>
    <w:rsid w:val="6ACA6640"/>
    <w:rsid w:val="6AF11F8B"/>
    <w:rsid w:val="6AF35081"/>
    <w:rsid w:val="6AFC5C0F"/>
    <w:rsid w:val="6B07631A"/>
    <w:rsid w:val="6B115C07"/>
    <w:rsid w:val="6B182A49"/>
    <w:rsid w:val="6B207439"/>
    <w:rsid w:val="6B303A9E"/>
    <w:rsid w:val="6B32518D"/>
    <w:rsid w:val="6B460C38"/>
    <w:rsid w:val="6B482C03"/>
    <w:rsid w:val="6B4E646B"/>
    <w:rsid w:val="6B797260"/>
    <w:rsid w:val="6B7E6624"/>
    <w:rsid w:val="6B8F438D"/>
    <w:rsid w:val="6BA37E39"/>
    <w:rsid w:val="6BD06ADB"/>
    <w:rsid w:val="6BF07522"/>
    <w:rsid w:val="6BFA3EFD"/>
    <w:rsid w:val="6C07486C"/>
    <w:rsid w:val="6C2233F5"/>
    <w:rsid w:val="6C5D623A"/>
    <w:rsid w:val="6C7C7008"/>
    <w:rsid w:val="6C8669DD"/>
    <w:rsid w:val="6C8A5391"/>
    <w:rsid w:val="6CA1081C"/>
    <w:rsid w:val="6CD04FEE"/>
    <w:rsid w:val="6CEE3336"/>
    <w:rsid w:val="6CF941B4"/>
    <w:rsid w:val="6D071CF4"/>
    <w:rsid w:val="6D203E37"/>
    <w:rsid w:val="6D2D2089"/>
    <w:rsid w:val="6D390A55"/>
    <w:rsid w:val="6D4B2981"/>
    <w:rsid w:val="6D5910F7"/>
    <w:rsid w:val="6D885538"/>
    <w:rsid w:val="6D910891"/>
    <w:rsid w:val="6DC15B55"/>
    <w:rsid w:val="6DC82111"/>
    <w:rsid w:val="6DD053DF"/>
    <w:rsid w:val="6DD30EA9"/>
    <w:rsid w:val="6DDA2238"/>
    <w:rsid w:val="6DDE1B2C"/>
    <w:rsid w:val="6DDF3A68"/>
    <w:rsid w:val="6DFC356F"/>
    <w:rsid w:val="6E4D0886"/>
    <w:rsid w:val="6E5D4C17"/>
    <w:rsid w:val="6E602011"/>
    <w:rsid w:val="6EAA2F40"/>
    <w:rsid w:val="6EC9405A"/>
    <w:rsid w:val="6EE90259"/>
    <w:rsid w:val="6EED7D49"/>
    <w:rsid w:val="6EF50549"/>
    <w:rsid w:val="6F143527"/>
    <w:rsid w:val="6F22260E"/>
    <w:rsid w:val="6F307C36"/>
    <w:rsid w:val="6F4E5BE9"/>
    <w:rsid w:val="6F580DF0"/>
    <w:rsid w:val="6F8B4126"/>
    <w:rsid w:val="6FA56875"/>
    <w:rsid w:val="6FE1237D"/>
    <w:rsid w:val="70077DE7"/>
    <w:rsid w:val="701E4FD0"/>
    <w:rsid w:val="703025E3"/>
    <w:rsid w:val="70467BAB"/>
    <w:rsid w:val="70857DED"/>
    <w:rsid w:val="70967F6C"/>
    <w:rsid w:val="70B34CC3"/>
    <w:rsid w:val="70C1148D"/>
    <w:rsid w:val="70D72A5F"/>
    <w:rsid w:val="70DD3DED"/>
    <w:rsid w:val="70ED4030"/>
    <w:rsid w:val="71053E13"/>
    <w:rsid w:val="71065098"/>
    <w:rsid w:val="710D6480"/>
    <w:rsid w:val="710F044A"/>
    <w:rsid w:val="71121CE9"/>
    <w:rsid w:val="711C6990"/>
    <w:rsid w:val="714479C8"/>
    <w:rsid w:val="714708A3"/>
    <w:rsid w:val="7152089E"/>
    <w:rsid w:val="71704C61"/>
    <w:rsid w:val="717958C4"/>
    <w:rsid w:val="718E1F76"/>
    <w:rsid w:val="71A36DE5"/>
    <w:rsid w:val="71AF7537"/>
    <w:rsid w:val="71B21F4E"/>
    <w:rsid w:val="71C1726B"/>
    <w:rsid w:val="71C64881"/>
    <w:rsid w:val="71DC5E53"/>
    <w:rsid w:val="71E47416"/>
    <w:rsid w:val="71E82A49"/>
    <w:rsid w:val="71F65166"/>
    <w:rsid w:val="71F75304"/>
    <w:rsid w:val="721F290F"/>
    <w:rsid w:val="722717C4"/>
    <w:rsid w:val="72273F7E"/>
    <w:rsid w:val="72275320"/>
    <w:rsid w:val="72287C47"/>
    <w:rsid w:val="722C2936"/>
    <w:rsid w:val="722C6DDA"/>
    <w:rsid w:val="724337DE"/>
    <w:rsid w:val="72500BC5"/>
    <w:rsid w:val="72751C33"/>
    <w:rsid w:val="7278770A"/>
    <w:rsid w:val="727918F3"/>
    <w:rsid w:val="727D7636"/>
    <w:rsid w:val="729504FA"/>
    <w:rsid w:val="72B40A6C"/>
    <w:rsid w:val="72BA3690"/>
    <w:rsid w:val="72C267D6"/>
    <w:rsid w:val="72CC5EC7"/>
    <w:rsid w:val="72EE22E1"/>
    <w:rsid w:val="72FF629D"/>
    <w:rsid w:val="73027B3B"/>
    <w:rsid w:val="731E2BC7"/>
    <w:rsid w:val="733046A8"/>
    <w:rsid w:val="735E7467"/>
    <w:rsid w:val="736B3932"/>
    <w:rsid w:val="7374623E"/>
    <w:rsid w:val="737C5B3F"/>
    <w:rsid w:val="73A11102"/>
    <w:rsid w:val="73B47087"/>
    <w:rsid w:val="73BC4004"/>
    <w:rsid w:val="73CA0659"/>
    <w:rsid w:val="73ED4347"/>
    <w:rsid w:val="73EF1E6D"/>
    <w:rsid w:val="73F060FD"/>
    <w:rsid w:val="74031DBD"/>
    <w:rsid w:val="740D2C3B"/>
    <w:rsid w:val="741475F1"/>
    <w:rsid w:val="74381A66"/>
    <w:rsid w:val="744D4DE6"/>
    <w:rsid w:val="745E6DCC"/>
    <w:rsid w:val="74604B19"/>
    <w:rsid w:val="7486401E"/>
    <w:rsid w:val="7487479C"/>
    <w:rsid w:val="748B3D99"/>
    <w:rsid w:val="74B84955"/>
    <w:rsid w:val="74D55484"/>
    <w:rsid w:val="74E7348C"/>
    <w:rsid w:val="74F00593"/>
    <w:rsid w:val="74FB2A94"/>
    <w:rsid w:val="75001638"/>
    <w:rsid w:val="75047B9A"/>
    <w:rsid w:val="75061B64"/>
    <w:rsid w:val="75063912"/>
    <w:rsid w:val="754948E1"/>
    <w:rsid w:val="756643B1"/>
    <w:rsid w:val="758902B1"/>
    <w:rsid w:val="75A8664D"/>
    <w:rsid w:val="75BD4652"/>
    <w:rsid w:val="76053BCA"/>
    <w:rsid w:val="76065B94"/>
    <w:rsid w:val="761B33ED"/>
    <w:rsid w:val="7621652A"/>
    <w:rsid w:val="7630676D"/>
    <w:rsid w:val="766E5C13"/>
    <w:rsid w:val="767A2C9B"/>
    <w:rsid w:val="76880357"/>
    <w:rsid w:val="76B851ED"/>
    <w:rsid w:val="76E815A9"/>
    <w:rsid w:val="76FF73FA"/>
    <w:rsid w:val="770C2D36"/>
    <w:rsid w:val="770C469D"/>
    <w:rsid w:val="77275DC2"/>
    <w:rsid w:val="773C7ABF"/>
    <w:rsid w:val="773D7394"/>
    <w:rsid w:val="77435785"/>
    <w:rsid w:val="77440722"/>
    <w:rsid w:val="774B1AB0"/>
    <w:rsid w:val="774E15A1"/>
    <w:rsid w:val="777059BB"/>
    <w:rsid w:val="77890A18"/>
    <w:rsid w:val="77973EBA"/>
    <w:rsid w:val="77996CC0"/>
    <w:rsid w:val="779B3743"/>
    <w:rsid w:val="77A318EC"/>
    <w:rsid w:val="77E029D6"/>
    <w:rsid w:val="77E15F71"/>
    <w:rsid w:val="77F43EF6"/>
    <w:rsid w:val="78156BE0"/>
    <w:rsid w:val="78287713"/>
    <w:rsid w:val="782F13D2"/>
    <w:rsid w:val="784309DA"/>
    <w:rsid w:val="78544995"/>
    <w:rsid w:val="787CA6CE"/>
    <w:rsid w:val="787D038F"/>
    <w:rsid w:val="78857244"/>
    <w:rsid w:val="789147FA"/>
    <w:rsid w:val="78915BE9"/>
    <w:rsid w:val="78977B66"/>
    <w:rsid w:val="78A0407E"/>
    <w:rsid w:val="78B35AFC"/>
    <w:rsid w:val="78C37D6C"/>
    <w:rsid w:val="78E24696"/>
    <w:rsid w:val="78F87605"/>
    <w:rsid w:val="79144124"/>
    <w:rsid w:val="791B7A8F"/>
    <w:rsid w:val="793D7B1F"/>
    <w:rsid w:val="794915A5"/>
    <w:rsid w:val="79552FD0"/>
    <w:rsid w:val="799F326C"/>
    <w:rsid w:val="79A731EA"/>
    <w:rsid w:val="79AB6C15"/>
    <w:rsid w:val="79B0209F"/>
    <w:rsid w:val="79C773E8"/>
    <w:rsid w:val="79E47872"/>
    <w:rsid w:val="79FB10C9"/>
    <w:rsid w:val="7A0D74F1"/>
    <w:rsid w:val="7A4153ED"/>
    <w:rsid w:val="7A4F1436"/>
    <w:rsid w:val="7A677799"/>
    <w:rsid w:val="7A7255A6"/>
    <w:rsid w:val="7A770543"/>
    <w:rsid w:val="7A9D6AC7"/>
    <w:rsid w:val="7AC36149"/>
    <w:rsid w:val="7AE446F6"/>
    <w:rsid w:val="7AE613E2"/>
    <w:rsid w:val="7B064193"/>
    <w:rsid w:val="7B2D4678"/>
    <w:rsid w:val="7B387FD8"/>
    <w:rsid w:val="7B7535A0"/>
    <w:rsid w:val="7B9E4FA2"/>
    <w:rsid w:val="7BA0693D"/>
    <w:rsid w:val="7BA479E1"/>
    <w:rsid w:val="7BD55DED"/>
    <w:rsid w:val="7BF5023D"/>
    <w:rsid w:val="7BFD5343"/>
    <w:rsid w:val="7C3F3BAE"/>
    <w:rsid w:val="7C5C3201"/>
    <w:rsid w:val="7C72362A"/>
    <w:rsid w:val="7C743857"/>
    <w:rsid w:val="7C80516D"/>
    <w:rsid w:val="7C9B3C20"/>
    <w:rsid w:val="7CA73C2D"/>
    <w:rsid w:val="7CAD24E0"/>
    <w:rsid w:val="7CB63E70"/>
    <w:rsid w:val="7CC320E9"/>
    <w:rsid w:val="7CC52305"/>
    <w:rsid w:val="7D1666BD"/>
    <w:rsid w:val="7D172435"/>
    <w:rsid w:val="7D465BBA"/>
    <w:rsid w:val="7D7778C4"/>
    <w:rsid w:val="7D7949FF"/>
    <w:rsid w:val="7D7B0C16"/>
    <w:rsid w:val="7D7B29C4"/>
    <w:rsid w:val="7D837741"/>
    <w:rsid w:val="7D96496A"/>
    <w:rsid w:val="7D985324"/>
    <w:rsid w:val="7D9A5540"/>
    <w:rsid w:val="7DB67EA0"/>
    <w:rsid w:val="7DC242E0"/>
    <w:rsid w:val="7DDA1DE0"/>
    <w:rsid w:val="7DDF7902"/>
    <w:rsid w:val="7E046E5D"/>
    <w:rsid w:val="7E0B3D48"/>
    <w:rsid w:val="7E10135E"/>
    <w:rsid w:val="7E232E9B"/>
    <w:rsid w:val="7E265025"/>
    <w:rsid w:val="7E2B263C"/>
    <w:rsid w:val="7E760B42"/>
    <w:rsid w:val="7E957AB5"/>
    <w:rsid w:val="7EAA3560"/>
    <w:rsid w:val="7EAB1087"/>
    <w:rsid w:val="7EB51F05"/>
    <w:rsid w:val="7EB919F5"/>
    <w:rsid w:val="7ED44A81"/>
    <w:rsid w:val="7EF06039"/>
    <w:rsid w:val="7F221A33"/>
    <w:rsid w:val="7F45772D"/>
    <w:rsid w:val="7F6A4EC5"/>
    <w:rsid w:val="7F8359B3"/>
    <w:rsid w:val="7F857B2A"/>
    <w:rsid w:val="7F88470B"/>
    <w:rsid w:val="7FC543CA"/>
    <w:rsid w:val="7FCA4BE1"/>
    <w:rsid w:val="7FD74EE2"/>
    <w:rsid w:val="7FF57F89"/>
    <w:rsid w:val="7FFE3B8D"/>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qFormat/>
    <w:uiPriority w:val="1"/>
    <w:pPr>
      <w:spacing w:before="52"/>
      <w:ind w:left="100"/>
    </w:pPr>
    <w:rPr>
      <w:rFonts w:ascii="宋体" w:hAnsi="宋体" w:eastAsia="宋体" w:cs="宋体"/>
      <w:sz w:val="24"/>
      <w:szCs w:val="24"/>
      <w:lang w:val="zh-CN" w:eastAsia="zh-CN" w:bidi="zh-CN"/>
    </w:rPr>
  </w:style>
  <w:style w:type="paragraph" w:styleId="3">
    <w:name w:val="Body Text First Indent"/>
    <w:basedOn w:val="2"/>
    <w:next w:val="1"/>
    <w:qFormat/>
    <w:uiPriority w:val="99"/>
    <w:pPr>
      <w:ind w:firstLine="420" w:firstLineChars="100"/>
    </w:pPr>
    <w:rPr>
      <w:kern w:val="0"/>
      <w:sz w:val="20"/>
      <w:szCs w:val="20"/>
    </w:rPr>
  </w:style>
  <w:style w:type="paragraph" w:styleId="4">
    <w:name w:val="Body Text Indent"/>
    <w:basedOn w:val="1"/>
    <w:qFormat/>
    <w:uiPriority w:val="0"/>
    <w:pPr>
      <w:spacing w:line="500" w:lineRule="exact"/>
      <w:ind w:firstLine="480" w:firstLineChars="200"/>
    </w:pPr>
    <w:rPr>
      <w:sz w:val="24"/>
    </w:r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9">
    <w:name w:val="Body Text First Indent 2"/>
    <w:basedOn w:val="4"/>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Pages>
  <Words>11787</Words>
  <Characters>12111</Characters>
  <Lines>74</Lines>
  <Paragraphs>20</Paragraphs>
  <TotalTime>41</TotalTime>
  <ScaleCrop>false</ScaleCrop>
  <LinksUpToDate>false</LinksUpToDate>
  <CharactersWithSpaces>13627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龙湾农产中心</cp:lastModifiedBy>
  <cp:lastPrinted>2024-03-27T17:30:00Z</cp:lastPrinted>
  <dcterms:modified xsi:type="dcterms:W3CDTF">2026-07-22T07:38:50Z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B9C778C897514363A8BBD7783A4ABD17_13</vt:lpwstr>
  </property>
  <property fmtid="{D5CDD505-2E9C-101B-9397-08002B2CF9AE}" pid="4" name="KSOTemplateDocerSaveRecord">
    <vt:lpwstr>eyJoZGlkIjoiNzYzNDZhZmRmZjM0NWUxNmJiOWFiNDI5YTEzYzUxNmEiLCJ1c2VySWQiOiIxNTk0MDAzNDA5In0=</vt:lpwstr>
  </property>
</Properties>
</file>