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温州市龙湾区永中街道刘宅村白鹤观西角、自古丼东角、前瓦窑头、伯温路村委会对面及原庆泰电器厂北角七宗资产五年租赁权竞价文件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17D8B276">
      <w:pPr>
        <w:jc w:val="both"/>
        <w:rPr>
          <w:rFonts w:hint="eastAsia" w:ascii="宋体" w:hAnsi="宋体"/>
          <w:b/>
          <w:bCs/>
          <w:color w:val="auto"/>
          <w:sz w:val="44"/>
          <w:szCs w:val="44"/>
          <w:lang w:val="en-US" w:eastAsia="zh-CN"/>
        </w:rPr>
      </w:pPr>
    </w:p>
    <w:p w14:paraId="48386383">
      <w:pPr>
        <w:jc w:val="center"/>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8月18日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温州市龙湾区永中街道刘宅村白鹤观西角、自古丼东角、前瓦窑头、伯温路村委会对面及原庆泰电器厂北角七宗资产五年租赁权竞价公告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2026年8月25日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2026年8月26日上午10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温州市龙湾区永中街道刘宅村白鹤观西角、自古丼东角、前瓦窑头、伯温路村委会对面及原庆泰电器厂北角七宗资产五年租赁权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436"/>
        <w:gridCol w:w="1845"/>
        <w:gridCol w:w="1455"/>
        <w:gridCol w:w="115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436"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55"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5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9398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2E2281F7">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4436" w:type="dxa"/>
            <w:tcBorders>
              <w:top w:val="single" w:color="000000" w:sz="4" w:space="0"/>
              <w:left w:val="single" w:color="000000" w:sz="4" w:space="0"/>
              <w:right w:val="single" w:color="000000" w:sz="4" w:space="0"/>
            </w:tcBorders>
            <w:noWrap w:val="0"/>
            <w:vAlign w:val="center"/>
          </w:tcPr>
          <w:p w14:paraId="4DBA6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温州市龙湾区永中街道刘宅村白鹤观西角、自古丼东角1号房产五年租赁权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019D3D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约763㎡</w:t>
            </w:r>
          </w:p>
        </w:tc>
        <w:tc>
          <w:tcPr>
            <w:tcW w:w="1455" w:type="dxa"/>
            <w:tcBorders>
              <w:top w:val="single" w:color="000000" w:sz="4" w:space="0"/>
              <w:left w:val="single" w:color="000000" w:sz="4" w:space="0"/>
              <w:right w:val="single" w:color="auto" w:sz="4" w:space="0"/>
            </w:tcBorders>
            <w:noWrap w:val="0"/>
            <w:vAlign w:val="center"/>
          </w:tcPr>
          <w:p w14:paraId="3A11AB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113610元</w:t>
            </w:r>
          </w:p>
        </w:tc>
        <w:tc>
          <w:tcPr>
            <w:tcW w:w="1158" w:type="dxa"/>
            <w:tcBorders>
              <w:top w:val="single" w:color="000000" w:sz="4" w:space="0"/>
              <w:left w:val="nil"/>
              <w:right w:val="single" w:color="auto" w:sz="4" w:space="0"/>
            </w:tcBorders>
            <w:noWrap w:val="0"/>
            <w:vAlign w:val="center"/>
          </w:tcPr>
          <w:p w14:paraId="495F6909">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eastAsia="宋体" w:cs="宋体"/>
                <w:bCs/>
                <w:kern w:val="2"/>
                <w:sz w:val="24"/>
                <w:szCs w:val="24"/>
                <w:highlight w:val="none"/>
                <w:u w:val="none"/>
                <w:lang w:val="en-US" w:eastAsia="zh-CN" w:bidi="ar-SA"/>
              </w:rPr>
              <w:t xml:space="preserve"> 11万元    </w:t>
            </w:r>
          </w:p>
        </w:tc>
      </w:tr>
      <w:tr w14:paraId="215AA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23031962">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2</w:t>
            </w:r>
          </w:p>
        </w:tc>
        <w:tc>
          <w:tcPr>
            <w:tcW w:w="4436" w:type="dxa"/>
            <w:tcBorders>
              <w:top w:val="single" w:color="000000" w:sz="4" w:space="0"/>
              <w:left w:val="single" w:color="000000" w:sz="4" w:space="0"/>
              <w:right w:val="single" w:color="000000" w:sz="4" w:space="0"/>
            </w:tcBorders>
            <w:noWrap w:val="0"/>
            <w:vAlign w:val="center"/>
          </w:tcPr>
          <w:p w14:paraId="43030086">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温州市龙湾区永中街道刘宅村白鹤观西角1号房产五年租赁权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5B1D99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约2000㎡</w:t>
            </w:r>
          </w:p>
        </w:tc>
        <w:tc>
          <w:tcPr>
            <w:tcW w:w="1455" w:type="dxa"/>
            <w:tcBorders>
              <w:top w:val="single" w:color="000000" w:sz="4" w:space="0"/>
              <w:left w:val="single" w:color="000000" w:sz="4" w:space="0"/>
              <w:right w:val="single" w:color="auto" w:sz="4" w:space="0"/>
            </w:tcBorders>
            <w:noWrap w:val="0"/>
            <w:vAlign w:val="center"/>
          </w:tcPr>
          <w:p w14:paraId="07E1AC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360000元</w:t>
            </w:r>
          </w:p>
        </w:tc>
        <w:tc>
          <w:tcPr>
            <w:tcW w:w="1158" w:type="dxa"/>
            <w:tcBorders>
              <w:top w:val="single" w:color="000000" w:sz="4" w:space="0"/>
              <w:left w:val="nil"/>
              <w:right w:val="single" w:color="auto" w:sz="4" w:space="0"/>
            </w:tcBorders>
            <w:noWrap w:val="0"/>
            <w:vAlign w:val="center"/>
          </w:tcPr>
          <w:p w14:paraId="0F73FE62">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36万元</w:t>
            </w:r>
          </w:p>
        </w:tc>
      </w:tr>
      <w:tr w14:paraId="0E41C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0F45E480">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3</w:t>
            </w:r>
          </w:p>
        </w:tc>
        <w:tc>
          <w:tcPr>
            <w:tcW w:w="4436" w:type="dxa"/>
            <w:tcBorders>
              <w:top w:val="single" w:color="000000" w:sz="4" w:space="0"/>
              <w:left w:val="single" w:color="000000" w:sz="4" w:space="0"/>
              <w:right w:val="single" w:color="000000" w:sz="4" w:space="0"/>
            </w:tcBorders>
            <w:noWrap w:val="0"/>
            <w:vAlign w:val="center"/>
          </w:tcPr>
          <w:p w14:paraId="4B70B6D3">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温州市龙湾区永中街道刘宅村前瓦窑头1号房产五年租赁权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41FFCC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约800㎡</w:t>
            </w:r>
          </w:p>
        </w:tc>
        <w:tc>
          <w:tcPr>
            <w:tcW w:w="1455" w:type="dxa"/>
            <w:tcBorders>
              <w:top w:val="single" w:color="000000" w:sz="4" w:space="0"/>
              <w:left w:val="single" w:color="000000" w:sz="4" w:space="0"/>
              <w:right w:val="single" w:color="auto" w:sz="4" w:space="0"/>
            </w:tcBorders>
            <w:noWrap w:val="0"/>
            <w:vAlign w:val="center"/>
          </w:tcPr>
          <w:p w14:paraId="04652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120000元</w:t>
            </w:r>
          </w:p>
        </w:tc>
        <w:tc>
          <w:tcPr>
            <w:tcW w:w="1158" w:type="dxa"/>
            <w:tcBorders>
              <w:top w:val="single" w:color="000000" w:sz="4" w:space="0"/>
              <w:left w:val="nil"/>
              <w:right w:val="single" w:color="auto" w:sz="4" w:space="0"/>
            </w:tcBorders>
            <w:noWrap w:val="0"/>
            <w:vAlign w:val="center"/>
          </w:tcPr>
          <w:p w14:paraId="31889C3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12万元</w:t>
            </w:r>
          </w:p>
        </w:tc>
      </w:tr>
      <w:tr w14:paraId="5A355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4BC7713D">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4</w:t>
            </w:r>
          </w:p>
        </w:tc>
        <w:tc>
          <w:tcPr>
            <w:tcW w:w="4436" w:type="dxa"/>
            <w:tcBorders>
              <w:top w:val="single" w:color="000000" w:sz="4" w:space="0"/>
              <w:left w:val="single" w:color="000000" w:sz="4" w:space="0"/>
              <w:right w:val="single" w:color="000000" w:sz="4" w:space="0"/>
            </w:tcBorders>
            <w:noWrap w:val="0"/>
            <w:vAlign w:val="center"/>
          </w:tcPr>
          <w:p w14:paraId="4282B6D6">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温州市龙湾区永中街道刘宅村前瓦窑头2号房产五年租赁权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298A3F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约427㎡</w:t>
            </w:r>
          </w:p>
        </w:tc>
        <w:tc>
          <w:tcPr>
            <w:tcW w:w="1455" w:type="dxa"/>
            <w:tcBorders>
              <w:top w:val="single" w:color="000000" w:sz="4" w:space="0"/>
              <w:left w:val="single" w:color="000000" w:sz="4" w:space="0"/>
              <w:right w:val="single" w:color="auto" w:sz="4" w:space="0"/>
            </w:tcBorders>
            <w:noWrap w:val="0"/>
            <w:vAlign w:val="center"/>
          </w:tcPr>
          <w:p w14:paraId="44B02E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64050元</w:t>
            </w:r>
          </w:p>
        </w:tc>
        <w:tc>
          <w:tcPr>
            <w:tcW w:w="1158" w:type="dxa"/>
            <w:tcBorders>
              <w:top w:val="single" w:color="000000" w:sz="4" w:space="0"/>
              <w:left w:val="nil"/>
              <w:right w:val="single" w:color="auto" w:sz="4" w:space="0"/>
            </w:tcBorders>
            <w:noWrap w:val="0"/>
            <w:vAlign w:val="center"/>
          </w:tcPr>
          <w:p w14:paraId="21BAEAF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6万元</w:t>
            </w:r>
          </w:p>
        </w:tc>
      </w:tr>
      <w:tr w14:paraId="42F12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766F1647">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5</w:t>
            </w:r>
          </w:p>
        </w:tc>
        <w:tc>
          <w:tcPr>
            <w:tcW w:w="4436" w:type="dxa"/>
            <w:tcBorders>
              <w:top w:val="single" w:color="000000" w:sz="4" w:space="0"/>
              <w:left w:val="single" w:color="000000" w:sz="4" w:space="0"/>
              <w:right w:val="single" w:color="000000" w:sz="4" w:space="0"/>
            </w:tcBorders>
            <w:noWrap w:val="0"/>
            <w:vAlign w:val="center"/>
          </w:tcPr>
          <w:p w14:paraId="5F7653EA">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温州市龙湾区永中街道刘宅村白鹤观前房产五年租赁权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688106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1间</w:t>
            </w:r>
          </w:p>
        </w:tc>
        <w:tc>
          <w:tcPr>
            <w:tcW w:w="1455" w:type="dxa"/>
            <w:tcBorders>
              <w:top w:val="single" w:color="000000" w:sz="4" w:space="0"/>
              <w:left w:val="single" w:color="000000" w:sz="4" w:space="0"/>
              <w:right w:val="single" w:color="auto" w:sz="4" w:space="0"/>
            </w:tcBorders>
            <w:noWrap w:val="0"/>
            <w:vAlign w:val="center"/>
          </w:tcPr>
          <w:p w14:paraId="6D889A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61000元</w:t>
            </w:r>
          </w:p>
        </w:tc>
        <w:tc>
          <w:tcPr>
            <w:tcW w:w="1158" w:type="dxa"/>
            <w:tcBorders>
              <w:top w:val="single" w:color="000000" w:sz="4" w:space="0"/>
              <w:left w:val="nil"/>
              <w:right w:val="single" w:color="auto" w:sz="4" w:space="0"/>
            </w:tcBorders>
            <w:noWrap w:val="0"/>
            <w:vAlign w:val="center"/>
          </w:tcPr>
          <w:p w14:paraId="4602457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6万元</w:t>
            </w:r>
          </w:p>
        </w:tc>
      </w:tr>
      <w:tr w14:paraId="21421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2CFBBE35">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6</w:t>
            </w:r>
          </w:p>
        </w:tc>
        <w:tc>
          <w:tcPr>
            <w:tcW w:w="4436" w:type="dxa"/>
            <w:tcBorders>
              <w:top w:val="single" w:color="000000" w:sz="4" w:space="0"/>
              <w:left w:val="single" w:color="000000" w:sz="4" w:space="0"/>
              <w:right w:val="single" w:color="000000" w:sz="4" w:space="0"/>
            </w:tcBorders>
            <w:noWrap w:val="0"/>
            <w:vAlign w:val="center"/>
          </w:tcPr>
          <w:p w14:paraId="21787324">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温州市龙湾区永中街道刘宅村伯温路村委会对面房产五年租赁权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013522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5间</w:t>
            </w:r>
          </w:p>
        </w:tc>
        <w:tc>
          <w:tcPr>
            <w:tcW w:w="1455" w:type="dxa"/>
            <w:tcBorders>
              <w:top w:val="single" w:color="000000" w:sz="4" w:space="0"/>
              <w:left w:val="single" w:color="000000" w:sz="4" w:space="0"/>
              <w:right w:val="single" w:color="auto" w:sz="4" w:space="0"/>
            </w:tcBorders>
            <w:noWrap w:val="0"/>
            <w:vAlign w:val="center"/>
          </w:tcPr>
          <w:p w14:paraId="4C7605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70000元</w:t>
            </w:r>
          </w:p>
        </w:tc>
        <w:tc>
          <w:tcPr>
            <w:tcW w:w="1158" w:type="dxa"/>
            <w:tcBorders>
              <w:top w:val="single" w:color="000000" w:sz="4" w:space="0"/>
              <w:left w:val="nil"/>
              <w:right w:val="single" w:color="auto" w:sz="4" w:space="0"/>
            </w:tcBorders>
            <w:noWrap w:val="0"/>
            <w:vAlign w:val="center"/>
          </w:tcPr>
          <w:p w14:paraId="1F5379B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r>
      <w:tr w14:paraId="4D982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4DF1B35B">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7</w:t>
            </w:r>
          </w:p>
        </w:tc>
        <w:tc>
          <w:tcPr>
            <w:tcW w:w="4436" w:type="dxa"/>
            <w:tcBorders>
              <w:top w:val="single" w:color="000000" w:sz="4" w:space="0"/>
              <w:left w:val="single" w:color="000000" w:sz="4" w:space="0"/>
              <w:right w:val="single" w:color="000000" w:sz="4" w:space="0"/>
            </w:tcBorders>
            <w:noWrap w:val="0"/>
            <w:vAlign w:val="center"/>
          </w:tcPr>
          <w:p w14:paraId="53ABAC9C">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温州市龙湾区永中街道刘宅村原庆泰电器厂北角土地五年租赁权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25B93F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约720㎡</w:t>
            </w:r>
          </w:p>
        </w:tc>
        <w:tc>
          <w:tcPr>
            <w:tcW w:w="1455" w:type="dxa"/>
            <w:tcBorders>
              <w:top w:val="single" w:color="000000" w:sz="4" w:space="0"/>
              <w:left w:val="single" w:color="000000" w:sz="4" w:space="0"/>
              <w:right w:val="single" w:color="auto" w:sz="4" w:space="0"/>
            </w:tcBorders>
            <w:noWrap w:val="0"/>
            <w:vAlign w:val="center"/>
          </w:tcPr>
          <w:p w14:paraId="575A2F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54000元</w:t>
            </w:r>
          </w:p>
        </w:tc>
        <w:tc>
          <w:tcPr>
            <w:tcW w:w="1158" w:type="dxa"/>
            <w:tcBorders>
              <w:top w:val="single" w:color="000000" w:sz="4" w:space="0"/>
              <w:left w:val="nil"/>
              <w:right w:val="single" w:color="auto" w:sz="4" w:space="0"/>
            </w:tcBorders>
            <w:noWrap w:val="0"/>
            <w:vAlign w:val="center"/>
          </w:tcPr>
          <w:p w14:paraId="5F897B2B">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5"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租期5年，租金（不含税）一年一付，先付后用，第1-3年租金为竞价成交价，第4年租金在第3年租金基础上递增3%，第5年租金在第3年租金基础上递增5%</w:t>
            </w:r>
            <w:r>
              <w:rPr>
                <w:rFonts w:hint="eastAsia" w:ascii="宋体" w:hAnsi="宋体" w:eastAsia="宋体" w:cs="宋体"/>
                <w:kern w:val="0"/>
                <w:sz w:val="24"/>
                <w:szCs w:val="24"/>
                <w:lang w:val="en-US" w:eastAsia="zh-CN" w:bidi="ar"/>
              </w:rPr>
              <w:t>。</w:t>
            </w:r>
          </w:p>
          <w:p w14:paraId="3815D376">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2.原承租人在同等条件下享有优先权，若原承租人未成功竞得，则给予腾空期1个月，不计租金及租期。</w:t>
            </w:r>
          </w:p>
          <w:p w14:paraId="7529FABC">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土地</w:t>
            </w:r>
            <w:r>
              <w:rPr>
                <w:rFonts w:hint="default" w:ascii="宋体" w:hAnsi="宋体" w:eastAsia="宋体" w:cs="宋体"/>
                <w:kern w:val="0"/>
                <w:sz w:val="24"/>
                <w:szCs w:val="24"/>
                <w:lang w:val="en-US" w:eastAsia="zh-CN" w:bidi="ar"/>
              </w:rPr>
              <w:t>不得经营或是转包（含地块分割分包）用于废品回收、再生资源回收、砂石和建筑垃圾（含装修垃圾）堆场、工业固废和危险废物堆场、混凝土块再生利用堆场、废塑料堆场等。如果违反上述条款，第一次违约金为整个地块年租金的</w:t>
            </w:r>
            <w:r>
              <w:rPr>
                <w:rFonts w:hint="eastAsia" w:ascii="宋体" w:hAnsi="宋体" w:eastAsia="宋体" w:cs="宋体"/>
                <w:kern w:val="0"/>
                <w:sz w:val="24"/>
                <w:szCs w:val="24"/>
                <w:lang w:val="en-US" w:eastAsia="zh-CN" w:bidi="ar"/>
              </w:rPr>
              <w:t>10</w:t>
            </w:r>
            <w:r>
              <w:rPr>
                <w:rFonts w:hint="default" w:ascii="宋体" w:hAnsi="宋体" w:eastAsia="宋体" w:cs="宋体"/>
                <w:kern w:val="0"/>
                <w:sz w:val="24"/>
                <w:szCs w:val="24"/>
                <w:lang w:val="en-US" w:eastAsia="zh-CN" w:bidi="ar"/>
              </w:rPr>
              <w:t>%；第二次违约，违约金为年租金的</w:t>
            </w:r>
            <w:r>
              <w:rPr>
                <w:rFonts w:hint="eastAsia" w:ascii="宋体" w:hAnsi="宋体" w:eastAsia="宋体" w:cs="宋体"/>
                <w:kern w:val="0"/>
                <w:sz w:val="24"/>
                <w:szCs w:val="24"/>
                <w:lang w:val="en-US" w:eastAsia="zh-CN" w:bidi="ar"/>
              </w:rPr>
              <w:t>30</w:t>
            </w:r>
            <w:r>
              <w:rPr>
                <w:rFonts w:hint="default" w:ascii="宋体" w:hAnsi="宋体" w:eastAsia="宋体" w:cs="宋体"/>
                <w:kern w:val="0"/>
                <w:sz w:val="24"/>
                <w:szCs w:val="24"/>
                <w:lang w:val="en-US" w:eastAsia="zh-CN" w:bidi="ar"/>
              </w:rPr>
              <w:t>%，并有权解约，</w:t>
            </w:r>
            <w:r>
              <w:rPr>
                <w:rFonts w:hint="eastAsia" w:ascii="宋体" w:hAnsi="宋体" w:eastAsia="宋体" w:cs="宋体"/>
                <w:kern w:val="0"/>
                <w:sz w:val="24"/>
                <w:szCs w:val="24"/>
                <w:lang w:val="en-US" w:eastAsia="zh-CN" w:bidi="ar"/>
              </w:rPr>
              <w:t>承租</w:t>
            </w:r>
            <w:r>
              <w:rPr>
                <w:rFonts w:hint="default" w:ascii="宋体" w:hAnsi="宋体" w:eastAsia="宋体" w:cs="宋体"/>
                <w:kern w:val="0"/>
                <w:sz w:val="24"/>
                <w:szCs w:val="24"/>
                <w:lang w:val="en-US" w:eastAsia="zh-CN" w:bidi="ar"/>
              </w:rPr>
              <w:t>方应在</w:t>
            </w:r>
            <w:r>
              <w:rPr>
                <w:rFonts w:hint="eastAsia" w:ascii="宋体" w:hAnsi="宋体" w:eastAsia="宋体" w:cs="宋体"/>
                <w:kern w:val="0"/>
                <w:sz w:val="24"/>
                <w:szCs w:val="24"/>
                <w:lang w:val="en-US" w:eastAsia="zh-CN" w:bidi="ar"/>
              </w:rPr>
              <w:t>20</w:t>
            </w:r>
            <w:r>
              <w:rPr>
                <w:rFonts w:hint="default" w:ascii="宋体" w:hAnsi="宋体" w:eastAsia="宋体" w:cs="宋体"/>
                <w:kern w:val="0"/>
                <w:sz w:val="24"/>
                <w:szCs w:val="24"/>
                <w:lang w:val="en-US" w:eastAsia="zh-CN" w:bidi="ar"/>
              </w:rPr>
              <w:t>天内退场</w:t>
            </w:r>
            <w:r>
              <w:rPr>
                <w:rFonts w:hint="eastAsia" w:ascii="宋体" w:hAnsi="宋体" w:eastAsia="宋体" w:cs="宋体"/>
                <w:kern w:val="0"/>
                <w:sz w:val="24"/>
                <w:szCs w:val="24"/>
                <w:lang w:val="en-US" w:eastAsia="zh-CN" w:bidi="ar"/>
              </w:rPr>
              <w:t>。</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0E845B2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报名对象及要求：有效存续2年及以上</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245745</wp:posOffset>
            </wp:positionH>
            <wp:positionV relativeFrom="paragraph">
              <wp:posOffset>-7589520</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Times New Roman"/>
          <w:color w:val="auto"/>
          <w:sz w:val="24"/>
          <w:szCs w:val="24"/>
          <w:highlight w:val="none"/>
          <w:u w:val="none"/>
          <w:lang w:val="en-US" w:eastAsia="zh-CN"/>
        </w:rPr>
        <w:t>的企业法人及原承租人。</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刘宅村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租赁履约保证金为首年租金成交价的</w:t>
      </w:r>
      <w:r>
        <w:rPr>
          <w:rFonts w:hint="eastAsia" w:ascii="宋体" w:hAnsi="宋体" w:cs="Times New Roman"/>
          <w:color w:val="auto"/>
          <w:sz w:val="24"/>
          <w:szCs w:val="24"/>
          <w:highlight w:val="none"/>
          <w:u w:val="none"/>
          <w:lang w:val="en-US" w:eastAsia="zh-CN"/>
        </w:rPr>
        <w:t>2</w:t>
      </w:r>
      <w:r>
        <w:rPr>
          <w:rFonts w:hint="eastAsia" w:ascii="宋体" w:hAnsi="宋体" w:eastAsia="宋体" w:cs="Times New Roman"/>
          <w:color w:val="auto"/>
          <w:sz w:val="24"/>
          <w:szCs w:val="24"/>
          <w:highlight w:val="none"/>
          <w:u w:val="none"/>
          <w:lang w:val="en-US" w:eastAsia="zh-CN"/>
        </w:rPr>
        <w:t>0%（取整数）</w:t>
      </w:r>
      <w:r>
        <w:rPr>
          <w:rFonts w:hint="eastAsia" w:ascii="宋体" w:hAnsi="宋体" w:cs="Times New Roman"/>
          <w:color w:val="auto"/>
          <w:sz w:val="24"/>
          <w:szCs w:val="24"/>
          <w:highlight w:val="none"/>
          <w:u w:val="none"/>
          <w:lang w:val="en-US" w:eastAsia="zh-CN"/>
        </w:rPr>
        <w:t>/标的</w:t>
      </w:r>
      <w:r>
        <w:rPr>
          <w:rFonts w:hint="eastAsia" w:ascii="宋体" w:hAnsi="宋体" w:eastAsia="宋体" w:cs="Times New Roman"/>
          <w:color w:val="auto"/>
          <w:sz w:val="24"/>
          <w:szCs w:val="24"/>
          <w:highlight w:val="none"/>
          <w:u w:val="none"/>
          <w:lang w:val="en-US" w:eastAsia="zh-CN"/>
        </w:rPr>
        <w:t>。</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8月24日</w:t>
      </w:r>
      <w:r>
        <w:rPr>
          <w:rFonts w:hint="eastAsia" w:ascii="宋体" w:hAnsi="宋体" w:eastAsia="宋体" w:cs="Times New Roman"/>
          <w:color w:val="auto"/>
          <w:sz w:val="24"/>
          <w:szCs w:val="24"/>
          <w:highlight w:val="none"/>
          <w:u w:val="none"/>
          <w:lang w:val="en-US" w:eastAsia="zh-CN"/>
        </w:rPr>
        <w:t>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温州市龙湾区永中街道刘宅村集体经济组织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8月18日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245745</wp:posOffset>
            </wp:positionH>
            <wp:positionV relativeFrom="paragraph">
              <wp:posOffset>-5974715</wp:posOffset>
            </wp:positionV>
            <wp:extent cx="5271770" cy="5833110"/>
            <wp:effectExtent l="0" t="0" r="5080" b="15240"/>
            <wp:wrapNone/>
            <wp:docPr id="10"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3762D1B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原承租人在同等条件下享有优先权，行权方式为过程行权。</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2026年8月18日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6432"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6432;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745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745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2026年8月25日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温州市龙湾区永中街道刘宅村集体经济组织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436"/>
        <w:gridCol w:w="1845"/>
        <w:gridCol w:w="1455"/>
        <w:gridCol w:w="1158"/>
      </w:tblGrid>
      <w:tr w14:paraId="6BF24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14F664A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436" w:type="dxa"/>
            <w:tcBorders>
              <w:top w:val="single" w:color="000000" w:sz="4" w:space="0"/>
              <w:left w:val="single" w:color="000000" w:sz="4" w:space="0"/>
              <w:bottom w:val="single" w:color="000000" w:sz="4" w:space="0"/>
              <w:right w:val="single" w:color="000000" w:sz="4" w:space="0"/>
            </w:tcBorders>
            <w:noWrap w:val="0"/>
            <w:vAlign w:val="center"/>
          </w:tcPr>
          <w:p w14:paraId="18D67EB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2822817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55" w:type="dxa"/>
            <w:tcBorders>
              <w:top w:val="single" w:color="000000" w:sz="4" w:space="0"/>
              <w:left w:val="single" w:color="000000" w:sz="4" w:space="0"/>
              <w:bottom w:val="single" w:color="000000" w:sz="4" w:space="0"/>
              <w:right w:val="single" w:color="auto" w:sz="4" w:space="0"/>
            </w:tcBorders>
            <w:noWrap w:val="0"/>
            <w:vAlign w:val="center"/>
          </w:tcPr>
          <w:p w14:paraId="6AD9B011">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5534BA52">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58" w:type="dxa"/>
            <w:tcBorders>
              <w:top w:val="single" w:color="000000" w:sz="4" w:space="0"/>
              <w:left w:val="nil"/>
              <w:bottom w:val="single" w:color="000000" w:sz="4" w:space="0"/>
              <w:right w:val="single" w:color="auto" w:sz="4" w:space="0"/>
            </w:tcBorders>
            <w:noWrap w:val="0"/>
            <w:vAlign w:val="center"/>
          </w:tcPr>
          <w:p w14:paraId="31039BD1">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70EE31D3">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35810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0F9F79B2">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4436" w:type="dxa"/>
            <w:tcBorders>
              <w:top w:val="single" w:color="000000" w:sz="4" w:space="0"/>
              <w:left w:val="single" w:color="000000" w:sz="4" w:space="0"/>
              <w:right w:val="single" w:color="000000" w:sz="4" w:space="0"/>
            </w:tcBorders>
            <w:noWrap w:val="0"/>
            <w:vAlign w:val="center"/>
          </w:tcPr>
          <w:p w14:paraId="2C6D66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温州市龙湾区永中街道刘宅村白鹤观西角、自古丼东角1号房产五年租赁权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3899BD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约763㎡</w:t>
            </w:r>
          </w:p>
        </w:tc>
        <w:tc>
          <w:tcPr>
            <w:tcW w:w="1455" w:type="dxa"/>
            <w:tcBorders>
              <w:top w:val="single" w:color="000000" w:sz="4" w:space="0"/>
              <w:left w:val="single" w:color="000000" w:sz="4" w:space="0"/>
              <w:right w:val="single" w:color="auto" w:sz="4" w:space="0"/>
            </w:tcBorders>
            <w:noWrap w:val="0"/>
            <w:vAlign w:val="center"/>
          </w:tcPr>
          <w:p w14:paraId="186011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113610元</w:t>
            </w:r>
          </w:p>
        </w:tc>
        <w:tc>
          <w:tcPr>
            <w:tcW w:w="1158" w:type="dxa"/>
            <w:tcBorders>
              <w:top w:val="single" w:color="000000" w:sz="4" w:space="0"/>
              <w:left w:val="nil"/>
              <w:right w:val="single" w:color="auto" w:sz="4" w:space="0"/>
            </w:tcBorders>
            <w:noWrap w:val="0"/>
            <w:vAlign w:val="center"/>
          </w:tcPr>
          <w:p w14:paraId="3D9B72C4">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eastAsia="宋体" w:cs="宋体"/>
                <w:bCs/>
                <w:kern w:val="2"/>
                <w:sz w:val="24"/>
                <w:szCs w:val="24"/>
                <w:highlight w:val="none"/>
                <w:u w:val="none"/>
                <w:lang w:val="en-US" w:eastAsia="zh-CN" w:bidi="ar-SA"/>
              </w:rPr>
              <w:t xml:space="preserve"> 11万元    </w:t>
            </w:r>
          </w:p>
        </w:tc>
      </w:tr>
      <w:tr w14:paraId="7E374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1BA50E01">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2</w:t>
            </w:r>
          </w:p>
        </w:tc>
        <w:tc>
          <w:tcPr>
            <w:tcW w:w="4436" w:type="dxa"/>
            <w:tcBorders>
              <w:top w:val="single" w:color="000000" w:sz="4" w:space="0"/>
              <w:left w:val="single" w:color="000000" w:sz="4" w:space="0"/>
              <w:right w:val="single" w:color="000000" w:sz="4" w:space="0"/>
            </w:tcBorders>
            <w:noWrap w:val="0"/>
            <w:vAlign w:val="center"/>
          </w:tcPr>
          <w:p w14:paraId="3A73A226">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温州市龙湾区永中街道刘宅村白鹤观西角1号房产五年租赁权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0CB474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约2000㎡</w:t>
            </w:r>
          </w:p>
        </w:tc>
        <w:tc>
          <w:tcPr>
            <w:tcW w:w="1455" w:type="dxa"/>
            <w:tcBorders>
              <w:top w:val="single" w:color="000000" w:sz="4" w:space="0"/>
              <w:left w:val="single" w:color="000000" w:sz="4" w:space="0"/>
              <w:right w:val="single" w:color="auto" w:sz="4" w:space="0"/>
            </w:tcBorders>
            <w:noWrap w:val="0"/>
            <w:vAlign w:val="center"/>
          </w:tcPr>
          <w:p w14:paraId="45A1F1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360000元</w:t>
            </w:r>
          </w:p>
        </w:tc>
        <w:tc>
          <w:tcPr>
            <w:tcW w:w="1158" w:type="dxa"/>
            <w:tcBorders>
              <w:top w:val="single" w:color="000000" w:sz="4" w:space="0"/>
              <w:left w:val="nil"/>
              <w:right w:val="single" w:color="auto" w:sz="4" w:space="0"/>
            </w:tcBorders>
            <w:noWrap w:val="0"/>
            <w:vAlign w:val="center"/>
          </w:tcPr>
          <w:p w14:paraId="3EAE43EF">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36万元</w:t>
            </w:r>
          </w:p>
        </w:tc>
      </w:tr>
      <w:tr w14:paraId="08378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495442AF">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3</w:t>
            </w:r>
          </w:p>
        </w:tc>
        <w:tc>
          <w:tcPr>
            <w:tcW w:w="4436" w:type="dxa"/>
            <w:tcBorders>
              <w:top w:val="single" w:color="000000" w:sz="4" w:space="0"/>
              <w:left w:val="single" w:color="000000" w:sz="4" w:space="0"/>
              <w:right w:val="single" w:color="000000" w:sz="4" w:space="0"/>
            </w:tcBorders>
            <w:noWrap w:val="0"/>
            <w:vAlign w:val="center"/>
          </w:tcPr>
          <w:p w14:paraId="49731400">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温州市龙湾区永中街道刘宅村前瓦窑头1号房产五年租赁权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719910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约800㎡</w:t>
            </w:r>
          </w:p>
        </w:tc>
        <w:tc>
          <w:tcPr>
            <w:tcW w:w="1455" w:type="dxa"/>
            <w:tcBorders>
              <w:top w:val="single" w:color="000000" w:sz="4" w:space="0"/>
              <w:left w:val="single" w:color="000000" w:sz="4" w:space="0"/>
              <w:right w:val="single" w:color="auto" w:sz="4" w:space="0"/>
            </w:tcBorders>
            <w:noWrap w:val="0"/>
            <w:vAlign w:val="center"/>
          </w:tcPr>
          <w:p w14:paraId="0252DA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120000元</w:t>
            </w:r>
          </w:p>
        </w:tc>
        <w:tc>
          <w:tcPr>
            <w:tcW w:w="1158" w:type="dxa"/>
            <w:tcBorders>
              <w:top w:val="single" w:color="000000" w:sz="4" w:space="0"/>
              <w:left w:val="nil"/>
              <w:right w:val="single" w:color="auto" w:sz="4" w:space="0"/>
            </w:tcBorders>
            <w:noWrap w:val="0"/>
            <w:vAlign w:val="center"/>
          </w:tcPr>
          <w:p w14:paraId="55220E5E">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12万元</w:t>
            </w:r>
          </w:p>
        </w:tc>
      </w:tr>
      <w:tr w14:paraId="1F8CF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122D13D2">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4</w:t>
            </w:r>
          </w:p>
        </w:tc>
        <w:tc>
          <w:tcPr>
            <w:tcW w:w="4436" w:type="dxa"/>
            <w:tcBorders>
              <w:top w:val="single" w:color="000000" w:sz="4" w:space="0"/>
              <w:left w:val="single" w:color="000000" w:sz="4" w:space="0"/>
              <w:right w:val="single" w:color="000000" w:sz="4" w:space="0"/>
            </w:tcBorders>
            <w:noWrap w:val="0"/>
            <w:vAlign w:val="center"/>
          </w:tcPr>
          <w:p w14:paraId="57E9FD52">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温州市龙湾区永中街道刘宅村前瓦窑头2号房产五年租赁权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6ACBAB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约427㎡</w:t>
            </w:r>
          </w:p>
        </w:tc>
        <w:tc>
          <w:tcPr>
            <w:tcW w:w="1455" w:type="dxa"/>
            <w:tcBorders>
              <w:top w:val="single" w:color="000000" w:sz="4" w:space="0"/>
              <w:left w:val="single" w:color="000000" w:sz="4" w:space="0"/>
              <w:right w:val="single" w:color="auto" w:sz="4" w:space="0"/>
            </w:tcBorders>
            <w:noWrap w:val="0"/>
            <w:vAlign w:val="center"/>
          </w:tcPr>
          <w:p w14:paraId="358C8B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64050元</w:t>
            </w:r>
          </w:p>
        </w:tc>
        <w:tc>
          <w:tcPr>
            <w:tcW w:w="1158" w:type="dxa"/>
            <w:tcBorders>
              <w:top w:val="single" w:color="000000" w:sz="4" w:space="0"/>
              <w:left w:val="nil"/>
              <w:right w:val="single" w:color="auto" w:sz="4" w:space="0"/>
            </w:tcBorders>
            <w:noWrap w:val="0"/>
            <w:vAlign w:val="center"/>
          </w:tcPr>
          <w:p w14:paraId="7FE0AF2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6万元</w:t>
            </w:r>
          </w:p>
        </w:tc>
      </w:tr>
      <w:tr w14:paraId="534EA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2512DF70">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5</w:t>
            </w:r>
          </w:p>
        </w:tc>
        <w:tc>
          <w:tcPr>
            <w:tcW w:w="4436" w:type="dxa"/>
            <w:tcBorders>
              <w:top w:val="single" w:color="000000" w:sz="4" w:space="0"/>
              <w:left w:val="single" w:color="000000" w:sz="4" w:space="0"/>
              <w:right w:val="single" w:color="000000" w:sz="4" w:space="0"/>
            </w:tcBorders>
            <w:noWrap w:val="0"/>
            <w:vAlign w:val="center"/>
          </w:tcPr>
          <w:p w14:paraId="7DBD0139">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温州市龙湾区永中街道刘宅村白鹤观前房产五年租赁权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46659E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1间</w:t>
            </w:r>
          </w:p>
        </w:tc>
        <w:tc>
          <w:tcPr>
            <w:tcW w:w="1455" w:type="dxa"/>
            <w:tcBorders>
              <w:top w:val="single" w:color="000000" w:sz="4" w:space="0"/>
              <w:left w:val="single" w:color="000000" w:sz="4" w:space="0"/>
              <w:right w:val="single" w:color="auto" w:sz="4" w:space="0"/>
            </w:tcBorders>
            <w:noWrap w:val="0"/>
            <w:vAlign w:val="center"/>
          </w:tcPr>
          <w:p w14:paraId="694830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61000元</w:t>
            </w:r>
          </w:p>
        </w:tc>
        <w:tc>
          <w:tcPr>
            <w:tcW w:w="1158" w:type="dxa"/>
            <w:tcBorders>
              <w:top w:val="single" w:color="000000" w:sz="4" w:space="0"/>
              <w:left w:val="nil"/>
              <w:right w:val="single" w:color="auto" w:sz="4" w:space="0"/>
            </w:tcBorders>
            <w:noWrap w:val="0"/>
            <w:vAlign w:val="center"/>
          </w:tcPr>
          <w:p w14:paraId="4916631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6万元</w:t>
            </w:r>
          </w:p>
        </w:tc>
      </w:tr>
      <w:tr w14:paraId="78921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0A0F0E3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6</w:t>
            </w:r>
          </w:p>
        </w:tc>
        <w:tc>
          <w:tcPr>
            <w:tcW w:w="4436" w:type="dxa"/>
            <w:tcBorders>
              <w:top w:val="single" w:color="000000" w:sz="4" w:space="0"/>
              <w:left w:val="single" w:color="000000" w:sz="4" w:space="0"/>
              <w:right w:val="single" w:color="000000" w:sz="4" w:space="0"/>
            </w:tcBorders>
            <w:noWrap w:val="0"/>
            <w:vAlign w:val="center"/>
          </w:tcPr>
          <w:p w14:paraId="3D6A8C09">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温州市龙湾区永中街道刘宅村伯温路村委会对面房产五年租赁权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77C72C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5间</w:t>
            </w:r>
          </w:p>
        </w:tc>
        <w:tc>
          <w:tcPr>
            <w:tcW w:w="1455" w:type="dxa"/>
            <w:tcBorders>
              <w:top w:val="single" w:color="000000" w:sz="4" w:space="0"/>
              <w:left w:val="single" w:color="000000" w:sz="4" w:space="0"/>
              <w:right w:val="single" w:color="auto" w:sz="4" w:space="0"/>
            </w:tcBorders>
            <w:noWrap w:val="0"/>
            <w:vAlign w:val="center"/>
          </w:tcPr>
          <w:p w14:paraId="66F32C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70000元</w:t>
            </w:r>
          </w:p>
        </w:tc>
        <w:tc>
          <w:tcPr>
            <w:tcW w:w="1158" w:type="dxa"/>
            <w:tcBorders>
              <w:top w:val="single" w:color="000000" w:sz="4" w:space="0"/>
              <w:left w:val="nil"/>
              <w:right w:val="single" w:color="auto" w:sz="4" w:space="0"/>
            </w:tcBorders>
            <w:noWrap w:val="0"/>
            <w:vAlign w:val="center"/>
          </w:tcPr>
          <w:p w14:paraId="40BB3CD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r>
      <w:tr w14:paraId="06FED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706" w:type="dxa"/>
            <w:tcBorders>
              <w:top w:val="single" w:color="000000" w:sz="4" w:space="0"/>
              <w:left w:val="single" w:color="auto" w:sz="4" w:space="0"/>
              <w:right w:val="single" w:color="000000" w:sz="4" w:space="0"/>
            </w:tcBorders>
            <w:noWrap w:val="0"/>
            <w:vAlign w:val="center"/>
          </w:tcPr>
          <w:p w14:paraId="50198AAD">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7</w:t>
            </w:r>
          </w:p>
        </w:tc>
        <w:tc>
          <w:tcPr>
            <w:tcW w:w="4436" w:type="dxa"/>
            <w:tcBorders>
              <w:top w:val="single" w:color="000000" w:sz="4" w:space="0"/>
              <w:left w:val="single" w:color="000000" w:sz="4" w:space="0"/>
              <w:right w:val="single" w:color="000000" w:sz="4" w:space="0"/>
            </w:tcBorders>
            <w:noWrap w:val="0"/>
            <w:vAlign w:val="center"/>
          </w:tcPr>
          <w:p w14:paraId="65D3A430">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温州市龙湾区永中街道刘宅村原庆泰电器厂北角土地五年租赁权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5C5856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约720㎡</w:t>
            </w:r>
          </w:p>
        </w:tc>
        <w:tc>
          <w:tcPr>
            <w:tcW w:w="1455" w:type="dxa"/>
            <w:tcBorders>
              <w:top w:val="single" w:color="000000" w:sz="4" w:space="0"/>
              <w:left w:val="single" w:color="000000" w:sz="4" w:space="0"/>
              <w:right w:val="single" w:color="auto" w:sz="4" w:space="0"/>
            </w:tcBorders>
            <w:noWrap w:val="0"/>
            <w:vAlign w:val="center"/>
          </w:tcPr>
          <w:p w14:paraId="04E415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54000元</w:t>
            </w:r>
          </w:p>
        </w:tc>
        <w:tc>
          <w:tcPr>
            <w:tcW w:w="1158" w:type="dxa"/>
            <w:tcBorders>
              <w:top w:val="single" w:color="000000" w:sz="4" w:space="0"/>
              <w:left w:val="nil"/>
              <w:right w:val="single" w:color="auto" w:sz="4" w:space="0"/>
            </w:tcBorders>
            <w:noWrap w:val="0"/>
            <w:vAlign w:val="center"/>
          </w:tcPr>
          <w:p w14:paraId="32ECC4AE">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06346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5"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731645E7">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租期5年，租金（不含税）一年一付，先付后用，第1-3年租金为竞价成交价，第4年租金在第3年租金基础上递增3%，第5年租金在第3年租金基础上递增5%</w:t>
            </w:r>
            <w:r>
              <w:rPr>
                <w:rFonts w:hint="eastAsia" w:ascii="宋体" w:hAnsi="宋体" w:eastAsia="宋体" w:cs="宋体"/>
                <w:kern w:val="0"/>
                <w:sz w:val="24"/>
                <w:szCs w:val="24"/>
                <w:lang w:val="en-US" w:eastAsia="zh-CN" w:bidi="ar"/>
              </w:rPr>
              <w:t>。</w:t>
            </w:r>
          </w:p>
          <w:p w14:paraId="7D60385A">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2.原承租人在同等条件下享有优先权，若原承租人未成功竞得，则给予腾空期1个月，不计租金及租期。</w:t>
            </w:r>
          </w:p>
          <w:p w14:paraId="4E57E805">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土地</w:t>
            </w:r>
            <w:r>
              <w:rPr>
                <w:rFonts w:hint="default" w:ascii="宋体" w:hAnsi="宋体" w:eastAsia="宋体" w:cs="宋体"/>
                <w:kern w:val="0"/>
                <w:sz w:val="24"/>
                <w:szCs w:val="24"/>
                <w:lang w:val="en-US" w:eastAsia="zh-CN" w:bidi="ar"/>
              </w:rPr>
              <w:t>不得经营或是转包（含地块分割分包）用于废品回收、再生资源回收、砂石和建筑垃圾（含装修垃圾）堆场、工业固废和危险废物堆场、混凝土块再生利用堆场、废塑料堆场等。如果违反上述条款，第一次违约金为整个地块年租金的</w:t>
            </w:r>
            <w:r>
              <w:rPr>
                <w:rFonts w:hint="eastAsia" w:ascii="宋体" w:hAnsi="宋体" w:eastAsia="宋体" w:cs="宋体"/>
                <w:kern w:val="0"/>
                <w:sz w:val="24"/>
                <w:szCs w:val="24"/>
                <w:lang w:val="en-US" w:eastAsia="zh-CN" w:bidi="ar"/>
              </w:rPr>
              <w:t>10</w:t>
            </w:r>
            <w:r>
              <w:rPr>
                <w:rFonts w:hint="default" w:ascii="宋体" w:hAnsi="宋体" w:eastAsia="宋体" w:cs="宋体"/>
                <w:kern w:val="0"/>
                <w:sz w:val="24"/>
                <w:szCs w:val="24"/>
                <w:lang w:val="en-US" w:eastAsia="zh-CN" w:bidi="ar"/>
              </w:rPr>
              <w:t>%；第二次违约，违约金为年租金的</w:t>
            </w:r>
            <w:r>
              <w:rPr>
                <w:rFonts w:hint="eastAsia" w:ascii="宋体" w:hAnsi="宋体" w:eastAsia="宋体" w:cs="宋体"/>
                <w:kern w:val="0"/>
                <w:sz w:val="24"/>
                <w:szCs w:val="24"/>
                <w:lang w:val="en-US" w:eastAsia="zh-CN" w:bidi="ar"/>
              </w:rPr>
              <w:t>30</w:t>
            </w:r>
            <w:r>
              <w:rPr>
                <w:rFonts w:hint="default" w:ascii="宋体" w:hAnsi="宋体" w:eastAsia="宋体" w:cs="宋体"/>
                <w:kern w:val="0"/>
                <w:sz w:val="24"/>
                <w:szCs w:val="24"/>
                <w:lang w:val="en-US" w:eastAsia="zh-CN" w:bidi="ar"/>
              </w:rPr>
              <w:t>%，并有权解约，</w:t>
            </w:r>
            <w:r>
              <w:rPr>
                <w:rFonts w:hint="eastAsia" w:ascii="宋体" w:hAnsi="宋体" w:eastAsia="宋体" w:cs="宋体"/>
                <w:kern w:val="0"/>
                <w:sz w:val="24"/>
                <w:szCs w:val="24"/>
                <w:lang w:val="en-US" w:eastAsia="zh-CN" w:bidi="ar"/>
              </w:rPr>
              <w:t>承租</w:t>
            </w:r>
            <w:r>
              <w:rPr>
                <w:rFonts w:hint="default" w:ascii="宋体" w:hAnsi="宋体" w:eastAsia="宋体" w:cs="宋体"/>
                <w:kern w:val="0"/>
                <w:sz w:val="24"/>
                <w:szCs w:val="24"/>
                <w:lang w:val="en-US" w:eastAsia="zh-CN" w:bidi="ar"/>
              </w:rPr>
              <w:t>方应在</w:t>
            </w:r>
            <w:r>
              <w:rPr>
                <w:rFonts w:hint="eastAsia" w:ascii="宋体" w:hAnsi="宋体" w:eastAsia="宋体" w:cs="宋体"/>
                <w:kern w:val="0"/>
                <w:sz w:val="24"/>
                <w:szCs w:val="24"/>
                <w:lang w:val="en-US" w:eastAsia="zh-CN" w:bidi="ar"/>
              </w:rPr>
              <w:t>20</w:t>
            </w:r>
            <w:r>
              <w:rPr>
                <w:rFonts w:hint="default" w:ascii="宋体" w:hAnsi="宋体" w:eastAsia="宋体" w:cs="宋体"/>
                <w:kern w:val="0"/>
                <w:sz w:val="24"/>
                <w:szCs w:val="24"/>
                <w:lang w:val="en-US" w:eastAsia="zh-CN" w:bidi="ar"/>
              </w:rPr>
              <w:t>天内退场</w:t>
            </w:r>
            <w:r>
              <w:rPr>
                <w:rFonts w:hint="eastAsia" w:ascii="宋体" w:hAnsi="宋体" w:eastAsia="宋体" w:cs="宋体"/>
                <w:kern w:val="0"/>
                <w:sz w:val="24"/>
                <w:szCs w:val="24"/>
                <w:lang w:val="en-US" w:eastAsia="zh-CN" w:bidi="ar"/>
              </w:rPr>
              <w:t>。</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w:t>
      </w: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236855</wp:posOffset>
            </wp:positionH>
            <wp:positionV relativeFrom="paragraph">
              <wp:posOffset>-5383530</wp:posOffset>
            </wp:positionV>
            <wp:extent cx="5271770" cy="5833110"/>
            <wp:effectExtent l="0" t="0" r="5080" b="15240"/>
            <wp:wrapNone/>
            <wp:docPr id="11"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w:t>
      </w: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236855</wp:posOffset>
            </wp:positionH>
            <wp:positionV relativeFrom="paragraph">
              <wp:posOffset>-2051685</wp:posOffset>
            </wp:positionV>
            <wp:extent cx="5271770" cy="5833110"/>
            <wp:effectExtent l="0" t="0" r="5080" b="15240"/>
            <wp:wrapNone/>
            <wp:docPr id="1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lang w:val="en-US" w:eastAsia="zh-CN"/>
        </w:rPr>
        <w:t>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lang w:val="en-US" w:eastAsia="zh-CN" w:bidi="ar-SA"/>
        </w:rPr>
        <w:t>3、</w:t>
      </w:r>
      <w:r>
        <w:rPr>
          <w:rFonts w:hint="eastAsia"/>
          <w:b w:val="0"/>
          <w:bCs/>
          <w:color w:val="auto"/>
          <w:sz w:val="24"/>
          <w:szCs w:val="24"/>
          <w:highlight w:val="none"/>
          <w:lang w:val="en-US" w:eastAsia="zh-CN"/>
        </w:rPr>
        <w:t>竞得人应在在接到出租人通知后与出租人签订签订《租赁合同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2EFB89E3">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val="0"/>
          <w:bCs w:val="0"/>
          <w:color w:val="auto"/>
          <w:kern w:val="0"/>
          <w:sz w:val="24"/>
          <w:lang w:val="en-US" w:eastAsia="zh-CN" w:bidi="ar-SA"/>
        </w:rPr>
        <w:t>4、</w:t>
      </w:r>
      <w:r>
        <w:rPr>
          <w:rFonts w:hint="default" w:ascii="宋体" w:hAnsi="宋体" w:eastAsia="宋体" w:cs="宋体"/>
          <w:b w:val="0"/>
          <w:bCs w:val="0"/>
          <w:color w:val="auto"/>
          <w:sz w:val="24"/>
          <w:u w:val="none"/>
          <w:lang w:val="en-US" w:eastAsia="zh-CN"/>
        </w:rPr>
        <w:t>原承租人在同等条件下享有优先权，1号、2号、4号及6号标的原承租人租赁合同于2026年8月8日到期，3号、5号及7号标的原承租人租赁合同于2026年9月16日到期。若原承租人成功竞得，则租期顺延。若原承租人未成功竞得的，须于1个月内腾空，腾空期不计租金及租期</w:t>
      </w:r>
      <w:r>
        <w:rPr>
          <w:rFonts w:hint="eastAsia" w:ascii="宋体" w:hAnsi="宋体" w:cs="宋体"/>
          <w:b w:val="0"/>
          <w:bCs w:val="0"/>
          <w:color w:val="auto"/>
          <w:sz w:val="24"/>
          <w:u w:val="none"/>
          <w:lang w:val="en-US" w:eastAsia="zh-CN"/>
        </w:rPr>
        <w:t>。</w:t>
      </w:r>
    </w:p>
    <w:p w14:paraId="0303DDA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val="0"/>
          <w:bCs w:val="0"/>
          <w:color w:val="auto"/>
          <w:kern w:val="0"/>
          <w:sz w:val="24"/>
          <w:lang w:val="en-US" w:eastAsia="zh-CN" w:bidi="ar-SA"/>
        </w:rPr>
        <w:t>5、</w:t>
      </w:r>
      <w:r>
        <w:rPr>
          <w:rFonts w:hint="default" w:ascii="宋体" w:hAnsi="宋体" w:eastAsia="宋体" w:cs="宋体"/>
          <w:b w:val="0"/>
          <w:bCs w:val="0"/>
          <w:color w:val="auto"/>
          <w:sz w:val="24"/>
          <w:u w:val="none"/>
          <w:lang w:val="en-US" w:eastAsia="zh-CN"/>
        </w:rPr>
        <w:t>标的物目前处于租赁使用中，竞得人应理解出租方交付时间具有不确定性。正式租赁合同签约时间以出租方书面通知时间为准。竞得人已知悉并明确同意：1号、2号、4号及6号标的若</w:t>
      </w:r>
      <w:r>
        <w:rPr>
          <w:rFonts w:hint="eastAsia" w:ascii="宋体" w:hAnsi="宋体"/>
          <w:color w:val="auto"/>
          <w:sz w:val="24"/>
          <w:szCs w:val="24"/>
          <w:highlight w:val="none"/>
          <w:u w:val="none"/>
          <w:lang w:eastAsia="zh-CN"/>
        </w:rPr>
        <w:t>2026年</w:t>
      </w:r>
      <w:r>
        <w:rPr>
          <w:rFonts w:hint="eastAsia" w:ascii="宋体" w:hAnsi="宋体"/>
          <w:color w:val="auto"/>
          <w:sz w:val="24"/>
          <w:szCs w:val="24"/>
          <w:highlight w:val="none"/>
          <w:u w:val="none"/>
          <w:lang w:val="en-US" w:eastAsia="zh-CN"/>
        </w:rPr>
        <w:t>9</w:t>
      </w:r>
      <w:r>
        <w:rPr>
          <w:rFonts w:hint="eastAsia" w:ascii="宋体" w:hAnsi="宋体"/>
          <w:color w:val="auto"/>
          <w:sz w:val="24"/>
          <w:szCs w:val="24"/>
          <w:highlight w:val="none"/>
          <w:u w:val="none"/>
          <w:lang w:eastAsia="zh-CN"/>
        </w:rPr>
        <w:t>月25日</w:t>
      </w:r>
      <w:r>
        <w:rPr>
          <w:rFonts w:hint="default" w:ascii="宋体" w:hAnsi="宋体" w:eastAsia="宋体" w:cs="宋体"/>
          <w:b w:val="0"/>
          <w:bCs w:val="0"/>
          <w:color w:val="auto"/>
          <w:sz w:val="24"/>
          <w:u w:val="none"/>
          <w:lang w:val="en-US" w:eastAsia="zh-CN"/>
        </w:rPr>
        <w:t>后，3号、5号及7号标的若</w:t>
      </w:r>
      <w:r>
        <w:rPr>
          <w:rFonts w:hint="eastAsia" w:ascii="宋体" w:hAnsi="宋体"/>
          <w:color w:val="auto"/>
          <w:sz w:val="24"/>
          <w:szCs w:val="24"/>
          <w:highlight w:val="none"/>
          <w:u w:val="none"/>
          <w:lang w:eastAsia="zh-CN"/>
        </w:rPr>
        <w:t>2026年</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lang w:eastAsia="zh-CN"/>
        </w:rPr>
        <w:t>月</w:t>
      </w:r>
      <w:r>
        <w:rPr>
          <w:rFonts w:hint="eastAsia" w:ascii="宋体" w:hAnsi="宋体"/>
          <w:color w:val="auto"/>
          <w:sz w:val="24"/>
          <w:szCs w:val="24"/>
          <w:highlight w:val="none"/>
          <w:u w:val="none"/>
          <w:lang w:val="en-US" w:eastAsia="zh-CN"/>
        </w:rPr>
        <w:t>1</w:t>
      </w:r>
      <w:r>
        <w:rPr>
          <w:rFonts w:hint="eastAsia" w:ascii="宋体" w:hAnsi="宋体"/>
          <w:color w:val="auto"/>
          <w:sz w:val="24"/>
          <w:szCs w:val="24"/>
          <w:highlight w:val="none"/>
          <w:u w:val="none"/>
          <w:lang w:eastAsia="zh-CN"/>
        </w:rPr>
        <w:t>5日</w:t>
      </w:r>
      <w:r>
        <w:rPr>
          <w:rFonts w:hint="default" w:ascii="宋体" w:hAnsi="宋体" w:eastAsia="宋体" w:cs="宋体"/>
          <w:b w:val="0"/>
          <w:bCs w:val="0"/>
          <w:color w:val="auto"/>
          <w:sz w:val="24"/>
          <w:u w:val="none"/>
          <w:lang w:val="en-US" w:eastAsia="zh-CN"/>
        </w:rPr>
        <w:t>后</w:t>
      </w:r>
      <w:r>
        <w:rPr>
          <w:rFonts w:hint="eastAsia" w:ascii="宋体" w:hAnsi="宋体" w:eastAsia="宋体" w:cs="宋体"/>
          <w:b w:val="0"/>
          <w:bCs w:val="0"/>
          <w:color w:val="auto"/>
          <w:sz w:val="24"/>
          <w:u w:val="none"/>
          <w:lang w:val="en-US" w:eastAsia="zh-CN"/>
        </w:rPr>
        <w:t>，</w:t>
      </w:r>
      <w:r>
        <w:rPr>
          <w:rFonts w:hint="default" w:ascii="宋体" w:hAnsi="宋体" w:eastAsia="宋体" w:cs="宋体"/>
          <w:b w:val="0"/>
          <w:bCs w:val="0"/>
          <w:color w:val="auto"/>
          <w:sz w:val="24"/>
          <w:u w:val="none"/>
          <w:lang w:val="en-US" w:eastAsia="zh-CN"/>
        </w:rPr>
        <w:t>原承租人未退场导致出租方不能交付标的物的，竞得人应在出租方要求的期限内按以下任一方案进行选择并回复：（1）双方可保留本次交易直至出租方交付标的物后，再行签订租赁合同；（2）竞得人可提出终止本次</w:t>
      </w:r>
      <w:r>
        <w:rPr>
          <w:rFonts w:hint="eastAsia" w:ascii="宋体" w:hAnsi="宋体"/>
          <w:b/>
          <w:bCs/>
          <w:color w:val="auto"/>
          <w:sz w:val="44"/>
          <w:szCs w:val="44"/>
          <w:lang w:val="en-US" w:eastAsia="zh-CN"/>
        </w:rPr>
        <w:drawing>
          <wp:anchor distT="0" distB="0" distL="114300" distR="114300" simplePos="0" relativeHeight="251680768" behindDoc="1" locked="0" layoutInCell="1" allowOverlap="1">
            <wp:simplePos x="0" y="0"/>
            <wp:positionH relativeFrom="column">
              <wp:posOffset>236855</wp:posOffset>
            </wp:positionH>
            <wp:positionV relativeFrom="paragraph">
              <wp:posOffset>325755</wp:posOffset>
            </wp:positionV>
            <wp:extent cx="5271770" cy="5833110"/>
            <wp:effectExtent l="0" t="0" r="5080" b="15240"/>
            <wp:wrapNone/>
            <wp:docPr id="23"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b w:val="0"/>
          <w:bCs w:val="0"/>
          <w:color w:val="auto"/>
          <w:sz w:val="24"/>
          <w:u w:val="none"/>
          <w:lang w:val="en-US" w:eastAsia="zh-CN"/>
        </w:rPr>
        <w:t>交易，出租方所收款项全部（含首期租金、竞价保证金、履约保证金等）无息退回，除此之外，双方互不承担违约责任，且竞得人不以任何理由再向出租方主张任何补偿或赔偿。如竞得人逾期向出租方回复的，则视为终止交易，出租方有权另行处置该标的物。</w:t>
      </w:r>
    </w:p>
    <w:p w14:paraId="228AB8C3">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val="0"/>
          <w:bCs w:val="0"/>
          <w:color w:val="auto"/>
          <w:sz w:val="24"/>
          <w:u w:val="none"/>
          <w:lang w:val="en-US" w:eastAsia="zh-CN"/>
        </w:rPr>
        <w:t>1号、2号、4号及6号标的若</w:t>
      </w:r>
      <w:r>
        <w:rPr>
          <w:rFonts w:hint="eastAsia" w:ascii="宋体" w:hAnsi="宋体"/>
          <w:color w:val="auto"/>
          <w:sz w:val="24"/>
          <w:szCs w:val="24"/>
          <w:highlight w:val="none"/>
          <w:u w:val="none"/>
          <w:lang w:eastAsia="zh-CN"/>
        </w:rPr>
        <w:t>2026年</w:t>
      </w:r>
      <w:r>
        <w:rPr>
          <w:rFonts w:hint="eastAsia" w:ascii="宋体" w:hAnsi="宋体"/>
          <w:color w:val="auto"/>
          <w:sz w:val="24"/>
          <w:szCs w:val="24"/>
          <w:highlight w:val="none"/>
          <w:u w:val="none"/>
          <w:lang w:val="en-US" w:eastAsia="zh-CN"/>
        </w:rPr>
        <w:t>9</w:t>
      </w:r>
      <w:r>
        <w:rPr>
          <w:rFonts w:hint="eastAsia" w:ascii="宋体" w:hAnsi="宋体"/>
          <w:color w:val="auto"/>
          <w:sz w:val="24"/>
          <w:szCs w:val="24"/>
          <w:highlight w:val="none"/>
          <w:u w:val="none"/>
          <w:lang w:eastAsia="zh-CN"/>
        </w:rPr>
        <w:t>月25日</w:t>
      </w:r>
      <w:r>
        <w:rPr>
          <w:rFonts w:hint="eastAsia" w:ascii="宋体" w:hAnsi="宋体" w:eastAsia="宋体" w:cs="宋体"/>
          <w:b w:val="0"/>
          <w:bCs w:val="0"/>
          <w:color w:val="auto"/>
          <w:sz w:val="24"/>
          <w:u w:val="none"/>
          <w:lang w:val="en-US" w:eastAsia="zh-CN"/>
        </w:rPr>
        <w:t>前</w:t>
      </w:r>
      <w:r>
        <w:rPr>
          <w:rFonts w:hint="default" w:ascii="宋体" w:hAnsi="宋体" w:eastAsia="宋体" w:cs="宋体"/>
          <w:b w:val="0"/>
          <w:bCs w:val="0"/>
          <w:color w:val="auto"/>
          <w:sz w:val="24"/>
          <w:u w:val="none"/>
          <w:lang w:val="en-US" w:eastAsia="zh-CN"/>
        </w:rPr>
        <w:t>（含当日）</w:t>
      </w:r>
      <w:bookmarkStart w:id="0" w:name="_GoBack"/>
      <w:bookmarkEnd w:id="0"/>
      <w:r>
        <w:rPr>
          <w:rFonts w:hint="default" w:ascii="宋体" w:hAnsi="宋体" w:eastAsia="宋体" w:cs="宋体"/>
          <w:b w:val="0"/>
          <w:bCs w:val="0"/>
          <w:color w:val="auto"/>
          <w:sz w:val="24"/>
          <w:u w:val="none"/>
          <w:lang w:val="en-US" w:eastAsia="zh-CN"/>
        </w:rPr>
        <w:t>，3号、5号及7号标的若</w:t>
      </w:r>
      <w:r>
        <w:rPr>
          <w:rFonts w:hint="eastAsia" w:ascii="宋体" w:hAnsi="宋体"/>
          <w:color w:val="auto"/>
          <w:sz w:val="24"/>
          <w:szCs w:val="24"/>
          <w:highlight w:val="none"/>
          <w:u w:val="none"/>
          <w:lang w:eastAsia="zh-CN"/>
        </w:rPr>
        <w:t>2026年</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lang w:eastAsia="zh-CN"/>
        </w:rPr>
        <w:t>月</w:t>
      </w:r>
      <w:r>
        <w:rPr>
          <w:rFonts w:hint="eastAsia" w:ascii="宋体" w:hAnsi="宋体"/>
          <w:color w:val="auto"/>
          <w:sz w:val="24"/>
          <w:szCs w:val="24"/>
          <w:highlight w:val="none"/>
          <w:u w:val="none"/>
          <w:lang w:val="en-US" w:eastAsia="zh-CN"/>
        </w:rPr>
        <w:t>1</w:t>
      </w:r>
      <w:r>
        <w:rPr>
          <w:rFonts w:hint="eastAsia" w:ascii="宋体" w:hAnsi="宋体"/>
          <w:color w:val="auto"/>
          <w:sz w:val="24"/>
          <w:szCs w:val="24"/>
          <w:highlight w:val="none"/>
          <w:u w:val="none"/>
          <w:lang w:eastAsia="zh-CN"/>
        </w:rPr>
        <w:t>5日</w:t>
      </w:r>
      <w:r>
        <w:rPr>
          <w:rFonts w:hint="eastAsia" w:ascii="宋体" w:hAnsi="宋体" w:eastAsia="宋体" w:cs="宋体"/>
          <w:b w:val="0"/>
          <w:bCs w:val="0"/>
          <w:color w:val="auto"/>
          <w:sz w:val="24"/>
          <w:u w:val="none"/>
          <w:lang w:val="en-US" w:eastAsia="zh-CN"/>
        </w:rPr>
        <w:t>前</w:t>
      </w:r>
      <w:r>
        <w:rPr>
          <w:rFonts w:hint="default" w:ascii="宋体" w:hAnsi="宋体" w:eastAsia="宋体" w:cs="宋体"/>
          <w:b w:val="0"/>
          <w:bCs w:val="0"/>
          <w:color w:val="auto"/>
          <w:sz w:val="24"/>
          <w:u w:val="none"/>
          <w:lang w:val="en-US" w:eastAsia="zh-CN"/>
        </w:rPr>
        <w:t>（含当日），出租方已完成腾空，可以交付标的物的，竞得人应在出租方要求的期限内签署租赁合同。若竞得人未按约定与出租方签署租赁合同的，则视为竞得人违约，承担违约责任，除竞价保证金不予退还外，标的再行竞价的，再行竞价的价款低于原竞价价款的，原竞得人应当补足差额，并赔偿由此造成的经济损失。</w:t>
      </w:r>
    </w:p>
    <w:p w14:paraId="1F8CDC78">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bCs/>
          <w:color w:val="auto"/>
          <w:sz w:val="24"/>
          <w:u w:val="single"/>
          <w:lang w:val="en-US" w:eastAsia="zh-CN"/>
        </w:rPr>
        <w:t>无论标的物是否顺利交付，竞得人均需自行承担因本次交易所产生的费用，包括但不限于交易服务费。</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w:t>
      </w:r>
      <w:r>
        <w:rPr>
          <w:rFonts w:hint="eastAsia" w:ascii="宋体" w:hAnsi="宋体"/>
          <w:sz w:val="24"/>
          <w:szCs w:val="24"/>
          <w:lang w:eastAsia="zh-CN"/>
        </w:rPr>
        <w:t>、</w:t>
      </w:r>
      <w:r>
        <w:rPr>
          <w:rFonts w:hint="eastAsia" w:ascii="宋体" w:hAnsi="宋体"/>
          <w:sz w:val="24"/>
          <w:szCs w:val="24"/>
          <w:lang w:val="en-US" w:eastAsia="zh-CN"/>
        </w:rPr>
        <w:t>物业</w:t>
      </w:r>
      <w:r>
        <w:rPr>
          <w:rFonts w:hint="eastAsia" w:ascii="宋体" w:hAnsi="宋体"/>
          <w:sz w:val="24"/>
          <w:szCs w:val="24"/>
        </w:rPr>
        <w:t>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w:t>
      </w:r>
      <w:r>
        <w:rPr>
          <w:rFonts w:hint="eastAsia" w:ascii="宋体" w:hAnsi="宋体"/>
          <w:b/>
          <w:bCs/>
          <w:color w:val="auto"/>
          <w:sz w:val="44"/>
          <w:szCs w:val="44"/>
          <w:lang w:val="en-US" w:eastAsia="zh-CN"/>
        </w:rPr>
        <w:drawing>
          <wp:anchor distT="0" distB="0" distL="114300" distR="114300" simplePos="0" relativeHeight="251681792" behindDoc="1" locked="0" layoutInCell="1" allowOverlap="1">
            <wp:simplePos x="0" y="0"/>
            <wp:positionH relativeFrom="column">
              <wp:posOffset>236855</wp:posOffset>
            </wp:positionH>
            <wp:positionV relativeFrom="paragraph">
              <wp:posOffset>-563245</wp:posOffset>
            </wp:positionV>
            <wp:extent cx="5271770" cy="5833110"/>
            <wp:effectExtent l="0" t="0" r="5080" b="15240"/>
            <wp:wrapNone/>
            <wp:docPr id="2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u w:val="single"/>
          <w:lang w:val="en-US" w:eastAsia="zh-CN"/>
        </w:rPr>
        <w:t>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D28B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2A7309E4">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2026年8月18日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8480"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8480;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8月25日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租期5年，租金（不含税）一年一付，先付后用，第1-3年租金为竞价成交价，第4年租金在第3年租金基础上递增3%，第5年租金在第3年租金基础上递增5%。</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具体租赁事项以竞得人与温州市龙湾区永中街道刘宅村集体经济组织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163D2CD3">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温州市龙湾区永中街道刘宅村集体经济组织          </w:t>
      </w:r>
      <w:r>
        <w:rPr>
          <w:rFonts w:hint="eastAsia" w:ascii="宋体" w:hAnsi="宋体" w:cs="宋体"/>
          <w:color w:val="auto"/>
          <w:sz w:val="24"/>
          <w:szCs w:val="24"/>
          <w:highlight w:val="none"/>
        </w:rPr>
        <w:t>（以下简称甲方）</w:t>
      </w:r>
    </w:p>
    <w:p w14:paraId="1A20A5E5">
      <w:pPr>
        <w:spacing w:line="380" w:lineRule="exact"/>
        <w:ind w:firstLine="720" w:firstLineChars="3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64C46149">
      <w:pPr>
        <w:spacing w:line="380" w:lineRule="exact"/>
        <w:ind w:firstLine="720" w:firstLineChars="3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1AD5EE6">
      <w:pPr>
        <w:spacing w:line="380" w:lineRule="exact"/>
        <w:ind w:firstLine="720" w:firstLineChars="3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70F031C4">
      <w:pPr>
        <w:spacing w:line="380" w:lineRule="exact"/>
        <w:ind w:firstLine="720" w:firstLineChars="300"/>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27D6D52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396C4AB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1B9C7648">
      <w:pPr>
        <w:keepNext w:val="0"/>
        <w:keepLines w:val="0"/>
        <w:pageBreakBefore w:val="0"/>
        <w:widowControl w:val="0"/>
        <w:kinsoku/>
        <w:wordWrap w:val="0"/>
        <w:overflowPunct/>
        <w:topLinePunct w:val="0"/>
        <w:autoSpaceDE/>
        <w:autoSpaceDN/>
        <w:bidi w:val="0"/>
        <w:adjustRightInd/>
        <w:snapToGrid/>
        <w:spacing w:line="40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w:t>
      </w:r>
      <w:r>
        <w:rPr>
          <w:rFonts w:hint="eastAsia" w:ascii="宋体" w:hAnsi="宋体" w:cs="宋体"/>
          <w:color w:val="auto"/>
          <w:sz w:val="24"/>
          <w:szCs w:val="24"/>
          <w:highlight w:val="none"/>
          <w:lang w:val="en-US" w:eastAsia="zh-CN"/>
        </w:rPr>
        <w:t>建筑</w:t>
      </w:r>
      <w:r>
        <w:rPr>
          <w:rFonts w:hint="eastAsia" w:ascii="宋体" w:hAnsi="宋体" w:cs="宋体"/>
          <w:color w:val="auto"/>
          <w:sz w:val="24"/>
          <w:szCs w:val="24"/>
          <w:highlight w:val="none"/>
        </w:rPr>
        <w:t>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78D57A21">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44643BD0">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highlight w:val="none"/>
        </w:rPr>
        <w:t>（一）租赁期限为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7E83D9AF">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二</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64298175">
      <w:pPr>
        <w:pStyle w:val="4"/>
        <w:keepNext w:val="0"/>
        <w:keepLines w:val="0"/>
        <w:pageBreakBefore w:val="0"/>
        <w:widowControl w:val="0"/>
        <w:kinsoku/>
        <w:overflowPunct/>
        <w:topLinePunct w:val="0"/>
        <w:autoSpaceDE/>
        <w:autoSpaceDN/>
        <w:bidi w:val="0"/>
        <w:adjustRightInd/>
        <w:snapToGrid/>
        <w:spacing w:line="400" w:lineRule="exact"/>
        <w:ind w:firstLine="482"/>
        <w:textAlignment w:val="auto"/>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57A89652">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3A9B3E9B">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F8C564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018F9BD6">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453390</wp:posOffset>
            </wp:positionH>
            <wp:positionV relativeFrom="paragraph">
              <wp:posOffset>-4366260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BF0939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4.第四年年租金￥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50F08C9">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9ECCAD0">
      <w:pPr>
        <w:pStyle w:val="4"/>
        <w:keepNext w:val="0"/>
        <w:keepLines w:val="0"/>
        <w:pageBreakBefore w:val="0"/>
        <w:widowControl w:val="0"/>
        <w:kinsoku/>
        <w:overflowPunct/>
        <w:topLinePunct w:val="0"/>
        <w:autoSpaceDE/>
        <w:autoSpaceDN/>
        <w:bidi w:val="0"/>
        <w:adjustRightInd/>
        <w:snapToGrid/>
        <w:spacing w:line="400" w:lineRule="exact"/>
        <w:ind w:left="0" w:leftChars="0" w:firstLine="480" w:firstLineChars="200"/>
        <w:textAlignment w:val="auto"/>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6.</w:t>
      </w:r>
      <w:r>
        <w:rPr>
          <w:rFonts w:hint="eastAsia" w:ascii="宋体" w:hAnsi="宋体" w:cs="宋体"/>
          <w:color w:val="auto"/>
          <w:szCs w:val="24"/>
          <w:highlight w:val="none"/>
          <w:u w:val="single"/>
          <w:lang w:val="en-US" w:eastAsia="zh-CN"/>
        </w:rPr>
        <w:t>租期5年，租金（不含税）一年一付，先付后用，第1-3年租金为竞价成交价，第4年租金在第3年租金基础上递增3%，第5年租金在第3年租金基础上递增5%</w:t>
      </w:r>
      <w:r>
        <w:rPr>
          <w:rFonts w:hint="eastAsia" w:ascii="宋体" w:hAnsi="宋体" w:eastAsia="宋体" w:cs="宋体"/>
          <w:color w:val="auto"/>
          <w:szCs w:val="24"/>
          <w:highlight w:val="none"/>
          <w:u w:val="single"/>
          <w:lang w:val="en-US" w:eastAsia="zh-CN"/>
        </w:rPr>
        <w:t>。</w:t>
      </w:r>
      <w:r>
        <w:rPr>
          <w:rFonts w:hint="eastAsia" w:ascii="宋体" w:hAnsi="宋体" w:cs="宋体"/>
          <w:color w:val="auto"/>
          <w:szCs w:val="24"/>
          <w:highlight w:val="none"/>
          <w:u w:val="single"/>
          <w:lang w:val="en-US" w:eastAsia="zh-CN"/>
        </w:rPr>
        <w:t>下期租金应在上期租赁期限届满前1个月付清。</w:t>
      </w:r>
    </w:p>
    <w:p w14:paraId="5BFAD865">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5B528B2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rPr>
      </w:pPr>
      <w:r>
        <w:rPr>
          <w:rFonts w:hint="eastAsia" w:ascii="宋体" w:hAnsi="宋体" w:cs="宋体"/>
          <w:color w:val="auto"/>
          <w:szCs w:val="24"/>
          <w:highlight w:val="none"/>
        </w:rPr>
        <w:t>（三）</w:t>
      </w:r>
      <w:r>
        <w:rPr>
          <w:rFonts w:hint="eastAsia" w:ascii="宋体" w:hAnsi="宋体" w:cs="宋体"/>
          <w:sz w:val="24"/>
          <w:szCs w:val="24"/>
          <w:lang w:eastAsia="zh-CN"/>
        </w:rPr>
        <w:t>租金不含税，甲方收齐</w:t>
      </w:r>
      <w:r>
        <w:rPr>
          <w:rFonts w:hint="eastAsia" w:ascii="宋体" w:hAnsi="宋体" w:cs="宋体"/>
          <w:sz w:val="24"/>
          <w:szCs w:val="24"/>
          <w:lang w:val="en-US" w:eastAsia="zh-CN"/>
        </w:rPr>
        <w:t>首</w:t>
      </w:r>
      <w:r>
        <w:rPr>
          <w:rFonts w:hint="eastAsia" w:ascii="宋体" w:hAnsi="宋体" w:cs="宋体"/>
          <w:sz w:val="24"/>
          <w:szCs w:val="24"/>
          <w:lang w:eastAsia="zh-CN"/>
        </w:rPr>
        <w:t>年租金后向乙方开具</w:t>
      </w:r>
      <w:r>
        <w:rPr>
          <w:rFonts w:hint="eastAsia" w:ascii="宋体" w:hAnsi="宋体" w:cs="宋体"/>
          <w:sz w:val="24"/>
          <w:szCs w:val="24"/>
          <w:lang w:val="en-US" w:eastAsia="zh-CN"/>
        </w:rPr>
        <w:t>租金发票，租赁税等一切租赁期间产生的税、费均由乙方承担并结算（含甲方因租赁关系需向税务等有关部门缴纳的一切税费）</w:t>
      </w:r>
      <w:r>
        <w:rPr>
          <w:rFonts w:hint="eastAsia" w:ascii="宋体" w:hAnsi="宋体" w:cs="宋体"/>
          <w:color w:val="auto"/>
          <w:szCs w:val="24"/>
          <w:highlight w:val="none"/>
        </w:rPr>
        <w:t>。</w:t>
      </w:r>
    </w:p>
    <w:p w14:paraId="23E9774C">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1FABC3B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第四条  租赁房产交付标准</w:t>
      </w:r>
    </w:p>
    <w:p w14:paraId="03E15F5A">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48CD7E1B">
      <w:pPr>
        <w:keepNext w:val="0"/>
        <w:keepLines w:val="0"/>
        <w:pageBreakBefore w:val="0"/>
        <w:widowControl w:val="0"/>
        <w:tabs>
          <w:tab w:val="left" w:pos="1620"/>
          <w:tab w:val="left" w:pos="1800"/>
        </w:tabs>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第五条  租赁期间房产维护及其他事项</w:t>
      </w:r>
    </w:p>
    <w:p w14:paraId="7ADB030F">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7D879C5B">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288FF7D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30F56785">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47C61B0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F9C3E7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453390</wp:posOffset>
            </wp:positionH>
            <wp:positionV relativeFrom="paragraph">
              <wp:posOffset>-3058160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1D71DD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6DC73862">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7DBDC24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576E0D8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40D9A44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55327F2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50ED151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第六条 租赁合同的变更、解除和终止</w:t>
      </w:r>
    </w:p>
    <w:p w14:paraId="534970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27F5D64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79DDCF4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26711B8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（四）租赁期间，乙方有下列情形之一的，甲方有权解除租赁合同：</w:t>
      </w:r>
    </w:p>
    <w:p w14:paraId="60F6DF9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1490B18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47468C5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0B223C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w:t>
      </w: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-2042160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拖欠租金超过壹个月的。</w:t>
      </w:r>
    </w:p>
    <w:p w14:paraId="0C982D17">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5659EFA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80AD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403A0D0A">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AE903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（五）租赁期间，甲方有下列情形之一的，乙方有权解除租赁合同：</w:t>
      </w:r>
    </w:p>
    <w:p w14:paraId="7650B50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AB4F2A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058BEF6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093042B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（七）租赁合同终止：</w:t>
      </w:r>
    </w:p>
    <w:p w14:paraId="357F9C57">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1E831E5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36AFC9D">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091D76CA">
      <w:pPr>
        <w:keepNext w:val="0"/>
        <w:keepLines w:val="0"/>
        <w:pageBreakBefore w:val="0"/>
        <w:widowControl w:val="0"/>
        <w:tabs>
          <w:tab w:val="left" w:pos="2520"/>
        </w:tabs>
        <w:kinsoku/>
        <w:overflowPunct/>
        <w:topLinePunct w:val="0"/>
        <w:autoSpaceDE/>
        <w:autoSpaceDN/>
        <w:bidi w:val="0"/>
        <w:adjustRightInd/>
        <w:snapToGrid/>
        <w:spacing w:line="400" w:lineRule="exact"/>
        <w:ind w:left="304" w:leftChars="145" w:firstLine="241" w:firstLineChars="100"/>
        <w:textAlignment w:val="auto"/>
        <w:rPr>
          <w:rFonts w:ascii="宋体" w:hAnsi="宋体" w:cs="宋体"/>
          <w:sz w:val="24"/>
          <w:szCs w:val="24"/>
        </w:rPr>
      </w:pPr>
      <w:r>
        <w:rPr>
          <w:rFonts w:hint="eastAsia" w:ascii="宋体" w:hAnsi="宋体" w:cs="宋体"/>
          <w:b/>
          <w:sz w:val="24"/>
          <w:szCs w:val="24"/>
        </w:rPr>
        <w:t>第七条  违约责任</w:t>
      </w:r>
    </w:p>
    <w:p w14:paraId="4038A75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5161A07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33F48AE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10730F5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7362BED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1B380EFC">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6FA8DDC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第八条  免责条款</w:t>
      </w:r>
    </w:p>
    <w:p w14:paraId="750AD58E">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（一）租赁期间因自然灾害或</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-1534160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25EB5B38">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427721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3CAF56FA">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第九条  甲方的权利和义务</w:t>
      </w:r>
    </w:p>
    <w:p w14:paraId="23B296A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（一）按合同规定收取租金及相关费用。</w:t>
      </w:r>
    </w:p>
    <w:p w14:paraId="6895C7CE">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6B1F81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（三）向乙方追缴应缴或拖欠的有关费用。</w:t>
      </w:r>
    </w:p>
    <w:p w14:paraId="1F49306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（四）乙方未履行合同约定义务的，责令乙方限期整改完毕。</w:t>
      </w:r>
    </w:p>
    <w:p w14:paraId="2AB9AE2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（五）依据本合同的有关规定解除本合同。</w:t>
      </w:r>
    </w:p>
    <w:p w14:paraId="017BE5C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第十条  乙方的权利及义务</w:t>
      </w:r>
    </w:p>
    <w:p w14:paraId="0D7AC39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（一）按本合同的有关规定取得租赁房产的使用权。</w:t>
      </w:r>
    </w:p>
    <w:p w14:paraId="05D5E45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（二）按时交纳所有应缴费用。</w:t>
      </w:r>
    </w:p>
    <w:p w14:paraId="51CE872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46FACFE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44D0077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48E9FBE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0961585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（七）依据本合同的有关规定解除本合同。</w:t>
      </w:r>
    </w:p>
    <w:p w14:paraId="4A6DEC5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rPr>
        <w:t>第十一条  其他约定</w:t>
      </w:r>
    </w:p>
    <w:p w14:paraId="39C04BC2">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b w:val="0"/>
          <w:bCs/>
          <w:sz w:val="24"/>
          <w:szCs w:val="24"/>
          <w:u w:val="none"/>
          <w:lang w:eastAsia="zh-CN"/>
        </w:rPr>
      </w:pP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一</w:t>
      </w: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租赁物</w:t>
      </w:r>
      <w:r>
        <w:rPr>
          <w:rFonts w:hint="eastAsia" w:ascii="宋体" w:hAnsi="宋体" w:cs="宋体"/>
          <w:b w:val="0"/>
          <w:bCs/>
          <w:sz w:val="24"/>
          <w:szCs w:val="24"/>
          <w:u w:val="none"/>
        </w:rPr>
        <w:t>生产安全、消防安全等一切责任均由</w:t>
      </w:r>
      <w:r>
        <w:rPr>
          <w:rFonts w:hint="eastAsia" w:ascii="宋体" w:hAnsi="宋体" w:cs="宋体"/>
          <w:b w:val="0"/>
          <w:bCs/>
          <w:sz w:val="24"/>
          <w:szCs w:val="24"/>
          <w:u w:val="none"/>
          <w:lang w:val="en-US" w:eastAsia="zh-CN"/>
        </w:rPr>
        <w:t>乙方</w:t>
      </w:r>
      <w:r>
        <w:rPr>
          <w:rFonts w:hint="eastAsia" w:ascii="宋体" w:hAnsi="宋体" w:cs="宋体"/>
          <w:b w:val="0"/>
          <w:bCs/>
          <w:sz w:val="24"/>
          <w:szCs w:val="24"/>
          <w:u w:val="none"/>
        </w:rPr>
        <w:t>自行承担</w:t>
      </w:r>
      <w:r>
        <w:rPr>
          <w:rFonts w:hint="eastAsia" w:ascii="宋体" w:hAnsi="宋体" w:cs="宋体"/>
          <w:b w:val="0"/>
          <w:bCs/>
          <w:sz w:val="24"/>
          <w:szCs w:val="24"/>
          <w:u w:val="none"/>
          <w:lang w:eastAsia="zh-CN"/>
        </w:rPr>
        <w:t>。</w:t>
      </w:r>
    </w:p>
    <w:p w14:paraId="109E55FE">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b w:val="0"/>
          <w:bCs/>
          <w:sz w:val="24"/>
          <w:szCs w:val="24"/>
          <w:u w:val="none"/>
          <w:lang w:eastAsia="zh-CN"/>
        </w:rPr>
      </w:pP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二</w:t>
      </w:r>
      <w:r>
        <w:rPr>
          <w:rFonts w:hint="eastAsia" w:ascii="宋体" w:hAnsi="宋体" w:cs="宋体"/>
          <w:b w:val="0"/>
          <w:bCs/>
          <w:sz w:val="24"/>
          <w:szCs w:val="24"/>
          <w:u w:val="none"/>
          <w:lang w:eastAsia="zh-CN"/>
        </w:rPr>
        <w:t>）房产楼面活荷载须控制在2.5KN/㎡以内。</w:t>
      </w:r>
    </w:p>
    <w:p w14:paraId="70700E2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591D84C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第十二条  争议的解决方式</w:t>
      </w:r>
    </w:p>
    <w:p w14:paraId="38BD4497">
      <w:pPr>
        <w:keepNext w:val="0"/>
        <w:keepLines w:val="0"/>
        <w:pageBreakBefore w:val="0"/>
        <w:widowControl w:val="0"/>
        <w:kinsoku/>
        <w:overflowPunct/>
        <w:topLinePunct w:val="0"/>
        <w:autoSpaceDE/>
        <w:autoSpaceDN/>
        <w:bidi w:val="0"/>
        <w:adjustRightInd/>
        <w:snapToGrid/>
        <w:spacing w:line="400" w:lineRule="exact"/>
        <w:ind w:firstLine="513" w:firstLineChars="214"/>
        <w:textAlignment w:val="auto"/>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1DE4A5D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-772160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10D6E26F">
      <w:pPr>
        <w:pStyle w:val="4"/>
        <w:keepNext w:val="0"/>
        <w:keepLines w:val="0"/>
        <w:pageBreakBefore w:val="0"/>
        <w:widowControl w:val="0"/>
        <w:kinsoku/>
        <w:overflowPunct/>
        <w:topLinePunct w:val="0"/>
        <w:autoSpaceDE/>
        <w:autoSpaceDN/>
        <w:bidi w:val="0"/>
        <w:adjustRightInd/>
        <w:snapToGrid/>
        <w:spacing w:line="400" w:lineRule="exact"/>
        <w:ind w:firstLine="472" w:firstLineChars="196"/>
        <w:textAlignment w:val="auto"/>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06115F3D">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5A867D52">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4320" w:firstLineChars="1800"/>
        <w:rPr>
          <w:rFonts w:hint="eastAsia" w:ascii="宋体" w:hAnsi="宋体" w:cs="宋体"/>
          <w:sz w:val="24"/>
          <w:szCs w:val="24"/>
        </w:rPr>
      </w:pPr>
    </w:p>
    <w:p w14:paraId="1674BCF9">
      <w:pPr>
        <w:spacing w:line="380" w:lineRule="exact"/>
        <w:ind w:right="480" w:firstLine="4320" w:firstLineChars="1800"/>
        <w:rPr>
          <w:rFonts w:hint="eastAsia" w:ascii="宋体" w:hAnsi="宋体" w:cs="宋体"/>
          <w:sz w:val="24"/>
          <w:szCs w:val="24"/>
        </w:rPr>
      </w:pP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6570A996">
      <w:pPr>
        <w:spacing w:line="380" w:lineRule="exact"/>
        <w:ind w:right="480" w:firstLine="4320" w:firstLineChars="1800"/>
        <w:rPr>
          <w:rFonts w:hint="eastAsia" w:ascii="宋体" w:hAnsi="宋体" w:cs="宋体"/>
          <w:sz w:val="24"/>
          <w:szCs w:val="24"/>
        </w:rPr>
      </w:pPr>
    </w:p>
    <w:p w14:paraId="55ADA127">
      <w:pPr>
        <w:spacing w:line="380" w:lineRule="exact"/>
        <w:ind w:right="480" w:firstLine="4320" w:firstLineChars="1800"/>
        <w:rPr>
          <w:rFonts w:hint="eastAsia" w:ascii="宋体" w:hAnsi="宋体" w:cs="宋体"/>
          <w:sz w:val="24"/>
          <w:szCs w:val="24"/>
        </w:rPr>
      </w:pPr>
    </w:p>
    <w:p w14:paraId="7B292491">
      <w:pPr>
        <w:spacing w:line="380" w:lineRule="exact"/>
        <w:ind w:right="480" w:firstLine="4320" w:firstLineChars="1800"/>
        <w:rPr>
          <w:rFonts w:hint="eastAsia" w:ascii="宋体" w:hAnsi="宋体" w:cs="宋体"/>
          <w:sz w:val="24"/>
          <w:szCs w:val="24"/>
        </w:rPr>
      </w:pPr>
    </w:p>
    <w:p w14:paraId="27A3F40F">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6617A391">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3A626AA4">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1421A5F8">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5677F767">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3577CFC7">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7EA838C2">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2B8997FE">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4EA11205">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2515CA4D">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635EA30E">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262DAA36">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0724065A">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201A36A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79B74BB3">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382CD249">
      <w:pPr>
        <w:spacing w:line="380" w:lineRule="exact"/>
        <w:rPr>
          <w:rFonts w:hint="eastAsia" w:ascii="宋体" w:hAnsi="宋体" w:cs="宋体"/>
          <w:sz w:val="21"/>
          <w:szCs w:val="21"/>
        </w:rPr>
      </w:pPr>
    </w:p>
    <w:p w14:paraId="6D90AE09">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3F0E7A39">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421C299B">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0D8960DD">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3AB3402">
      <w:pPr>
        <w:pStyle w:val="18"/>
        <w:spacing w:line="380" w:lineRule="exact"/>
        <w:ind w:firstLine="3885" w:firstLineChars="1850"/>
        <w:rPr>
          <w:rFonts w:hint="eastAsia" w:ascii="华文仿宋" w:hAnsi="华文仿宋" w:eastAsia="华文仿宋" w:cs="华文仿宋"/>
          <w:sz w:val="21"/>
          <w:szCs w:val="21"/>
        </w:rPr>
      </w:pPr>
    </w:p>
    <w:p w14:paraId="593DD76B">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69504" behindDoc="0" locked="0" layoutInCell="1" allowOverlap="1">
                <wp:simplePos x="0" y="0"/>
                <wp:positionH relativeFrom="column">
                  <wp:posOffset>141605</wp:posOffset>
                </wp:positionH>
                <wp:positionV relativeFrom="paragraph">
                  <wp:posOffset>250825</wp:posOffset>
                </wp:positionV>
                <wp:extent cx="6076950" cy="1200150"/>
                <wp:effectExtent l="4445" t="4445" r="14605" b="14605"/>
                <wp:wrapNone/>
                <wp:docPr id="21"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wps:txbx>
                      <wps:bodyPr vert="horz" wrap="square" anchor="t" anchorCtr="0" upright="1"/>
                    </wps:wsp>
                  </a:graphicData>
                </a:graphic>
              </wp:anchor>
            </w:drawing>
          </mc:Choice>
          <mc:Fallback>
            <w:pict>
              <v:shape id="_x0000_s1026" o:spid="_x0000_s1026" o:spt="202" type="#_x0000_t202" style="position:absolute;left:0pt;margin-left:11.15pt;margin-top:19.75pt;height:94.5pt;width:478.5pt;z-index:251669504;mso-width-relative:page;mso-height-relative:page;" fillcolor="#FFFFFF" filled="t" stroked="t" coordsize="21600,21600" o:gfxdata="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IWwtB1AAAAAkBAAAPAAAAAAAAAAEAIAAAACIAAABkcnMvZG93bnJldi54bWxQSwECFAAUAAAA&#10;CACHTuJAJvBby2QCAAABBQAADgAAAAAAAAABACAAAAAjAQAAZHJzL2Uyb0RvYy54bWxQSwUGAAAA&#10;AAYABgBZAQAA+QUAAAAA&#10;">
                <v:fill type="gradient" on="t" color2="#FFFFFF" angle="90" focus="100%" focussize="0,0">
                  <o:fill type="gradientUnscaled" v:ext="backwardCompatible"/>
                </v:fill>
                <v:stroke weight="0.5pt" color="#000000" joinstyle="miter"/>
                <v:imagedata o:title=""/>
                <o:lock v:ext="edit" aspectratio="f"/>
                <v:textbo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v:textbox>
              </v:shape>
            </w:pict>
          </mc:Fallback>
        </mc:AlternateContent>
      </w:r>
    </w:p>
    <w:p w14:paraId="0E3C7DA2"/>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sectPr>
          <w:pgSz w:w="11906" w:h="16838"/>
          <w:pgMar w:top="958" w:right="1088" w:bottom="930" w:left="1088" w:header="851" w:footer="992" w:gutter="0"/>
          <w:pgNumType w:fmt="decimal"/>
          <w:cols w:space="720" w:num="1"/>
          <w:titlePg/>
          <w:docGrid w:type="lines" w:linePitch="312" w:charSpace="0"/>
        </w:sectPr>
      </w:pPr>
    </w:p>
    <w:p w14:paraId="571CA063">
      <w:pPr>
        <w:spacing w:line="360" w:lineRule="auto"/>
        <w:jc w:val="center"/>
        <w:rPr>
          <w:rFonts w:ascii="仿宋_GB2312" w:hAnsi="宋体" w:eastAsia="仿宋_GB2312"/>
          <w:b/>
          <w:sz w:val="24"/>
          <w:szCs w:val="24"/>
        </w:rPr>
      </w:pPr>
      <w:r>
        <w:rPr>
          <w:rFonts w:hint="eastAsia" w:ascii="黑体" w:hAnsi="宋体" w:eastAsia="黑体"/>
          <w:b/>
          <w:sz w:val="48"/>
          <w:szCs w:val="48"/>
        </w:rPr>
        <w:t>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410DE6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温州市龙湾区永中街道刘宅村集体经济组织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39ADFA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4307D8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根据《中华人民共和国</w:t>
      </w:r>
      <w:r>
        <w:rPr>
          <w:rFonts w:hint="eastAsia" w:ascii="宋体" w:hAnsi="宋体" w:cs="宋体"/>
          <w:sz w:val="24"/>
          <w:szCs w:val="24"/>
          <w:highlight w:val="none"/>
          <w:lang w:eastAsia="zh-CN"/>
        </w:rPr>
        <w:t>土地</w:t>
      </w:r>
      <w:r>
        <w:rPr>
          <w:rFonts w:hint="eastAsia" w:ascii="宋体" w:hAnsi="宋体" w:eastAsia="宋体" w:cs="宋体"/>
          <w:sz w:val="24"/>
          <w:szCs w:val="24"/>
          <w:highlight w:val="none"/>
        </w:rPr>
        <w:t>管理法》、《</w:t>
      </w:r>
      <w:r>
        <w:rPr>
          <w:rFonts w:hint="eastAsia" w:ascii="宋体" w:hAnsi="宋体" w:eastAsia="宋体" w:cs="宋体"/>
          <w:sz w:val="24"/>
          <w:szCs w:val="24"/>
          <w:highlight w:val="none"/>
          <w:lang w:val="en-US" w:eastAsia="zh-CN"/>
        </w:rPr>
        <w:t>中华人民共和国民法典</w:t>
      </w:r>
      <w:r>
        <w:rPr>
          <w:rFonts w:hint="eastAsia" w:ascii="宋体" w:hAnsi="宋体" w:eastAsia="宋体" w:cs="宋体"/>
          <w:sz w:val="24"/>
          <w:szCs w:val="24"/>
          <w:highlight w:val="none"/>
        </w:rPr>
        <w:t>》和其他法律、法规的相关规定，在平等、自愿、诚实信用原则的基础上，甲乙双方就租赁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事宜协商一致，订立本合同。</w:t>
      </w:r>
    </w:p>
    <w:p w14:paraId="5EADDDB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 xml:space="preserve">第一条  </w:t>
      </w:r>
      <w:r>
        <w:rPr>
          <w:rFonts w:hint="eastAsia" w:ascii="宋体" w:hAnsi="宋体" w:eastAsia="宋体" w:cs="宋体"/>
          <w:b/>
          <w:sz w:val="24"/>
          <w:szCs w:val="24"/>
          <w:highlight w:val="none"/>
          <w:lang w:eastAsia="zh-CN"/>
        </w:rPr>
        <w:t>租赁</w:t>
      </w:r>
      <w:r>
        <w:rPr>
          <w:rFonts w:hint="eastAsia" w:ascii="宋体" w:hAnsi="宋体" w:eastAsia="宋体" w:cs="宋体"/>
          <w:b/>
          <w:sz w:val="24"/>
          <w:szCs w:val="24"/>
          <w:highlight w:val="none"/>
          <w:lang w:val="en-US" w:eastAsia="zh-CN"/>
        </w:rPr>
        <w:t>物</w:t>
      </w:r>
      <w:r>
        <w:rPr>
          <w:rFonts w:hint="eastAsia" w:ascii="宋体" w:hAnsi="宋体" w:eastAsia="宋体" w:cs="宋体"/>
          <w:b/>
          <w:sz w:val="24"/>
          <w:szCs w:val="24"/>
          <w:highlight w:val="none"/>
          <w:lang w:eastAsia="zh-CN"/>
        </w:rPr>
        <w:t>情况</w:t>
      </w:r>
    </w:p>
    <w:p w14:paraId="0597C23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highlight w:val="none"/>
          <w:u w:val="single"/>
          <w:lang w:val="en-US"/>
        </w:rPr>
      </w:pPr>
      <w:r>
        <w:rPr>
          <w:rFonts w:hint="eastAsia" w:ascii="Times New Roman" w:hAnsi="Times New Roman" w:eastAsia="宋体" w:cs="Times New Roman"/>
          <w:b w:val="0"/>
          <w:bCs/>
          <w:sz w:val="24"/>
          <w:szCs w:val="24"/>
          <w:highlight w:val="none"/>
          <w:u w:val="single" w:color="auto"/>
          <w:lang w:val="en-US" w:eastAsia="zh-CN"/>
        </w:rPr>
        <w:t>坐落位置：</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 xml:space="preserve"> </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出租面积：约</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（面积以实测为准，租金不再进行调整）</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无不动产权证</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经营业态：</w:t>
      </w:r>
      <w:r>
        <w:rPr>
          <w:rFonts w:hint="eastAsia" w:cs="Times New Roman"/>
          <w:b w:val="0"/>
          <w:bCs/>
          <w:sz w:val="24"/>
          <w:szCs w:val="24"/>
          <w:highlight w:val="none"/>
          <w:u w:val="single" w:color="auto"/>
          <w:lang w:val="en-US" w:eastAsia="zh-CN"/>
        </w:rPr>
        <w:t xml:space="preserve">        ，不得经营或是转包（含地块分割分包）用于废品回收</w:t>
      </w:r>
      <w:r>
        <w:rPr>
          <w:rFonts w:hint="eastAsia" w:ascii="宋体" w:hAnsi="宋体"/>
          <w:b/>
          <w:bCs/>
          <w:color w:val="auto"/>
          <w:sz w:val="44"/>
          <w:szCs w:val="44"/>
          <w:highlight w:val="none"/>
          <w:lang w:val="en-US" w:eastAsia="zh-CN"/>
        </w:rPr>
        <w:drawing>
          <wp:anchor distT="0" distB="0" distL="114300" distR="114300" simplePos="0" relativeHeight="251683840" behindDoc="1" locked="0" layoutInCell="1" allowOverlap="1">
            <wp:simplePos x="0" y="0"/>
            <wp:positionH relativeFrom="column">
              <wp:posOffset>244475</wp:posOffset>
            </wp:positionH>
            <wp:positionV relativeFrom="paragraph">
              <wp:posOffset>-1711960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Times New Roman"/>
          <w:b w:val="0"/>
          <w:bCs/>
          <w:sz w:val="24"/>
          <w:szCs w:val="24"/>
          <w:highlight w:val="none"/>
          <w:u w:val="single" w:color="auto"/>
          <w:lang w:val="en-US" w:eastAsia="zh-CN"/>
        </w:rPr>
        <w:t>、再生资源回收、砂石和建筑垃圾（含装修垃圾）堆场、工业固废和危险废物堆场、混凝土块再生利用堆场、废塑料堆场等。如果违反上述条款，第一次违约金为整个地块年租金的10%；第二次违约，违约金为年租金的30%，并有权解约，乙方应在20天内退场</w:t>
      </w:r>
      <w:r>
        <w:rPr>
          <w:rFonts w:hint="eastAsia" w:ascii="Times New Roman" w:hAnsi="Times New Roman" w:eastAsia="宋体" w:cs="Times New Roman"/>
          <w:b w:val="0"/>
          <w:bCs/>
          <w:sz w:val="24"/>
          <w:szCs w:val="24"/>
          <w:highlight w:val="none"/>
          <w:u w:val="single" w:color="auto"/>
          <w:lang w:val="en-US" w:eastAsia="zh-CN"/>
        </w:rPr>
        <w:t>。</w:t>
      </w:r>
    </w:p>
    <w:p w14:paraId="77B1ED3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第二条  租赁期限</w:t>
      </w:r>
    </w:p>
    <w:p w14:paraId="1A910694">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5</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69B63FA6">
      <w:pPr>
        <w:pStyle w:val="4"/>
        <w:keepNext w:val="0"/>
        <w:keepLines w:val="0"/>
        <w:pageBreakBefore w:val="0"/>
        <w:kinsoku/>
        <w:wordWrap/>
        <w:overflowPunct/>
        <w:topLinePunct w:val="0"/>
        <w:bidi w:val="0"/>
        <w:snapToGrid/>
        <w:spacing w:line="440" w:lineRule="exact"/>
        <w:textAlignment w:val="auto"/>
        <w:rPr>
          <w:rFonts w:ascii="宋体" w:hAnsi="宋体" w:cs="宋体"/>
          <w:color w:val="auto"/>
          <w:szCs w:val="24"/>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rPr>
        <w:t>）租赁期限届满乙方</w:t>
      </w:r>
      <w:r>
        <w:rPr>
          <w:rFonts w:hint="eastAsia" w:ascii="宋体" w:hAnsi="宋体" w:cs="宋体"/>
          <w:color w:val="auto"/>
          <w:szCs w:val="24"/>
        </w:rPr>
        <w:t>有意继续租赁的，应当在租赁期限届满前2个月书面通知甲方，如甲方仍要对外出租，在同等条件下，乙方享有优先承租权。乙方在租赁期间，如有违约情形之一的，则丧失优先承租权。</w:t>
      </w:r>
    </w:p>
    <w:p w14:paraId="10F5D8B1">
      <w:pPr>
        <w:keepNext w:val="0"/>
        <w:keepLines w:val="0"/>
        <w:pageBreakBefore w:val="0"/>
        <w:numPr>
          <w:ilvl w:val="0"/>
          <w:numId w:val="2"/>
        </w:numPr>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rPr>
        <w:t>税费</w:t>
      </w:r>
      <w:r>
        <w:rPr>
          <w:rFonts w:hint="eastAsia" w:ascii="宋体" w:hAnsi="宋体" w:eastAsia="宋体" w:cs="宋体"/>
          <w:b/>
          <w:sz w:val="24"/>
          <w:szCs w:val="24"/>
          <w:highlight w:val="none"/>
          <w:lang w:val="en-US" w:eastAsia="zh-CN"/>
        </w:rPr>
        <w:t>及业态</w:t>
      </w:r>
      <w:r>
        <w:rPr>
          <w:rFonts w:hint="eastAsia" w:ascii="宋体" w:hAnsi="宋体" w:cs="宋体"/>
          <w:b/>
          <w:sz w:val="24"/>
          <w:szCs w:val="24"/>
          <w:highlight w:val="none"/>
          <w:lang w:val="en-US" w:eastAsia="zh-CN"/>
        </w:rPr>
        <w:t>限制</w:t>
      </w:r>
    </w:p>
    <w:p w14:paraId="173634BC">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297CC9E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F2B639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53983F91">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09E19B5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szCs w:val="24"/>
          <w:u w:val="none"/>
          <w:lang w:val="en-US" w:eastAsia="zh-CN"/>
        </w:rPr>
        <w:t>4.</w:t>
      </w:r>
      <w:r>
        <w:rPr>
          <w:rFonts w:hint="eastAsia" w:ascii="宋体" w:hAnsi="宋体"/>
          <w:color w:val="auto"/>
          <w:szCs w:val="24"/>
          <w:u w:val="none"/>
          <w:lang w:val="en-US" w:eastAsia="zh-CN"/>
        </w:rPr>
        <w:t>第四年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64DC0C3B">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kern w:val="0"/>
          <w:szCs w:val="24"/>
          <w:u w:val="none"/>
          <w:lang w:val="en-US" w:eastAsia="zh-CN"/>
        </w:rPr>
        <w:t>5.</w:t>
      </w:r>
      <w:r>
        <w:rPr>
          <w:rFonts w:hint="eastAsia" w:ascii="宋体" w:hAnsi="宋体"/>
          <w:color w:val="auto"/>
          <w:szCs w:val="24"/>
          <w:u w:val="none"/>
          <w:lang w:val="en-US" w:eastAsia="zh-CN"/>
        </w:rPr>
        <w:t>第五年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742E30CF">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rPr>
      </w:pPr>
      <w:r>
        <w:rPr>
          <w:rFonts w:hint="eastAsia" w:ascii="宋体" w:hAnsi="宋体" w:cs="宋体"/>
          <w:color w:val="auto"/>
          <w:kern w:val="0"/>
          <w:szCs w:val="24"/>
          <w:u w:val="none"/>
          <w:lang w:val="en-US" w:eastAsia="zh-CN"/>
        </w:rPr>
        <w:t>6.</w:t>
      </w:r>
      <w:r>
        <w:rPr>
          <w:rFonts w:hint="eastAsia" w:ascii="宋体" w:hAnsi="宋体" w:cs="宋体"/>
          <w:color w:val="auto"/>
          <w:szCs w:val="24"/>
          <w:highlight w:val="none"/>
          <w:u w:val="single"/>
          <w:lang w:val="en-US" w:eastAsia="zh-CN"/>
        </w:rPr>
        <w:t>租期5年，租金（不含税）一年一付，先付后用，第1-3年租金为竞价成交价，第4年租金在第3年租金基础上递增3%，第5年租金在第3年租金基础上递增5%</w:t>
      </w:r>
      <w:r>
        <w:rPr>
          <w:rFonts w:hint="eastAsia" w:ascii="宋体" w:hAnsi="宋体" w:cs="宋体"/>
          <w:color w:val="auto"/>
          <w:szCs w:val="24"/>
          <w:highlight w:val="none"/>
          <w:u w:val="single"/>
        </w:rPr>
        <w:t>，下期租金应在上期租赁期限届满前1个月付清</w:t>
      </w:r>
      <w:r>
        <w:rPr>
          <w:rFonts w:hint="eastAsia" w:ascii="宋体" w:hAnsi="宋体" w:cs="宋体"/>
          <w:color w:val="auto"/>
          <w:szCs w:val="24"/>
          <w:highlight w:val="none"/>
          <w:u w:val="none"/>
        </w:rPr>
        <w:t>。</w:t>
      </w:r>
    </w:p>
    <w:p w14:paraId="2DB0E7D9">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rPr>
      </w:pPr>
      <w:r>
        <w:rPr>
          <w:rFonts w:hint="eastAsia" w:ascii="宋体" w:hAnsi="宋体" w:cs="宋体"/>
          <w:color w:val="auto"/>
          <w:kern w:val="0"/>
          <w:szCs w:val="24"/>
        </w:rPr>
        <w:t>（二）租赁履约保证金：</w:t>
      </w:r>
      <w:r>
        <w:rPr>
          <w:rFonts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rPr>
        <w:t>元整（￥</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.00</w:t>
      </w:r>
      <w:r>
        <w:rPr>
          <w:rFonts w:hint="eastAsia" w:ascii="宋体" w:hAnsi="宋体" w:cs="宋体"/>
          <w:color w:val="auto"/>
          <w:kern w:val="0"/>
          <w:szCs w:val="24"/>
        </w:rPr>
        <w:t>）。乙方在履约期间，如有拖欠租金、违约行为或相关费用等情形，甲方可以在上述保证金中扣除或先予支付上述费用，保证金不足部分，乙方须在接到甲方通知后10天内予以补足。</w:t>
      </w:r>
    </w:p>
    <w:p w14:paraId="6BBAD36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（三）乙方须在约定的时间前将应缴的</w:t>
      </w:r>
      <w:r>
        <w:rPr>
          <w:rFonts w:hint="eastAsia" w:ascii="宋体" w:hAnsi="宋体" w:cs="宋体"/>
          <w:color w:val="auto"/>
          <w:szCs w:val="24"/>
          <w:lang w:val="en-US" w:eastAsia="zh-CN"/>
        </w:rPr>
        <w:t>首年</w:t>
      </w:r>
      <w:r>
        <w:rPr>
          <w:rFonts w:hint="eastAsia" w:ascii="宋体" w:hAnsi="宋体" w:cs="宋体"/>
          <w:color w:val="auto"/>
          <w:szCs w:val="24"/>
        </w:rPr>
        <w:t>租金和有关费用存入甲方</w:t>
      </w:r>
      <w:r>
        <w:rPr>
          <w:rFonts w:hint="eastAsia" w:ascii="宋体" w:hAnsi="宋体" w:cs="宋体"/>
          <w:color w:val="auto"/>
          <w:szCs w:val="24"/>
          <w:lang w:val="en-US" w:eastAsia="zh-CN"/>
        </w:rPr>
        <w:t>指定</w:t>
      </w:r>
      <w:r>
        <w:rPr>
          <w:rFonts w:hint="eastAsia" w:ascii="宋体" w:hAnsi="宋体" w:cs="宋体"/>
          <w:color w:val="auto"/>
          <w:szCs w:val="24"/>
        </w:rPr>
        <w:t>帐户，甲方向乙方开具</w:t>
      </w:r>
      <w:r>
        <w:rPr>
          <w:rFonts w:hint="eastAsia" w:ascii="宋体" w:hAnsi="宋体" w:cs="宋体"/>
          <w:color w:val="auto"/>
          <w:szCs w:val="24"/>
          <w:lang w:val="en-US" w:eastAsia="zh-CN"/>
        </w:rPr>
        <w:t>租金</w:t>
      </w:r>
      <w:r>
        <w:rPr>
          <w:rFonts w:hint="eastAsia" w:ascii="宋体" w:hAnsi="宋体" w:cs="宋体"/>
          <w:color w:val="auto"/>
          <w:szCs w:val="24"/>
        </w:rPr>
        <w:t>发票，租赁税等一切税、费均由</w:t>
      </w:r>
      <w:r>
        <w:rPr>
          <w:rFonts w:hint="eastAsia" w:ascii="宋体" w:hAnsi="宋体" w:cs="宋体"/>
          <w:color w:val="auto"/>
          <w:szCs w:val="24"/>
          <w:lang w:val="en-US" w:eastAsia="zh-CN"/>
        </w:rPr>
        <w:t>乙方</w:t>
      </w:r>
      <w:r>
        <w:rPr>
          <w:rFonts w:hint="eastAsia" w:ascii="宋体" w:hAnsi="宋体" w:cs="宋体"/>
          <w:color w:val="auto"/>
          <w:szCs w:val="24"/>
        </w:rPr>
        <w:t>承担并自行结算（含</w:t>
      </w:r>
      <w:r>
        <w:rPr>
          <w:rFonts w:hint="eastAsia" w:ascii="宋体" w:hAnsi="宋体" w:cs="宋体"/>
          <w:color w:val="auto"/>
          <w:szCs w:val="24"/>
          <w:lang w:val="en-US" w:eastAsia="zh-CN"/>
        </w:rPr>
        <w:t>甲方</w:t>
      </w:r>
      <w:r>
        <w:rPr>
          <w:rFonts w:hint="eastAsia" w:ascii="宋体" w:hAnsi="宋体" w:cs="宋体"/>
          <w:color w:val="auto"/>
          <w:szCs w:val="24"/>
        </w:rPr>
        <w:t>因租赁关系需向税务等有关部门缴纳的一切税费）。</w:t>
      </w:r>
    </w:p>
    <w:p w14:paraId="2DBFE202">
      <w:pPr>
        <w:pStyle w:val="4"/>
        <w:keepNext w:val="0"/>
        <w:keepLines w:val="0"/>
        <w:pageBreakBefore w:val="0"/>
        <w:kinsoku/>
        <w:wordWrap/>
        <w:overflowPunct/>
        <w:topLinePunct w:val="0"/>
        <w:bidi w:val="0"/>
        <w:snapToGrid/>
        <w:spacing w:line="44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四</w:t>
      </w:r>
      <w:r>
        <w:rPr>
          <w:rFonts w:hint="eastAsia" w:ascii="宋体" w:hAnsi="宋体" w:cs="宋体"/>
          <w:color w:val="auto"/>
          <w:szCs w:val="24"/>
          <w:lang w:eastAsia="zh-CN"/>
        </w:rPr>
        <w:t>）</w:t>
      </w:r>
      <w:r>
        <w:rPr>
          <w:rFonts w:hint="eastAsia" w:ascii="宋体" w:hAnsi="宋体" w:cs="宋体"/>
          <w:color w:val="auto"/>
          <w:szCs w:val="24"/>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94E17D5">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56154EE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r>
        <w:rPr>
          <w:rFonts w:hint="eastAsia" w:ascii="宋体" w:hAnsi="宋体"/>
          <w:b/>
          <w:bCs/>
          <w:color w:val="auto"/>
          <w:sz w:val="44"/>
          <w:szCs w:val="44"/>
          <w:highlight w:val="none"/>
          <w:lang w:val="en-US" w:eastAsia="zh-CN"/>
        </w:rPr>
        <w:drawing>
          <wp:anchor distT="0" distB="0" distL="114300" distR="114300" simplePos="0" relativeHeight="251684864" behindDoc="1" locked="0" layoutInCell="1" allowOverlap="1">
            <wp:simplePos x="0" y="0"/>
            <wp:positionH relativeFrom="column">
              <wp:posOffset>244475</wp:posOffset>
            </wp:positionH>
            <wp:positionV relativeFrom="paragraph">
              <wp:posOffset>-756920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0D4E284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23E9927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1F34E047">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50BF1A6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14EE2AAF">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b/>
          <w:bCs/>
          <w:color w:val="auto"/>
          <w:sz w:val="24"/>
          <w:szCs w:val="24"/>
          <w:highlight w:val="none"/>
          <w:u w:val="single"/>
          <w:lang w:eastAsia="zh-CN"/>
        </w:rPr>
        <w:t>租赁物</w:t>
      </w:r>
      <w:r>
        <w:rPr>
          <w:rFonts w:hint="eastAsia" w:ascii="宋体" w:hAnsi="宋体"/>
          <w:b/>
          <w:bCs/>
          <w:color w:val="auto"/>
          <w:sz w:val="24"/>
          <w:szCs w:val="24"/>
          <w:highlight w:val="none"/>
          <w:u w:val="single"/>
          <w:lang w:val="en-US" w:eastAsia="zh-CN"/>
        </w:rPr>
        <w:t>无不动产权</w:t>
      </w:r>
      <w:r>
        <w:rPr>
          <w:rFonts w:hint="eastAsia" w:ascii="宋体" w:hAnsi="宋体"/>
          <w:b/>
          <w:bCs/>
          <w:color w:val="auto"/>
          <w:sz w:val="24"/>
          <w:szCs w:val="24"/>
          <w:highlight w:val="none"/>
          <w:u w:val="single"/>
          <w:lang w:eastAsia="zh-CN"/>
        </w:rPr>
        <w:t>证，因此，</w:t>
      </w:r>
      <w:r>
        <w:rPr>
          <w:rFonts w:hint="eastAsia"/>
          <w:b/>
          <w:bCs/>
          <w:color w:val="auto"/>
          <w:sz w:val="24"/>
          <w:szCs w:val="24"/>
          <w:highlight w:val="none"/>
          <w:u w:val="single"/>
          <w:lang w:eastAsia="zh-CN"/>
        </w:rPr>
        <w:t>有关部门申请办理相关审批手续及相关证照的风险及责任由乙方自行承担。</w:t>
      </w:r>
    </w:p>
    <w:p w14:paraId="21EE051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14E9EE2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0840205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八、</w:t>
      </w:r>
      <w:r>
        <w:rPr>
          <w:rFonts w:hint="eastAsia" w:ascii="宋体" w:hAnsi="宋体" w:eastAsia="宋体" w:cs="宋体"/>
          <w:sz w:val="24"/>
          <w:szCs w:val="24"/>
          <w:lang w:val="en-US" w:eastAsia="zh-CN"/>
        </w:rPr>
        <w:t>租赁合同解除或终止时，租赁物内乙方所有的可移动的装修装饰物可由乙方拆回；租赁物内乙方所有的但无法拆除的装饰装修物及地上附属物（构筑物），无偿归甲方所有。</w:t>
      </w:r>
    </w:p>
    <w:p w14:paraId="4929222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九、若遇政府征用或政府因有关政策要求不允许乙方继续经营的，乙方需无条件在期限内配合腾空，所需费用由乙方自行承担，搬离后由甲方无息退还未到期租金。</w:t>
      </w:r>
    </w:p>
    <w:p w14:paraId="4BB166B6">
      <w:pPr>
        <w:keepNext w:val="0"/>
        <w:keepLines w:val="0"/>
        <w:pageBreakBefore w:val="0"/>
        <w:kinsoku/>
        <w:wordWrap/>
        <w:overflowPunct/>
        <w:topLinePunct w:val="0"/>
        <w:bidi w:val="0"/>
        <w:snapToGrid/>
        <w:spacing w:line="440" w:lineRule="exact"/>
        <w:ind w:firstLine="482" w:firstLineChars="200"/>
        <w:textAlignment w:val="auto"/>
        <w:rPr>
          <w:rFonts w:hint="eastAsia" w:cs="宋体"/>
          <w:b/>
          <w:bCs/>
          <w:kern w:val="0"/>
          <w:sz w:val="24"/>
          <w:szCs w:val="24"/>
          <w:lang w:val="en-US" w:eastAsia="zh-CN"/>
        </w:rPr>
      </w:pPr>
      <w:r>
        <w:rPr>
          <w:rFonts w:hint="eastAsia" w:cs="宋体"/>
          <w:b/>
          <w:bCs/>
          <w:kern w:val="0"/>
          <w:sz w:val="24"/>
          <w:szCs w:val="24"/>
          <w:lang w:val="en-US" w:eastAsia="zh-CN"/>
        </w:rPr>
        <w:t>十、若因政府行为、城市建设、公共利益等原因，经政府部门批准，标的物确实无法继续提供乙方使用而导致合同无法继续履行的，甲方可以单方面结束租赁关系，乙方必须无条件配合，甲方不做任何形式补偿。</w:t>
      </w:r>
    </w:p>
    <w:p w14:paraId="549F892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十一</w:t>
      </w:r>
      <w:r>
        <w:rPr>
          <w:rFonts w:hint="eastAsia" w:ascii="宋体" w:hAnsi="宋体" w:eastAsia="宋体" w:cs="宋体"/>
          <w:sz w:val="24"/>
          <w:szCs w:val="24"/>
          <w:lang w:val="en-US" w:eastAsia="zh-CN"/>
        </w:rPr>
        <w:t>、租赁期间满，甲方重新对外招租的，同等条件下乙方享有优先承租权。</w:t>
      </w:r>
    </w:p>
    <w:p w14:paraId="05CF3D3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2BB26D2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1A236F4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43F28BF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w:t>
      </w:r>
      <w:r>
        <w:rPr>
          <w:rFonts w:hint="eastAsia" w:ascii="宋体" w:hAnsi="宋体" w:eastAsia="宋体" w:cs="宋体"/>
          <w:sz w:val="24"/>
          <w:szCs w:val="24"/>
          <w:lang w:val="en-US" w:eastAsia="zh-CN"/>
        </w:rPr>
        <w:t>未经甲方书面同意</w:t>
      </w:r>
      <w:r>
        <w:rPr>
          <w:rFonts w:hint="eastAsia" w:ascii="宋体" w:hAnsi="宋体" w:eastAsia="宋体" w:cs="宋体"/>
          <w:sz w:val="24"/>
          <w:szCs w:val="24"/>
        </w:rPr>
        <w:t>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53F7CB89">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p>
    <w:p w14:paraId="611930FE">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55FE28F7">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02AB405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7B02092B">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784F21C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3825E4B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576230B2">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20B86B56">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9B9D37E">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5C1E58B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w:t>
      </w:r>
      <w:r>
        <w:rPr>
          <w:rFonts w:hint="eastAsia" w:ascii="宋体" w:hAnsi="宋体"/>
          <w:b/>
          <w:bCs/>
          <w:color w:val="auto"/>
          <w:sz w:val="44"/>
          <w:szCs w:val="44"/>
          <w:highlight w:val="none"/>
          <w:lang w:val="en-US" w:eastAsia="zh-CN"/>
        </w:rPr>
        <w:drawing>
          <wp:anchor distT="0" distB="0" distL="114300" distR="114300" simplePos="0" relativeHeight="251685888" behindDoc="1" locked="0" layoutInCell="1" allowOverlap="1">
            <wp:simplePos x="0" y="0"/>
            <wp:positionH relativeFrom="column">
              <wp:posOffset>244475</wp:posOffset>
            </wp:positionH>
            <wp:positionV relativeFrom="paragraph">
              <wp:posOffset>-4668520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011E8BEB">
      <w:pPr>
        <w:pStyle w:val="22"/>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3CB3C49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6DE4263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47C6CB0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（六）故意隐瞒与订立合同有关的重要事实或者提供虚假情况的</w:t>
      </w:r>
      <w:r>
        <w:rPr>
          <w:rFonts w:hint="eastAsia" w:cs="宋体"/>
          <w:kern w:val="2"/>
          <w:sz w:val="24"/>
          <w:szCs w:val="24"/>
          <w:lang w:eastAsia="zh-CN"/>
        </w:rPr>
        <w:t>。</w:t>
      </w:r>
    </w:p>
    <w:p w14:paraId="1D64BF9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1CC69B42">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62CAB3B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不得改变标的物用途，若</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私自改变标的物用途，</w:t>
      </w:r>
      <w:r>
        <w:rPr>
          <w:rFonts w:hint="eastAsia" w:ascii="宋体" w:hAnsi="宋体" w:eastAsia="宋体" w:cs="宋体"/>
          <w:kern w:val="0"/>
          <w:sz w:val="24"/>
          <w:szCs w:val="24"/>
          <w:lang w:val="en-US" w:eastAsia="zh-CN"/>
        </w:rPr>
        <w:t>甲</w:t>
      </w:r>
      <w:r>
        <w:rPr>
          <w:rFonts w:hint="eastAsia" w:ascii="宋体" w:hAnsi="宋体" w:eastAsia="宋体" w:cs="宋体"/>
          <w:kern w:val="0"/>
          <w:sz w:val="24"/>
          <w:szCs w:val="24"/>
          <w:lang w:eastAsia="zh-CN"/>
        </w:rPr>
        <w:t>方有权单方面解除租赁合同，且不退还当年租金</w:t>
      </w:r>
      <w:r>
        <w:rPr>
          <w:rFonts w:hint="eastAsia" w:ascii="宋体" w:hAnsi="宋体" w:eastAsia="宋体" w:cs="宋体"/>
          <w:kern w:val="0"/>
          <w:sz w:val="24"/>
          <w:szCs w:val="24"/>
        </w:rPr>
        <w:t>。</w:t>
      </w:r>
    </w:p>
    <w:p w14:paraId="4D02F3AC">
      <w:pPr>
        <w:keepNext w:val="0"/>
        <w:keepLines w:val="0"/>
        <w:pageBreakBefore w:val="0"/>
        <w:kinsoku/>
        <w:wordWrap/>
        <w:overflowPunct/>
        <w:topLinePunct w:val="0"/>
        <w:bidi w:val="0"/>
        <w:snapToGrid/>
        <w:spacing w:line="440" w:lineRule="exact"/>
        <w:ind w:firstLine="480" w:firstLineChars="200"/>
        <w:textAlignment w:val="auto"/>
        <w:rPr>
          <w:rFonts w:hint="default" w:cs="宋体"/>
          <w:b/>
          <w:bCs/>
          <w:kern w:val="0"/>
          <w:sz w:val="24"/>
          <w:szCs w:val="24"/>
          <w:u w:val="single"/>
          <w:lang w:val="en-US" w:eastAsia="zh-CN"/>
        </w:rPr>
      </w:pPr>
      <w:r>
        <w:rPr>
          <w:rFonts w:hint="eastAsia" w:cs="宋体"/>
          <w:kern w:val="0"/>
          <w:sz w:val="24"/>
          <w:szCs w:val="24"/>
          <w:u w:val="single"/>
          <w:lang w:val="en-US" w:eastAsia="zh-CN"/>
        </w:rPr>
        <w:t xml:space="preserve">                                                                         </w:t>
      </w:r>
    </w:p>
    <w:p w14:paraId="25604D9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30CA3615">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5457BC96">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7659F818">
      <w:pPr>
        <w:keepNext w:val="0"/>
        <w:keepLines w:val="0"/>
        <w:pageBreakBefore w:val="0"/>
        <w:kinsoku/>
        <w:wordWrap/>
        <w:overflowPunct/>
        <w:topLinePunct w:val="0"/>
        <w:bidi w:val="0"/>
        <w:snapToGrid/>
        <w:spacing w:line="44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eastAsia="宋体" w:cs="宋体"/>
          <w:kern w:val="0"/>
          <w:sz w:val="24"/>
          <w:szCs w:val="24"/>
          <w:lang w:val="en-US" w:eastAsia="zh-CN"/>
        </w:rPr>
        <w:t>叁</w:t>
      </w:r>
      <w:r>
        <w:rPr>
          <w:rFonts w:hint="eastAsia" w:ascii="宋体" w:hAnsi="宋体" w:eastAsia="宋体" w:cs="宋体"/>
          <w:kern w:val="0"/>
          <w:sz w:val="24"/>
          <w:szCs w:val="24"/>
        </w:rPr>
        <w:t>份，甲方执</w:t>
      </w:r>
      <w:r>
        <w:rPr>
          <w:rFonts w:hint="eastAsia" w:ascii="宋体" w:hAnsi="宋体" w:eastAsia="宋体" w:cs="宋体"/>
          <w:kern w:val="0"/>
          <w:sz w:val="24"/>
          <w:szCs w:val="24"/>
          <w:lang w:val="en-US" w:eastAsia="zh-CN"/>
        </w:rPr>
        <w:t>贰</w:t>
      </w:r>
      <w:r>
        <w:rPr>
          <w:rFonts w:hint="eastAsia" w:ascii="宋体" w:hAnsi="宋体" w:eastAsia="宋体" w:cs="宋体"/>
          <w:kern w:val="0"/>
          <w:sz w:val="24"/>
          <w:szCs w:val="24"/>
        </w:rPr>
        <w:t>份</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乙方执壹份，均具同等法律效力，自甲、乙双方签字盖章后生效。</w:t>
      </w:r>
    </w:p>
    <w:p w14:paraId="51E27AD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rPr>
      </w:pPr>
    </w:p>
    <w:p w14:paraId="27F6A3FE">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1F3DA62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78E5FD5B">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2AB05C87">
      <w:pPr>
        <w:spacing w:line="380" w:lineRule="exact"/>
        <w:ind w:right="480" w:firstLine="4320" w:firstLineChars="1800"/>
        <w:rPr>
          <w:rFonts w:hint="eastAsia" w:ascii="宋体" w:hAnsi="宋体" w:cs="宋体"/>
          <w:sz w:val="24"/>
          <w:szCs w:val="24"/>
        </w:rPr>
      </w:pPr>
    </w:p>
    <w:p w14:paraId="45315EF2">
      <w:pPr>
        <w:spacing w:line="380" w:lineRule="exact"/>
        <w:ind w:right="480" w:firstLine="4320" w:firstLineChars="1800"/>
        <w:rPr>
          <w:rFonts w:hint="eastAsia" w:ascii="宋体" w:hAnsi="宋体" w:cs="宋体"/>
          <w:sz w:val="24"/>
          <w:szCs w:val="24"/>
        </w:rPr>
      </w:pPr>
    </w:p>
    <w:p w14:paraId="6DDB82C1">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43AA55F">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0D7FEB97">
      <w:pPr>
        <w:spacing w:line="380" w:lineRule="exact"/>
        <w:ind w:right="480" w:firstLine="4320" w:firstLineChars="1800"/>
        <w:rPr>
          <w:rFonts w:hint="eastAsia" w:ascii="宋体" w:hAnsi="宋体" w:cs="宋体"/>
          <w:sz w:val="24"/>
          <w:szCs w:val="24"/>
        </w:rPr>
      </w:pPr>
    </w:p>
    <w:p w14:paraId="37EB035F">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86912" behindDoc="1" locked="0" layoutInCell="1" allowOverlap="1">
            <wp:simplePos x="0" y="0"/>
            <wp:positionH relativeFrom="column">
              <wp:posOffset>244475</wp:posOffset>
            </wp:positionH>
            <wp:positionV relativeFrom="paragraph">
              <wp:posOffset>-2700020</wp:posOffset>
            </wp:positionV>
            <wp:extent cx="5271770" cy="5833110"/>
            <wp:effectExtent l="0" t="0" r="5080" b="15240"/>
            <wp:wrapNone/>
            <wp:docPr id="3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48DBAD4">
      <w:pPr>
        <w:spacing w:line="380" w:lineRule="exact"/>
        <w:ind w:right="480" w:firstLine="4320" w:firstLineChars="1800"/>
        <w:rPr>
          <w:rFonts w:hint="eastAsia" w:ascii="宋体" w:hAnsi="宋体" w:cs="宋体"/>
          <w:sz w:val="24"/>
          <w:szCs w:val="24"/>
        </w:rPr>
      </w:pPr>
    </w:p>
    <w:p w14:paraId="35F360A5">
      <w:pPr>
        <w:spacing w:line="380" w:lineRule="exact"/>
        <w:ind w:right="480" w:firstLine="4320" w:firstLineChars="1800"/>
        <w:rPr>
          <w:rFonts w:hint="eastAsia" w:ascii="宋体" w:hAnsi="宋体" w:cs="宋体"/>
          <w:sz w:val="24"/>
          <w:szCs w:val="24"/>
        </w:rPr>
      </w:pPr>
    </w:p>
    <w:p w14:paraId="3DD3FCBD">
      <w:pPr>
        <w:spacing w:line="380" w:lineRule="exact"/>
        <w:ind w:right="480" w:firstLine="4320" w:firstLineChars="1800"/>
        <w:rPr>
          <w:rFonts w:hint="eastAsia" w:ascii="宋体" w:hAnsi="宋体" w:cs="宋体"/>
          <w:sz w:val="24"/>
          <w:szCs w:val="24"/>
        </w:rPr>
      </w:pPr>
    </w:p>
    <w:p w14:paraId="3C3A9EBE">
      <w:pPr>
        <w:spacing w:line="380" w:lineRule="exact"/>
        <w:ind w:right="480" w:firstLine="4320" w:firstLineChars="1800"/>
        <w:rPr>
          <w:rFonts w:hint="eastAsia" w:ascii="宋体" w:hAnsi="宋体" w:cs="宋体"/>
          <w:sz w:val="24"/>
          <w:szCs w:val="24"/>
        </w:rPr>
      </w:pPr>
    </w:p>
    <w:p w14:paraId="129D176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r>
        <w:rPr>
          <w:sz w:val="21"/>
        </w:rPr>
        <mc:AlternateContent>
          <mc:Choice Requires="wps">
            <w:drawing>
              <wp:anchor distT="0" distB="0" distL="114300" distR="114300" simplePos="0" relativeHeight="251682816" behindDoc="0" locked="0" layoutInCell="1" allowOverlap="1">
                <wp:simplePos x="0" y="0"/>
                <wp:positionH relativeFrom="column">
                  <wp:posOffset>-20320</wp:posOffset>
                </wp:positionH>
                <wp:positionV relativeFrom="paragraph">
                  <wp:posOffset>9525</wp:posOffset>
                </wp:positionV>
                <wp:extent cx="6076950" cy="1200150"/>
                <wp:effectExtent l="4445" t="4445" r="14605" b="14605"/>
                <wp:wrapNone/>
                <wp:docPr id="31" name="文本框 31"/>
                <wp:cNvGraphicFramePr/>
                <a:graphic xmlns:a="http://schemas.openxmlformats.org/drawingml/2006/main">
                  <a:graphicData uri="http://schemas.microsoft.com/office/word/2010/wordprocessingShape">
                    <wps:wsp>
                      <wps:cNvSpPr txBox="1"/>
                      <wps:spPr>
                        <a:xfrm>
                          <a:off x="0" y="0"/>
                          <a:ext cx="6076950" cy="1200150"/>
                        </a:xfrm>
                        <a:prstGeom prst="rect">
                          <a:avLst/>
                        </a:prstGeom>
                        <a:noFill/>
                        <a:ln w="6350" cap="flat" cmpd="sng">
                          <a:solidFill>
                            <a:srgbClr val="000000"/>
                          </a:solidFill>
                          <a:prstDash val="solid"/>
                          <a:miter/>
                          <a:headEnd type="none" w="med" len="med"/>
                          <a:tailEnd type="none" w="med" len="med"/>
                        </a:ln>
                        <a:effectLst/>
                      </wps:spPr>
                      <wps:txb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wps:txbx>
                      <wps:bodyPr vert="horz" wrap="square" anchor="t" anchorCtr="0" upright="1"/>
                    </wps:wsp>
                  </a:graphicData>
                </a:graphic>
              </wp:anchor>
            </w:drawing>
          </mc:Choice>
          <mc:Fallback>
            <w:pict>
              <v:shape id="_x0000_s1026" o:spid="_x0000_s1026" o:spt="202" type="#_x0000_t202" style="position:absolute;left:0pt;margin-left:-1.6pt;margin-top:0.75pt;height:94.5pt;width:478.5pt;z-index:251682816;mso-width-relative:page;mso-height-relative:page;" filled="f" stroked="t" coordsize="21600,21600" o:gfxdata="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M73cy2AAAAAgBAAAPAAAAAAAAAAEAIAAAACIAAABkcnMvZG93bnJldi54bWxQSwECFAAUAAAA&#10;CACHTuJAVpxEuCcCAABRBAAADgAAAAAAAAABACAAAAAnAQAAZHJzL2Uyb0RvYy54bWxQSwUGAAAA&#10;AAYABgBZAQAAwAUAAAAA&#10;">
                <v:fill on="f" focussize="0,0"/>
                <v:stroke weight="0.5pt" color="#000000" joinstyle="miter"/>
                <v:imagedata o:title=""/>
                <o:lock v:ext="edit" aspectratio="f"/>
                <v:textbo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v:textbox>
              </v:shape>
            </w:pict>
          </mc:Fallback>
        </mc:AlternateContent>
      </w:r>
    </w:p>
    <w:p w14:paraId="00E2CA74">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1417" w:right="1417" w:bottom="1417"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21</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21</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21</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21</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053D4BBB"/>
    <w:multiLevelType w:val="singleLevel"/>
    <w:tmpl w:val="053D4BB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0F45CF"/>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0FEF5BB0"/>
    <w:rsid w:val="0FF16FE1"/>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B548A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9E51C5"/>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DB3C50"/>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586922"/>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8567F4"/>
    <w:rsid w:val="29A24CB1"/>
    <w:rsid w:val="29A749BD"/>
    <w:rsid w:val="29B07D72"/>
    <w:rsid w:val="29CD6100"/>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2E569E6"/>
    <w:rsid w:val="3310712F"/>
    <w:rsid w:val="331E7449"/>
    <w:rsid w:val="33233306"/>
    <w:rsid w:val="332B21BB"/>
    <w:rsid w:val="33501C21"/>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71F5B92"/>
    <w:rsid w:val="3720190B"/>
    <w:rsid w:val="373A4824"/>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872E3"/>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25A1E"/>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4F77D9"/>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11B6B1B"/>
    <w:rsid w:val="612400C6"/>
    <w:rsid w:val="61504A17"/>
    <w:rsid w:val="61564EDF"/>
    <w:rsid w:val="615D7134"/>
    <w:rsid w:val="61920923"/>
    <w:rsid w:val="619F2D8C"/>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46FB"/>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107439"/>
    <w:rsid w:val="6A1C4030"/>
    <w:rsid w:val="6A356EA0"/>
    <w:rsid w:val="6A4E7F61"/>
    <w:rsid w:val="6A582B8E"/>
    <w:rsid w:val="6A5A4B58"/>
    <w:rsid w:val="6A5D1F52"/>
    <w:rsid w:val="6A6F6A55"/>
    <w:rsid w:val="6A7D0134"/>
    <w:rsid w:val="6A9D56AE"/>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8E293D"/>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8114</Words>
  <Characters>8451</Characters>
  <Lines>74</Lines>
  <Paragraphs>20</Paragraphs>
  <TotalTime>0</TotalTime>
  <ScaleCrop>false</ScaleCrop>
  <LinksUpToDate>false</LinksUpToDate>
  <CharactersWithSpaces>8978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2026-08-17T06:43:52Z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