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559435</wp:posOffset>
            </wp:positionH>
            <wp:positionV relativeFrom="paragraph">
              <wp:posOffset>384810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98B9BB8">
      <w:pPr>
        <w:jc w:val="center"/>
        <w:rPr>
          <w:rFonts w:hint="eastAsia" w:ascii="宋体" w:hAnsi="宋体"/>
          <w:b/>
          <w:color w:val="auto"/>
          <w:sz w:val="48"/>
        </w:rPr>
      </w:pPr>
    </w:p>
    <w:p w14:paraId="4E37A6F7">
      <w:pPr>
        <w:jc w:val="center"/>
        <w:rPr>
          <w:rFonts w:hint="eastAsia" w:ascii="宋体" w:hAnsi="宋体"/>
          <w:b/>
          <w:color w:val="auto"/>
          <w:sz w:val="48"/>
        </w:rPr>
      </w:pPr>
    </w:p>
    <w:p w14:paraId="5684CFFE">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温州市龙湾区海滨街道蓝田村农贸市场南首一楼房产</w:t>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五年租赁权竞价文件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A5B64F1">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304EF0E4">
      <w:pPr>
        <w:jc w:val="both"/>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2026年8月26日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温州市龙湾区海滨街道蓝田村农贸市场南首一楼房产五年租赁权竞价公告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284480</wp:posOffset>
            </wp:positionH>
            <wp:positionV relativeFrom="paragraph">
              <wp:posOffset>433070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2026年9月2日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2026年9月3日上午10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温州市龙湾区海滨街道蓝田村农贸市场南首一楼房产五年租赁权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484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2"/>
        <w:gridCol w:w="4309"/>
        <w:gridCol w:w="1483"/>
        <w:gridCol w:w="1642"/>
        <w:gridCol w:w="1132"/>
      </w:tblGrid>
      <w:tr w14:paraId="46A0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732"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309"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642" w:type="dxa"/>
            <w:tcBorders>
              <w:top w:val="single" w:color="000000" w:sz="4" w:space="0"/>
              <w:left w:val="single" w:color="000000" w:sz="4" w:space="0"/>
              <w:bottom w:val="single" w:color="000000" w:sz="4" w:space="0"/>
              <w:right w:val="single" w:color="auto" w:sz="4" w:space="0"/>
            </w:tcBorders>
            <w:noWrap w:val="0"/>
            <w:vAlign w:val="center"/>
          </w:tcPr>
          <w:p w14:paraId="610CE13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首年租金</w:t>
            </w:r>
          </w:p>
          <w:p w14:paraId="749B30C4">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132" w:type="dxa"/>
            <w:tcBorders>
              <w:top w:val="single" w:color="000000" w:sz="4" w:space="0"/>
              <w:left w:val="nil"/>
              <w:bottom w:val="single" w:color="000000" w:sz="4" w:space="0"/>
              <w:right w:val="single" w:color="auto" w:sz="4" w:space="0"/>
            </w:tcBorders>
            <w:noWrap w:val="0"/>
            <w:vAlign w:val="center"/>
          </w:tcPr>
          <w:p w14:paraId="094492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24C7B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7" w:hRule="atLeast"/>
          <w:jc w:val="center"/>
        </w:trPr>
        <w:tc>
          <w:tcPr>
            <w:tcW w:w="732" w:type="dxa"/>
            <w:tcBorders>
              <w:top w:val="single" w:color="000000" w:sz="4" w:space="0"/>
              <w:left w:val="single" w:color="auto" w:sz="4" w:space="0"/>
              <w:right w:val="single" w:color="000000" w:sz="4" w:space="0"/>
            </w:tcBorders>
            <w:noWrap w:val="0"/>
            <w:vAlign w:val="center"/>
          </w:tcPr>
          <w:p w14:paraId="3AFA0B49">
            <w:pPr>
              <w:keepNext w:val="0"/>
              <w:keepLines w:val="0"/>
              <w:suppressLineNumbers w:val="0"/>
              <w:spacing w:before="0" w:beforeAutospacing="0" w:after="0" w:afterAutospacing="0" w:line="320" w:lineRule="exact"/>
              <w:ind w:left="0" w:right="0"/>
              <w:jc w:val="center"/>
              <w:rPr>
                <w:rFonts w:hint="eastAsia" w:ascii="Times New Roman" w:hAnsi="Times New Roman" w:eastAsia="楷体" w:cs="Times New Roman"/>
                <w:kern w:val="2"/>
                <w:sz w:val="24"/>
                <w:szCs w:val="24"/>
                <w:lang w:val="en-US" w:eastAsia="zh-CN" w:bidi="ar-SA"/>
              </w:rPr>
            </w:pPr>
            <w:r>
              <w:rPr>
                <w:rFonts w:hint="eastAsia" w:eastAsia="楷体" w:cstheme="minorBidi"/>
                <w:kern w:val="2"/>
                <w:sz w:val="24"/>
                <w:szCs w:val="24"/>
                <w:lang w:val="en-US" w:eastAsia="zh-CN" w:bidi="ar-SA"/>
              </w:rPr>
              <w:t>1</w:t>
            </w:r>
          </w:p>
        </w:tc>
        <w:tc>
          <w:tcPr>
            <w:tcW w:w="4309" w:type="dxa"/>
            <w:tcBorders>
              <w:top w:val="single" w:color="000000" w:sz="4" w:space="0"/>
              <w:left w:val="single" w:color="000000" w:sz="4" w:space="0"/>
              <w:right w:val="single" w:color="000000" w:sz="4" w:space="0"/>
            </w:tcBorders>
            <w:noWrap w:val="0"/>
            <w:vAlign w:val="center"/>
          </w:tcPr>
          <w:p w14:paraId="71352C7D">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温州市龙湾区海滨街道蓝田村农贸市场南首一楼房产五年租赁权 </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535C1BC0">
            <w:pPr>
              <w:keepNext w:val="0"/>
              <w:keepLines w:val="0"/>
              <w:suppressLineNumbers w:val="0"/>
              <w:spacing w:before="0" w:beforeAutospacing="0" w:after="0" w:afterAutospacing="0" w:line="300" w:lineRule="exact"/>
              <w:ind w:left="0" w:right="0"/>
              <w:jc w:val="center"/>
              <w:rPr>
                <w:rFonts w:hint="default"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约</w:t>
            </w:r>
            <w:r>
              <w:rPr>
                <w:rFonts w:hint="default" w:ascii="宋体" w:hAnsi="宋体" w:eastAsia="宋体" w:cs="宋体"/>
                <w:bCs/>
                <w:kern w:val="2"/>
                <w:sz w:val="24"/>
                <w:szCs w:val="24"/>
                <w:highlight w:val="none"/>
                <w:u w:val="none"/>
                <w:lang w:val="en-US" w:eastAsia="zh-CN" w:bidi="ar-SA"/>
              </w:rPr>
              <w:t>808㎡</w:t>
            </w:r>
          </w:p>
        </w:tc>
        <w:tc>
          <w:tcPr>
            <w:tcW w:w="1642" w:type="dxa"/>
            <w:tcBorders>
              <w:top w:val="single" w:color="000000" w:sz="4" w:space="0"/>
              <w:left w:val="single" w:color="000000" w:sz="4" w:space="0"/>
              <w:right w:val="single" w:color="auto" w:sz="4" w:space="0"/>
            </w:tcBorders>
            <w:noWrap w:val="0"/>
            <w:vAlign w:val="center"/>
          </w:tcPr>
          <w:p w14:paraId="67FA58C0">
            <w:pPr>
              <w:keepNext w:val="0"/>
              <w:keepLines w:val="0"/>
              <w:suppressLineNumbers w:val="0"/>
              <w:spacing w:before="0" w:beforeAutospacing="0" w:after="0" w:afterAutospacing="0" w:line="300" w:lineRule="exact"/>
              <w:ind w:left="0" w:right="0"/>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164832元        </w:t>
            </w:r>
          </w:p>
        </w:tc>
        <w:tc>
          <w:tcPr>
            <w:tcW w:w="1132" w:type="dxa"/>
            <w:tcBorders>
              <w:top w:val="single" w:color="000000" w:sz="4" w:space="0"/>
              <w:left w:val="nil"/>
              <w:right w:val="single" w:color="auto" w:sz="4" w:space="0"/>
            </w:tcBorders>
            <w:noWrap w:val="0"/>
            <w:vAlign w:val="center"/>
          </w:tcPr>
          <w:p w14:paraId="0F369156">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16万元       </w:t>
            </w:r>
          </w:p>
        </w:tc>
      </w:tr>
      <w:tr w14:paraId="25EC8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8" w:hRule="atLeast"/>
          <w:jc w:val="center"/>
        </w:trPr>
        <w:tc>
          <w:tcPr>
            <w:tcW w:w="9298" w:type="dxa"/>
            <w:gridSpan w:val="5"/>
            <w:tcBorders>
              <w:top w:val="single" w:color="000000" w:sz="4" w:space="0"/>
              <w:left w:val="single" w:color="auto" w:sz="4" w:space="0"/>
              <w:bottom w:val="single" w:color="000000" w:sz="4" w:space="0"/>
              <w:right w:val="single" w:color="auto" w:sz="4" w:space="0"/>
            </w:tcBorders>
            <w:noWrap w:val="0"/>
            <w:vAlign w:val="center"/>
          </w:tcPr>
          <w:p w14:paraId="0EA1FA7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注：1.租期5年，租金（不含税）一年一付，先付后用，第1-3年租金为竞价成交价，第4-5年租金在第三年租金的基础上逐年递增5%。</w:t>
            </w:r>
          </w:p>
          <w:p w14:paraId="26832DC7">
            <w:pPr>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装修期2个月，不计租金及租期。</w:t>
            </w:r>
          </w:p>
          <w:p w14:paraId="3E70AF33">
            <w:pPr>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意向人应在报名前自行向相关部门核查标的物能否办理拟经营业态所需的各类审批及证照，并实地踏勘确认标的物现状。有关部门申请办理相关审批手续及相关证照的风险及责任由承租方自行承担</w:t>
            </w:r>
            <w:r>
              <w:rPr>
                <w:rFonts w:hint="eastAsia" w:ascii="宋体" w:hAnsi="宋体" w:cs="宋体"/>
                <w:bCs/>
                <w:kern w:val="2"/>
                <w:sz w:val="24"/>
                <w:szCs w:val="24"/>
                <w:highlight w:val="none"/>
                <w:lang w:val="en-US" w:eastAsia="zh-CN" w:bidi="ar"/>
              </w:rPr>
              <w:t>。</w:t>
            </w:r>
          </w:p>
        </w:tc>
      </w:tr>
    </w:tbl>
    <w:p w14:paraId="5C728DC9">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交易条件：</w:t>
      </w:r>
    </w:p>
    <w:p w14:paraId="78830948">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Chars="200" w:right="0" w:rightChars="0"/>
        <w:textAlignment w:val="auto"/>
        <w:rPr>
          <w:rFonts w:hint="default" w:ascii="宋体" w:hAnsi="宋体" w:eastAsia="宋体" w:cs="宋体"/>
          <w:b/>
          <w:bCs/>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报名对象：</w:t>
      </w:r>
      <w:r>
        <w:rPr>
          <w:rFonts w:hint="eastAsia" w:ascii="宋体" w:hAnsi="宋体" w:cs="宋体"/>
          <w:b w:val="0"/>
          <w:bCs w:val="0"/>
          <w:sz w:val="24"/>
          <w:szCs w:val="24"/>
          <w:highlight w:val="none"/>
          <w:lang w:val="en-US" w:eastAsia="zh-CN"/>
        </w:rPr>
        <w:t>有效</w:t>
      </w:r>
      <w:r>
        <w:rPr>
          <w:rFonts w:hint="eastAsia" w:ascii="宋体" w:hAnsi="宋体" w:cs="宋体"/>
          <w:sz w:val="24"/>
          <w:szCs w:val="24"/>
          <w:highlight w:val="none"/>
          <w:lang w:val="en-US" w:eastAsia="zh-CN"/>
        </w:rPr>
        <w:t>存续五年及以上的企业法人。</w:t>
      </w:r>
    </w:p>
    <w:p w14:paraId="74B7A7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蓝田村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为</w:t>
      </w:r>
      <w:r>
        <w:rPr>
          <w:rFonts w:hint="eastAsia" w:ascii="宋体" w:hAnsi="宋体" w:eastAsia="宋体" w:cs="Times New Roman"/>
          <w:color w:val="auto"/>
          <w:sz w:val="24"/>
          <w:szCs w:val="24"/>
          <w:highlight w:val="none"/>
          <w:u w:val="none"/>
          <w:lang w:val="en-US" w:eastAsia="zh-CN"/>
        </w:rPr>
        <w:t>首年租金成交价的10%（取整数）。</w:t>
      </w:r>
    </w:p>
    <w:p w14:paraId="2103A2C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9</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1</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334CA40">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3"/>
        <w:ind w:left="0" w:leftChars="0" w:firstLine="883" w:firstLineChars="200"/>
        <w:rPr>
          <w:rFonts w:hint="eastAsia" w:ascii="宋体" w:hAnsi="宋体" w:eastAsia="宋体" w:cs="Times New Roman"/>
          <w:color w:val="auto"/>
          <w:sz w:val="24"/>
          <w:szCs w:val="24"/>
          <w:highlight w:val="none"/>
          <w:lang w:eastAsia="zh-CN"/>
        </w:rPr>
      </w:pP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622935</wp:posOffset>
            </wp:positionH>
            <wp:positionV relativeFrom="paragraph">
              <wp:posOffset>210185</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温州市龙湾区海滨街道蓝田村集体经济组织</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2026年8月26日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F111911">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束力</w:t>
      </w:r>
      <w:r>
        <w:rPr>
          <w:rFonts w:hint="eastAsia"/>
          <w:color w:val="auto"/>
          <w:sz w:val="24"/>
          <w:szCs w:val="24"/>
          <w:highlight w:val="none"/>
          <w:lang w:val="en-US" w:eastAsia="zh-CN"/>
        </w:rPr>
        <w:t>。</w:t>
      </w:r>
    </w:p>
    <w:p w14:paraId="6F3C5AE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可按首年租金起始价</w:t>
      </w:r>
      <w:r>
        <w:rPr>
          <w:rFonts w:hint="eastAsia" w:ascii="宋体" w:hAnsi="宋体" w:eastAsia="宋体" w:cs="宋体"/>
          <w:color w:val="auto"/>
          <w:sz w:val="24"/>
          <w:szCs w:val="24"/>
          <w:highlight w:val="none"/>
          <w:lang w:eastAsia="zh-CN"/>
        </w:rPr>
        <w:t>成交。</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245745</wp:posOffset>
            </wp:positionH>
            <wp:positionV relativeFrom="paragraph">
              <wp:posOffset>-4318635</wp:posOffset>
            </wp:positionV>
            <wp:extent cx="5271770" cy="5833110"/>
            <wp:effectExtent l="0" t="0" r="5080" b="15240"/>
            <wp:wrapNone/>
            <wp:docPr id="2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sz w:val="24"/>
          <w:szCs w:val="24"/>
          <w:highlight w:val="none"/>
          <w:lang w:eastAsia="zh-CN"/>
        </w:rPr>
        <w:t>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2026年8月26日</w:t>
      </w:r>
    </w:p>
    <w:p w14:paraId="36C32941">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7456;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NLiKV0wAgAAeAQAAA4AAAAAAAAAAQAgAAAAJQEAAGRycy9lMm9Eb2MueG1s&#10;UEsFBgAAAAAGAAYAWQEAAMcFA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1E8305FE">
      <w:pPr>
        <w:spacing w:line="480" w:lineRule="exact"/>
        <w:textAlignment w:val="baseline"/>
        <w:rPr>
          <w:rFonts w:hint="eastAsia"/>
          <w:color w:val="auto"/>
          <w:sz w:val="28"/>
          <w:szCs w:val="28"/>
        </w:rPr>
      </w:pP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169AE66">
      <w:pPr>
        <w:spacing w:line="360" w:lineRule="auto"/>
        <w:jc w:val="center"/>
        <w:rPr>
          <w:rFonts w:hint="eastAsia"/>
          <w:b/>
          <w:color w:val="auto"/>
          <w:sz w:val="36"/>
          <w:szCs w:val="36"/>
          <w:highlight w:val="none"/>
        </w:rPr>
      </w:pP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2026年9月2日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温州市龙湾区海滨街道蓝田村集体经济组织</w:t>
      </w:r>
    </w:p>
    <w:p w14:paraId="7CB96055">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84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2"/>
        <w:gridCol w:w="4309"/>
        <w:gridCol w:w="1483"/>
        <w:gridCol w:w="1642"/>
        <w:gridCol w:w="1132"/>
      </w:tblGrid>
      <w:tr w14:paraId="27B8C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2" w:hRule="atLeast"/>
          <w:jc w:val="center"/>
        </w:trPr>
        <w:tc>
          <w:tcPr>
            <w:tcW w:w="732" w:type="dxa"/>
            <w:tcBorders>
              <w:top w:val="single" w:color="000000" w:sz="4" w:space="0"/>
              <w:left w:val="single" w:color="auto" w:sz="4" w:space="0"/>
              <w:bottom w:val="single" w:color="000000" w:sz="4" w:space="0"/>
              <w:right w:val="single" w:color="000000" w:sz="4" w:space="0"/>
            </w:tcBorders>
            <w:noWrap w:val="0"/>
            <w:vAlign w:val="center"/>
          </w:tcPr>
          <w:p w14:paraId="44FE5E40">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309" w:type="dxa"/>
            <w:tcBorders>
              <w:top w:val="single" w:color="000000" w:sz="4" w:space="0"/>
              <w:left w:val="single" w:color="000000" w:sz="4" w:space="0"/>
              <w:bottom w:val="single" w:color="000000" w:sz="4" w:space="0"/>
              <w:right w:val="single" w:color="000000" w:sz="4" w:space="0"/>
            </w:tcBorders>
            <w:noWrap w:val="0"/>
            <w:vAlign w:val="center"/>
          </w:tcPr>
          <w:p w14:paraId="44A1508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36F428A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642" w:type="dxa"/>
            <w:tcBorders>
              <w:top w:val="single" w:color="000000" w:sz="4" w:space="0"/>
              <w:left w:val="single" w:color="000000" w:sz="4" w:space="0"/>
              <w:bottom w:val="single" w:color="000000" w:sz="4" w:space="0"/>
              <w:right w:val="single" w:color="auto" w:sz="4" w:space="0"/>
            </w:tcBorders>
            <w:noWrap w:val="0"/>
            <w:vAlign w:val="center"/>
          </w:tcPr>
          <w:p w14:paraId="4C1DEC14">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首年租金</w:t>
            </w:r>
          </w:p>
          <w:p w14:paraId="1054F940">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132" w:type="dxa"/>
            <w:tcBorders>
              <w:top w:val="single" w:color="000000" w:sz="4" w:space="0"/>
              <w:left w:val="nil"/>
              <w:bottom w:val="single" w:color="000000" w:sz="4" w:space="0"/>
              <w:right w:val="single" w:color="auto" w:sz="4" w:space="0"/>
            </w:tcBorders>
            <w:noWrap w:val="0"/>
            <w:vAlign w:val="center"/>
          </w:tcPr>
          <w:p w14:paraId="3A7D24C9">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04E476F0">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50CF1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7" w:hRule="atLeast"/>
          <w:jc w:val="center"/>
        </w:trPr>
        <w:tc>
          <w:tcPr>
            <w:tcW w:w="732" w:type="dxa"/>
            <w:tcBorders>
              <w:top w:val="single" w:color="000000" w:sz="4" w:space="0"/>
              <w:left w:val="single" w:color="auto" w:sz="4" w:space="0"/>
              <w:right w:val="single" w:color="000000" w:sz="4" w:space="0"/>
            </w:tcBorders>
            <w:noWrap w:val="0"/>
            <w:vAlign w:val="center"/>
          </w:tcPr>
          <w:p w14:paraId="7CD0D73D">
            <w:pPr>
              <w:keepNext w:val="0"/>
              <w:keepLines w:val="0"/>
              <w:suppressLineNumbers w:val="0"/>
              <w:spacing w:before="0" w:beforeAutospacing="0" w:after="0" w:afterAutospacing="0" w:line="320" w:lineRule="exact"/>
              <w:ind w:left="0" w:right="0"/>
              <w:jc w:val="center"/>
              <w:rPr>
                <w:rFonts w:hint="eastAsia" w:ascii="Times New Roman" w:hAnsi="Times New Roman" w:eastAsia="楷体" w:cs="Times New Roman"/>
                <w:kern w:val="2"/>
                <w:sz w:val="24"/>
                <w:szCs w:val="24"/>
                <w:lang w:val="en-US" w:eastAsia="zh-CN" w:bidi="ar-SA"/>
              </w:rPr>
            </w:pPr>
            <w:r>
              <w:rPr>
                <w:rFonts w:hint="eastAsia" w:eastAsia="楷体" w:cstheme="minorBidi"/>
                <w:kern w:val="2"/>
                <w:sz w:val="24"/>
                <w:szCs w:val="24"/>
                <w:lang w:val="en-US" w:eastAsia="zh-CN" w:bidi="ar-SA"/>
              </w:rPr>
              <w:t>1</w:t>
            </w:r>
          </w:p>
        </w:tc>
        <w:tc>
          <w:tcPr>
            <w:tcW w:w="4309" w:type="dxa"/>
            <w:tcBorders>
              <w:top w:val="single" w:color="000000" w:sz="4" w:space="0"/>
              <w:left w:val="single" w:color="000000" w:sz="4" w:space="0"/>
              <w:right w:val="single" w:color="000000" w:sz="4" w:space="0"/>
            </w:tcBorders>
            <w:noWrap w:val="0"/>
            <w:vAlign w:val="center"/>
          </w:tcPr>
          <w:p w14:paraId="46129A9A">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温州市龙湾区海滨街道蓝田村农贸市场南首一楼房产五年租赁权 </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248CAB2A">
            <w:pPr>
              <w:keepNext w:val="0"/>
              <w:keepLines w:val="0"/>
              <w:suppressLineNumbers w:val="0"/>
              <w:spacing w:before="0" w:beforeAutospacing="0" w:after="0" w:afterAutospacing="0" w:line="300" w:lineRule="exact"/>
              <w:ind w:left="0" w:right="0"/>
              <w:jc w:val="center"/>
              <w:rPr>
                <w:rFonts w:hint="default"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约</w:t>
            </w:r>
            <w:r>
              <w:rPr>
                <w:rFonts w:hint="default" w:ascii="宋体" w:hAnsi="宋体" w:eastAsia="宋体" w:cs="宋体"/>
                <w:bCs/>
                <w:kern w:val="2"/>
                <w:sz w:val="24"/>
                <w:szCs w:val="24"/>
                <w:highlight w:val="none"/>
                <w:u w:val="none"/>
                <w:lang w:val="en-US" w:eastAsia="zh-CN" w:bidi="ar-SA"/>
              </w:rPr>
              <w:t>808㎡</w:t>
            </w:r>
          </w:p>
        </w:tc>
        <w:tc>
          <w:tcPr>
            <w:tcW w:w="1642" w:type="dxa"/>
            <w:tcBorders>
              <w:top w:val="single" w:color="000000" w:sz="4" w:space="0"/>
              <w:left w:val="single" w:color="000000" w:sz="4" w:space="0"/>
              <w:right w:val="single" w:color="auto" w:sz="4" w:space="0"/>
            </w:tcBorders>
            <w:noWrap w:val="0"/>
            <w:vAlign w:val="center"/>
          </w:tcPr>
          <w:p w14:paraId="11058BB0">
            <w:pPr>
              <w:keepNext w:val="0"/>
              <w:keepLines w:val="0"/>
              <w:suppressLineNumbers w:val="0"/>
              <w:spacing w:before="0" w:beforeAutospacing="0" w:after="0" w:afterAutospacing="0" w:line="300" w:lineRule="exact"/>
              <w:ind w:left="0" w:right="0"/>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164832元        </w:t>
            </w:r>
          </w:p>
        </w:tc>
        <w:tc>
          <w:tcPr>
            <w:tcW w:w="1132" w:type="dxa"/>
            <w:tcBorders>
              <w:top w:val="single" w:color="000000" w:sz="4" w:space="0"/>
              <w:left w:val="nil"/>
              <w:right w:val="single" w:color="auto" w:sz="4" w:space="0"/>
            </w:tcBorders>
            <w:noWrap w:val="0"/>
            <w:vAlign w:val="center"/>
          </w:tcPr>
          <w:p w14:paraId="1C30A9C5">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16万元       </w:t>
            </w:r>
          </w:p>
        </w:tc>
      </w:tr>
      <w:tr w14:paraId="26830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8" w:hRule="atLeast"/>
          <w:jc w:val="center"/>
        </w:trPr>
        <w:tc>
          <w:tcPr>
            <w:tcW w:w="9298" w:type="dxa"/>
            <w:gridSpan w:val="5"/>
            <w:tcBorders>
              <w:top w:val="single" w:color="000000" w:sz="4" w:space="0"/>
              <w:left w:val="single" w:color="auto" w:sz="4" w:space="0"/>
              <w:bottom w:val="single" w:color="000000" w:sz="4" w:space="0"/>
              <w:right w:val="single" w:color="auto" w:sz="4" w:space="0"/>
            </w:tcBorders>
            <w:noWrap w:val="0"/>
            <w:vAlign w:val="center"/>
          </w:tcPr>
          <w:p w14:paraId="5E886D3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注：1.租期5年，租金（不含税）一年一付，先付后用，第1-3年租金为竞价成交价，第4-5年租金在第三年租金的基础上逐年递增5%。</w:t>
            </w:r>
          </w:p>
          <w:p w14:paraId="2366B2A1">
            <w:pPr>
              <w:keepNext w:val="0"/>
              <w:keepLines w:val="0"/>
              <w:pageBreakBefore w:val="0"/>
              <w:widowControl w:val="0"/>
              <w:numPr>
                <w:ilvl w:val="0"/>
                <w:numId w:val="4"/>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装修期2个月，不计租金及租期。</w:t>
            </w:r>
          </w:p>
          <w:p w14:paraId="0E77DFA8">
            <w:pPr>
              <w:keepNext w:val="0"/>
              <w:keepLines w:val="0"/>
              <w:pageBreakBefore w:val="0"/>
              <w:widowControl w:val="0"/>
              <w:numPr>
                <w:ilvl w:val="0"/>
                <w:numId w:val="4"/>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意向人应在报名前自行向相关部门核查标的物能否办理拟经营业态所需的各类审批及证照，并实地踏勘确认标的物现状。有关部门申请办理相关审批手续及相关证照的风险及责任由承租方自行承担</w:t>
            </w:r>
            <w:r>
              <w:rPr>
                <w:rFonts w:hint="eastAsia" w:ascii="宋体" w:hAnsi="宋体" w:cs="宋体"/>
                <w:bCs/>
                <w:kern w:val="2"/>
                <w:sz w:val="24"/>
                <w:szCs w:val="24"/>
                <w:highlight w:val="none"/>
                <w:lang w:val="en-US" w:eastAsia="zh-CN" w:bidi="ar"/>
              </w:rPr>
              <w:t>。</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w:t>
      </w: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410845</wp:posOffset>
            </wp:positionH>
            <wp:positionV relativeFrom="paragraph">
              <wp:posOffset>-1701800</wp:posOffset>
            </wp:positionV>
            <wp:extent cx="5271770" cy="5833110"/>
            <wp:effectExtent l="0" t="0" r="5080" b="15240"/>
            <wp:wrapNone/>
            <wp:docPr id="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360" w:lineRule="auto"/>
        <w:ind w:right="0" w:righ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883"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275590</wp:posOffset>
                  </wp:positionH>
                  <wp:positionV relativeFrom="paragraph">
                    <wp:posOffset>73025</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3FB809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7C574D76">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6、标的无不动产权证，故有关部门申请办理相关审批手续及相关证照的风险及责任由承租人自行承担。</w:t>
      </w:r>
    </w:p>
    <w:p w14:paraId="2C6019D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42" w:firstLineChars="100"/>
        <w:textAlignment w:val="auto"/>
        <w:rPr>
          <w:rFonts w:hint="eastAsia" w:ascii="宋体" w:hAnsi="宋体" w:eastAsia="宋体" w:cs="宋体"/>
          <w:color w:val="auto"/>
          <w:sz w:val="24"/>
          <w:szCs w:val="24"/>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697230</wp:posOffset>
            </wp:positionH>
            <wp:positionV relativeFrom="paragraph">
              <wp:posOffset>22860</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240" w:firstLineChars="1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5D3BCC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174629B">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56062DD8">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2026年8月26日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317500</wp:posOffset>
                </wp:positionH>
                <wp:positionV relativeFrom="paragraph">
                  <wp:posOffset>316865</wp:posOffset>
                </wp:positionV>
                <wp:extent cx="5859780" cy="994410"/>
                <wp:effectExtent l="4445" t="4445" r="22225" b="10795"/>
                <wp:wrapNone/>
                <wp:docPr id="21"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3"/>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25pt;margin-top:24.95pt;height:78.3pt;width:461.4pt;z-index:251669504;mso-width-relative:page;mso-height-relative:page;" fillcolor="#FFFFFF" filled="t" stroked="t" coordsize="21600,21600" o:gfxdata="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1L1/TZAAAACQEAAA8AAAAAAAAAAQAgAAAAIgAAAGRycy9kb3ducmV2Lnht&#10;bFBLAQIUABQAAAAIAIdO4kD6K43IMQIAAHgEAAAOAAAAAAAAAAEAIAAAACgBAABkcnMvZTJvRG9j&#10;LnhtbFBLBQYAAAAABgAGAFkBAADLBQ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3"/>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259" w:bottom="1440" w:left="1259" w:header="851" w:footer="992" w:gutter="0"/>
          <w:pgNumType w:fmt="decimal" w:start="1"/>
          <w:cols w:space="720" w:num="1"/>
          <w:titlePg/>
          <w:docGrid w:type="lines" w:linePitch="312" w:charSpace="0"/>
        </w:sectPr>
      </w:pP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2026年9月2日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3"/>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1.租期5年，租金（不含税）一年一付，先付后用，第1-3年租金为竞价成交价，第4-5年租金在第三年租金的基础上逐年递增5%。</w:t>
      </w:r>
    </w:p>
    <w:p w14:paraId="313807F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具体租赁事项以竞得人与温州市龙湾区海滨街道蓝田村集体经济组织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w:t>
      </w:r>
      <w:r>
        <w:rPr>
          <w:rFonts w:hint="eastAsia" w:ascii="宋体" w:hAnsi="宋体"/>
          <w:color w:val="auto"/>
          <w:kern w:val="2"/>
          <w:sz w:val="24"/>
          <w:szCs w:val="24"/>
          <w:highlight w:val="none"/>
          <w:lang w:val="en-US" w:eastAsia="zh-CN" w:bidi="ar-SA"/>
        </w:rPr>
        <w:t>026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9</w:t>
      </w:r>
      <w:r>
        <w:rPr>
          <w:rFonts w:hint="eastAsia" w:ascii="宋体" w:hAnsi="宋体" w:eastAsia="宋体"/>
          <w:color w:val="auto"/>
          <w:kern w:val="2"/>
          <w:sz w:val="24"/>
          <w:szCs w:val="24"/>
          <w:highlight w:val="none"/>
          <w:lang w:val="en-US" w:eastAsia="zh-CN" w:bidi="ar-SA"/>
        </w:rPr>
        <w:t>月  日</w:t>
      </w:r>
    </w:p>
    <w:p w14:paraId="782C8574">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温州市龙湾区海滨街道蓝田村集体经济组织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4E480F88">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0AA45817">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421347F5">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bookmarkStart w:id="0" w:name="_GoBack"/>
      <w:bookmarkEnd w:id="0"/>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有不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602A91E7">
      <w:pPr>
        <w:pStyle w:val="4"/>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lang w:val="en-US" w:eastAsia="zh-CN"/>
        </w:rPr>
        <w:t xml:space="preserve"> 2 个月</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none"/>
          <w:lang w:eastAsia="zh-CN"/>
        </w:rPr>
        <w:t>。</w:t>
      </w:r>
    </w:p>
    <w:p w14:paraId="2530D564">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4"/>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三</w:t>
      </w:r>
      <w:r>
        <w:rPr>
          <w:rFonts w:hint="eastAsia" w:ascii="宋体" w:hAnsi="宋体" w:cs="宋体"/>
          <w:color w:val="auto"/>
          <w:szCs w:val="24"/>
        </w:rPr>
        <w:t>）租赁期限届满乙方有意继续租赁的，应当在租赁期限届满前2个月书面通知甲方，如甲方仍要对外出租，在同等条件下，乙方享有</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-2524760</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rPr>
        <w:t>优先承租权。乙方在租赁期间，如有违约情形之一的，则丧失优先承租权。</w:t>
      </w:r>
    </w:p>
    <w:p w14:paraId="477C956B">
      <w:pPr>
        <w:pStyle w:val="4"/>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7B6E43E0">
      <w:pPr>
        <w:pStyle w:val="4"/>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560A033">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59F0AADE">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6CC9CA34">
      <w:pPr>
        <w:pStyle w:val="4"/>
        <w:spacing w:line="380" w:lineRule="exact"/>
        <w:rPr>
          <w:rFonts w:hint="eastAsia" w:ascii="宋体" w:hAnsi="宋体" w:cs="宋体"/>
          <w:color w:val="auto"/>
          <w:szCs w:val="24"/>
          <w:highlight w:val="none"/>
          <w:u w:val="none"/>
          <w:lang w:val="en-US" w:eastAsia="zh-CN"/>
        </w:rPr>
      </w:pPr>
      <w:r>
        <w:rPr>
          <w:rFonts w:hint="eastAsia" w:ascii="宋体" w:hAnsi="宋体" w:eastAsia="宋体" w:cs="宋体"/>
          <w:color w:val="auto"/>
          <w:szCs w:val="24"/>
          <w:highlight w:val="none"/>
          <w:u w:val="none"/>
          <w:lang w:val="en-US" w:eastAsia="zh-CN"/>
        </w:rPr>
        <w:t>4.</w:t>
      </w:r>
      <w:r>
        <w:rPr>
          <w:rFonts w:hint="eastAsia" w:ascii="宋体" w:hAnsi="宋体" w:cs="宋体"/>
          <w:color w:val="auto"/>
          <w:szCs w:val="24"/>
          <w:highlight w:val="none"/>
          <w:u w:val="none"/>
          <w:lang w:val="en-US" w:eastAsia="zh-CN"/>
        </w:rPr>
        <w:t>第四年年租金￥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3DF2CA88">
      <w:pPr>
        <w:pStyle w:val="4"/>
        <w:spacing w:line="380" w:lineRule="exact"/>
        <w:rPr>
          <w:rFonts w:hint="eastAsia" w:ascii="宋体" w:hAnsi="宋体" w:eastAsia="宋体" w:cs="宋体"/>
          <w:color w:val="auto"/>
          <w:szCs w:val="24"/>
          <w:highlight w:val="none"/>
          <w:u w:val="single"/>
          <w:lang w:val="en-US" w:eastAsia="zh-CN"/>
        </w:rPr>
      </w:pPr>
      <w:r>
        <w:rPr>
          <w:rFonts w:hint="eastAsia" w:ascii="宋体" w:hAnsi="宋体" w:cs="宋体"/>
          <w:color w:val="auto"/>
          <w:szCs w:val="24"/>
          <w:highlight w:val="none"/>
          <w:u w:val="none"/>
          <w:lang w:val="en-US" w:eastAsia="zh-CN"/>
        </w:rPr>
        <w:t>5.第五年年租金￥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110F4452">
      <w:pPr>
        <w:pStyle w:val="4"/>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eastAsia="宋体" w:cs="宋体"/>
          <w:color w:val="auto"/>
          <w:szCs w:val="24"/>
          <w:highlight w:val="none"/>
          <w:u w:val="single"/>
          <w:lang w:val="en-US" w:eastAsia="zh-CN"/>
        </w:rPr>
        <w:t>6</w:t>
      </w:r>
      <w:r>
        <w:rPr>
          <w:rFonts w:hint="eastAsia" w:ascii="宋体" w:hAnsi="宋体" w:cs="宋体"/>
          <w:color w:val="auto"/>
          <w:szCs w:val="24"/>
          <w:highlight w:val="none"/>
          <w:u w:val="single"/>
          <w:lang w:val="en-US" w:eastAsia="zh-CN"/>
        </w:rPr>
        <w:t>.</w:t>
      </w:r>
      <w:r>
        <w:rPr>
          <w:rFonts w:hint="eastAsia" w:ascii="宋体" w:hAnsi="宋体" w:eastAsia="宋体" w:cs="宋体"/>
          <w:color w:val="auto"/>
          <w:szCs w:val="24"/>
          <w:highlight w:val="none"/>
          <w:u w:val="single"/>
          <w:lang w:val="en-US" w:eastAsia="zh-CN"/>
        </w:rPr>
        <w:t>租期5年，租金（不含税）一年一付，先付后用，第1-3年租金为竞价成交价，第4-5年租金在第三年租金的基础上逐年递增5</w:t>
      </w:r>
      <w:r>
        <w:rPr>
          <w:rFonts w:hint="eastAsia" w:ascii="宋体" w:hAnsi="宋体" w:cs="宋体"/>
          <w:color w:val="auto"/>
          <w:szCs w:val="24"/>
          <w:highlight w:val="none"/>
          <w:u w:val="single"/>
          <w:lang w:val="en-US" w:eastAsia="zh-CN"/>
        </w:rPr>
        <w:t>%</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lang w:val="en-US" w:eastAsia="zh-CN"/>
        </w:rPr>
        <w:t>下期租金应在上期租赁期限届满前1个月付清。</w:t>
      </w:r>
    </w:p>
    <w:p w14:paraId="494A8111">
      <w:pPr>
        <w:pStyle w:val="4"/>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1FC15555">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（三）</w:t>
      </w:r>
      <w:r>
        <w:rPr>
          <w:rFonts w:hint="eastAsia" w:ascii="宋体" w:hAnsi="宋体" w:cs="宋体"/>
          <w:color w:val="auto"/>
          <w:szCs w:val="24"/>
          <w:highlight w:val="none"/>
          <w:lang w:val="en-US" w:eastAsia="zh-CN"/>
        </w:rPr>
        <w:t>租金不含税，</w:t>
      </w:r>
      <w:r>
        <w:rPr>
          <w:rFonts w:hint="eastAsia" w:ascii="宋体" w:hAnsi="宋体" w:cs="宋体"/>
          <w:color w:val="auto"/>
          <w:szCs w:val="24"/>
          <w:highlight w:val="none"/>
        </w:rPr>
        <w:t>乙方须在约定的时间前将应缴的首年租金和有关费用存入甲方指定帐户，甲方向乙方开具租金发票，租赁税等一切税、费均由乙方承担并自行结算（含甲方因租赁关系需向税务等有关部门缴纳的一切税费）。</w:t>
      </w:r>
    </w:p>
    <w:p w14:paraId="12ECF52D">
      <w:pPr>
        <w:pStyle w:val="4"/>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4"/>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w:t>
      </w: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1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Cs w:val="24"/>
        </w:rPr>
        <w:t>意破坏或非不可抗力，致使房产损坏的。</w:t>
      </w:r>
    </w:p>
    <w:p w14:paraId="757C2315">
      <w:pPr>
        <w:pStyle w:val="4"/>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4"/>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-2448560</wp:posOffset>
            </wp:positionV>
            <wp:extent cx="5271770" cy="5833110"/>
            <wp:effectExtent l="0" t="0" r="5080" b="15240"/>
            <wp:wrapNone/>
            <wp:docPr id="11"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4"/>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4"/>
        <w:spacing w:line="380" w:lineRule="exact"/>
        <w:ind w:left="240" w:hanging="240" w:hangingChars="100"/>
        <w:rPr>
          <w:rFonts w:ascii="宋体" w:hAnsi="宋体" w:cs="宋体"/>
          <w:szCs w:val="24"/>
        </w:rPr>
      </w:pPr>
    </w:p>
    <w:p w14:paraId="3F5466C7">
      <w:pPr>
        <w:pStyle w:val="4"/>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1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4320" w:firstLineChars="1800"/>
        <w:rPr>
          <w:rFonts w:hint="eastAsia" w:ascii="宋体" w:hAnsi="宋体" w:cs="宋体"/>
          <w:sz w:val="24"/>
          <w:szCs w:val="24"/>
        </w:rPr>
      </w:pP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4320" w:firstLineChars="1800"/>
        <w:rPr>
          <w:rFonts w:hint="eastAsia" w:ascii="宋体" w:hAnsi="宋体" w:cs="宋体"/>
          <w:sz w:val="24"/>
          <w:szCs w:val="24"/>
        </w:rPr>
      </w:pP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3"/>
        <w:rPr>
          <w:rFonts w:hint="eastAsia"/>
        </w:rPr>
      </w:pPr>
    </w:p>
    <w:p w14:paraId="7F634BA7">
      <w:pPr>
        <w:spacing w:line="380" w:lineRule="exact"/>
        <w:ind w:right="480"/>
        <w:rPr>
          <w:rFonts w:hint="eastAsia" w:ascii="宋体" w:hAnsi="宋体" w:cs="宋体"/>
          <w:sz w:val="24"/>
          <w:szCs w:val="24"/>
        </w:rPr>
      </w:pPr>
    </w:p>
    <w:p w14:paraId="35F365BE">
      <w:pPr>
        <w:tabs>
          <w:tab w:val="left" w:pos="0"/>
          <w:tab w:val="center" w:pos="4200"/>
        </w:tabs>
        <w:spacing w:line="520" w:lineRule="exact"/>
        <w:ind w:right="105" w:rightChars="50"/>
        <w:jc w:val="both"/>
        <w:rPr>
          <w:rFonts w:hint="eastAsia" w:ascii="黑体" w:hAnsi="黑体" w:eastAsia="黑体" w:cs="黑体"/>
          <w:sz w:val="36"/>
          <w:szCs w:val="36"/>
        </w:rPr>
      </w:pPr>
    </w:p>
    <w:p w14:paraId="37659C06">
      <w:pPr>
        <w:tabs>
          <w:tab w:val="left" w:pos="0"/>
          <w:tab w:val="center" w:pos="4200"/>
        </w:tabs>
        <w:spacing w:line="520" w:lineRule="exact"/>
        <w:ind w:right="105" w:rightChars="50"/>
        <w:jc w:val="center"/>
        <w:rPr>
          <w:rFonts w:hint="eastAsia" w:ascii="黑体" w:hAnsi="黑体" w:eastAsia="黑体" w:cs="黑体"/>
          <w:sz w:val="36"/>
          <w:szCs w:val="36"/>
        </w:rPr>
      </w:pPr>
    </w:p>
    <w:p w14:paraId="3ECADD1B">
      <w:pPr>
        <w:pStyle w:val="3"/>
        <w:rPr>
          <w:rFonts w:hint="eastAsia"/>
        </w:rPr>
      </w:pPr>
    </w:p>
    <w:p w14:paraId="26351700">
      <w:pPr>
        <w:rPr>
          <w:rFonts w:hint="eastAsia"/>
        </w:rPr>
      </w:pPr>
    </w:p>
    <w:p w14:paraId="2B540742">
      <w:pPr>
        <w:pStyle w:val="3"/>
        <w:rPr>
          <w:rFonts w:hint="eastAsia"/>
        </w:rPr>
      </w:pPr>
    </w:p>
    <w:p w14:paraId="3D806041">
      <w:pPr>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70528" behindDoc="0" locked="0" layoutInCell="1" allowOverlap="1">
                <wp:simplePos x="0" y="0"/>
                <wp:positionH relativeFrom="column">
                  <wp:posOffset>131445</wp:posOffset>
                </wp:positionH>
                <wp:positionV relativeFrom="paragraph">
                  <wp:posOffset>123825</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10.35pt;margin-top:9.75pt;height:94.5pt;width:478.5pt;z-index:251670528;mso-width-relative:page;mso-height-relative:page;" fillcolor="#FFFFFF" filled="t" stroked="t" coordsize="21600,21600" o:gfxdata="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TDvHdQAAAAJAQAADwAAAAAAAAABACAAAAAiAAAAZHJzL2Rvd25yZXYueG1sUEsBAhQAFAAA&#10;AAgAh07iQE410MdlAgAAAQUAAA4AAAAAAAAAAQAgAAAAIwEAAGRycy9lMm9Eb2MueG1sUEsFBgAA&#10;AAAGAAYAWQEAAPoFA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78967DC"/>
    <w:p w14:paraId="37958757">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6"/>
      <w:framePr w:wrap="around" w:vAnchor="text" w:hAnchor="margin" w:xAlign="center" w:y="1"/>
      <w:rPr>
        <w:rStyle w:val="14"/>
        <w:rFonts w:hint="eastAsia"/>
      </w:rPr>
    </w:pPr>
  </w:p>
  <w:p w14:paraId="61B3317D">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E13DAB">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55E13DAB">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740265FF">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6CFCBCC">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26CFCBCC">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65242"/>
    <w:multiLevelType w:val="singleLevel"/>
    <w:tmpl w:val="DC365242"/>
    <w:lvl w:ilvl="0" w:tentative="0">
      <w:start w:val="2"/>
      <w:numFmt w:val="chineseCounting"/>
      <w:suff w:val="nothing"/>
      <w:lvlText w:val="%1、"/>
      <w:lvlJc w:val="left"/>
      <w:rPr>
        <w:rFonts w:hint="eastAsia"/>
      </w:rPr>
    </w:lvl>
  </w:abstractNum>
  <w:abstractNum w:abstractNumId="1">
    <w:nsid w:val="FD4A1C46"/>
    <w:multiLevelType w:val="singleLevel"/>
    <w:tmpl w:val="FD4A1C46"/>
    <w:lvl w:ilvl="0" w:tentative="0">
      <w:start w:val="2"/>
      <w:numFmt w:val="decimal"/>
      <w:lvlText w:val="%1."/>
      <w:lvlJc w:val="left"/>
      <w:pPr>
        <w:tabs>
          <w:tab w:val="left" w:pos="312"/>
        </w:tabs>
      </w:pPr>
    </w:lvl>
  </w:abstractNum>
  <w:abstractNum w:abstractNumId="2">
    <w:nsid w:val="053D4BBB"/>
    <w:multiLevelType w:val="singleLevel"/>
    <w:tmpl w:val="053D4BBB"/>
    <w:lvl w:ilvl="0" w:tentative="0">
      <w:start w:val="1"/>
      <w:numFmt w:val="chineseCounting"/>
      <w:suff w:val="nothing"/>
      <w:lvlText w:val="%1、"/>
      <w:lvlJc w:val="left"/>
      <w:rPr>
        <w:rFonts w:hint="eastAsia"/>
      </w:rPr>
    </w:lvl>
  </w:abstractNum>
  <w:abstractNum w:abstractNumId="3">
    <w:nsid w:val="338F6503"/>
    <w:multiLevelType w:val="singleLevel"/>
    <w:tmpl w:val="338F6503"/>
    <w:lvl w:ilvl="0" w:tentative="0">
      <w:start w:val="2"/>
      <w:numFmt w:val="decimal"/>
      <w:lvlText w:val="%1."/>
      <w:lvlJc w:val="left"/>
      <w:pPr>
        <w:tabs>
          <w:tab w:val="left" w:pos="312"/>
        </w:tabs>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7654E2"/>
    <w:rsid w:val="088A4403"/>
    <w:rsid w:val="08C07850"/>
    <w:rsid w:val="08E74A3D"/>
    <w:rsid w:val="08EB30F3"/>
    <w:rsid w:val="091066B6"/>
    <w:rsid w:val="094D790A"/>
    <w:rsid w:val="09527571"/>
    <w:rsid w:val="095742E5"/>
    <w:rsid w:val="095D5673"/>
    <w:rsid w:val="096B4234"/>
    <w:rsid w:val="098117FF"/>
    <w:rsid w:val="098560BB"/>
    <w:rsid w:val="098A39AD"/>
    <w:rsid w:val="099100F8"/>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0366D"/>
    <w:rsid w:val="0A626E7C"/>
    <w:rsid w:val="0A650C83"/>
    <w:rsid w:val="0A670558"/>
    <w:rsid w:val="0A782765"/>
    <w:rsid w:val="0A7964DD"/>
    <w:rsid w:val="0A8C6210"/>
    <w:rsid w:val="0A900037"/>
    <w:rsid w:val="0ABD08DF"/>
    <w:rsid w:val="0B0264D2"/>
    <w:rsid w:val="0B050935"/>
    <w:rsid w:val="0B424B21"/>
    <w:rsid w:val="0B48482D"/>
    <w:rsid w:val="0B645741"/>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1D728F"/>
    <w:rsid w:val="0E462B7A"/>
    <w:rsid w:val="0E4A0F5E"/>
    <w:rsid w:val="0E9438E5"/>
    <w:rsid w:val="0EA31D7A"/>
    <w:rsid w:val="0EC73CBB"/>
    <w:rsid w:val="0EC94887"/>
    <w:rsid w:val="0ECA5559"/>
    <w:rsid w:val="0ECF57CF"/>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143F59"/>
    <w:rsid w:val="11365128"/>
    <w:rsid w:val="114474AA"/>
    <w:rsid w:val="114964B7"/>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072531"/>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37D9F"/>
    <w:rsid w:val="146E7573"/>
    <w:rsid w:val="147541B9"/>
    <w:rsid w:val="147A357D"/>
    <w:rsid w:val="148E31D0"/>
    <w:rsid w:val="149D101A"/>
    <w:rsid w:val="149D59A3"/>
    <w:rsid w:val="14AA5E6A"/>
    <w:rsid w:val="14B20501"/>
    <w:rsid w:val="14B4739A"/>
    <w:rsid w:val="14EE7DF3"/>
    <w:rsid w:val="14FC26DE"/>
    <w:rsid w:val="14FC3DFD"/>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AFF18DB"/>
    <w:rsid w:val="1B134C01"/>
    <w:rsid w:val="1B21373F"/>
    <w:rsid w:val="1B2D42DC"/>
    <w:rsid w:val="1B44703D"/>
    <w:rsid w:val="1B486183"/>
    <w:rsid w:val="1B4A06C8"/>
    <w:rsid w:val="1B4D32E6"/>
    <w:rsid w:val="1B4E306E"/>
    <w:rsid w:val="1B55319F"/>
    <w:rsid w:val="1B851185"/>
    <w:rsid w:val="1BA23D33"/>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896B94"/>
    <w:rsid w:val="20C77B4A"/>
    <w:rsid w:val="20D464E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E76282"/>
    <w:rsid w:val="22EC5646"/>
    <w:rsid w:val="22F34410"/>
    <w:rsid w:val="231B5F2B"/>
    <w:rsid w:val="231D1975"/>
    <w:rsid w:val="231F5E48"/>
    <w:rsid w:val="234F2396"/>
    <w:rsid w:val="236B0C61"/>
    <w:rsid w:val="23783346"/>
    <w:rsid w:val="23A322E4"/>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02EEE"/>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A25B3"/>
    <w:rsid w:val="28074CD0"/>
    <w:rsid w:val="280800B8"/>
    <w:rsid w:val="281A0EA7"/>
    <w:rsid w:val="281E1473"/>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8521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563DAF"/>
    <w:rsid w:val="2F777CC7"/>
    <w:rsid w:val="2F840667"/>
    <w:rsid w:val="2F94153F"/>
    <w:rsid w:val="2F9673B2"/>
    <w:rsid w:val="2FA36FA2"/>
    <w:rsid w:val="2FA84FEB"/>
    <w:rsid w:val="2FB614B6"/>
    <w:rsid w:val="2FBD5A8E"/>
    <w:rsid w:val="2FDB2CCA"/>
    <w:rsid w:val="2FEF49C8"/>
    <w:rsid w:val="2FF34812"/>
    <w:rsid w:val="2FF81ACE"/>
    <w:rsid w:val="300A35B0"/>
    <w:rsid w:val="300D4E4E"/>
    <w:rsid w:val="301B3A0F"/>
    <w:rsid w:val="305106B6"/>
    <w:rsid w:val="307D1FD3"/>
    <w:rsid w:val="30A12166"/>
    <w:rsid w:val="30A91F61"/>
    <w:rsid w:val="30AE4CCA"/>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5029E4"/>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611AA6"/>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AB75E3"/>
    <w:rsid w:val="35BA15D4"/>
    <w:rsid w:val="35C42453"/>
    <w:rsid w:val="35D22DC1"/>
    <w:rsid w:val="362E50E1"/>
    <w:rsid w:val="36764AC8"/>
    <w:rsid w:val="368A369C"/>
    <w:rsid w:val="36D131EC"/>
    <w:rsid w:val="36E061C9"/>
    <w:rsid w:val="36E86733"/>
    <w:rsid w:val="36F6663C"/>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8974B5"/>
    <w:rsid w:val="38927EA0"/>
    <w:rsid w:val="38934A8A"/>
    <w:rsid w:val="38995375"/>
    <w:rsid w:val="38A316BD"/>
    <w:rsid w:val="38A4483B"/>
    <w:rsid w:val="38AA584B"/>
    <w:rsid w:val="38ED3A6E"/>
    <w:rsid w:val="38FB43DD"/>
    <w:rsid w:val="39057D6B"/>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5D28A5"/>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03D85"/>
    <w:rsid w:val="3EF73899"/>
    <w:rsid w:val="3F035D9A"/>
    <w:rsid w:val="3F103276"/>
    <w:rsid w:val="3F160DD8"/>
    <w:rsid w:val="3F220916"/>
    <w:rsid w:val="3F286E52"/>
    <w:rsid w:val="3F381EE7"/>
    <w:rsid w:val="3F3C12AC"/>
    <w:rsid w:val="3F3E1078"/>
    <w:rsid w:val="3F6C393F"/>
    <w:rsid w:val="3F710F55"/>
    <w:rsid w:val="3F724CCD"/>
    <w:rsid w:val="3F8213B4"/>
    <w:rsid w:val="3F917636"/>
    <w:rsid w:val="3F9D05BB"/>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6F092A"/>
    <w:rsid w:val="47797436"/>
    <w:rsid w:val="478D6B48"/>
    <w:rsid w:val="479954ED"/>
    <w:rsid w:val="479B1265"/>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2204BE"/>
    <w:rsid w:val="4F651001"/>
    <w:rsid w:val="4F6F53D9"/>
    <w:rsid w:val="4F755F1D"/>
    <w:rsid w:val="4FA437F9"/>
    <w:rsid w:val="4FE63299"/>
    <w:rsid w:val="4FEB7FB7"/>
    <w:rsid w:val="4FED4628"/>
    <w:rsid w:val="4FF74123"/>
    <w:rsid w:val="50055E16"/>
    <w:rsid w:val="50067498"/>
    <w:rsid w:val="50097FB2"/>
    <w:rsid w:val="501A1195"/>
    <w:rsid w:val="50406E4E"/>
    <w:rsid w:val="50553F96"/>
    <w:rsid w:val="50A35344"/>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093997"/>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A5BC5"/>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B442F1"/>
    <w:rsid w:val="5BE2525D"/>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324D62"/>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5FF57ED0"/>
    <w:rsid w:val="600D6620"/>
    <w:rsid w:val="601E082E"/>
    <w:rsid w:val="60213E7A"/>
    <w:rsid w:val="60686F62"/>
    <w:rsid w:val="607D004F"/>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30619"/>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4FC4E07"/>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02444"/>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20955"/>
    <w:rsid w:val="69686DFF"/>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7292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2834F5"/>
    <w:rsid w:val="6E4D0886"/>
    <w:rsid w:val="6E5D4C17"/>
    <w:rsid w:val="6E602011"/>
    <w:rsid w:val="6EAA2F40"/>
    <w:rsid w:val="6EC9405A"/>
    <w:rsid w:val="6EE90259"/>
    <w:rsid w:val="6EED7D49"/>
    <w:rsid w:val="6EF50549"/>
    <w:rsid w:val="6F143527"/>
    <w:rsid w:val="6F22260E"/>
    <w:rsid w:val="6F307C36"/>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3F7E"/>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6A666E"/>
    <w:rsid w:val="7486401E"/>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778C4"/>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11735</Words>
  <Characters>11998</Characters>
  <Lines>74</Lines>
  <Paragraphs>20</Paragraphs>
  <TotalTime>16</TotalTime>
  <ScaleCrop>false</ScaleCrop>
  <LinksUpToDate>false</LinksUpToDate>
  <CharactersWithSpaces>13531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龙湾农产中心</cp:lastModifiedBy>
  <cp:lastPrinted>2024-03-27T17:30:00Z</cp:lastPrinted>
  <dcterms:modified xsi:type="dcterms:W3CDTF">2026-08-25T03:02:01Z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27660FE15BCE4C9F9E7626F6989BDE5A_13</vt:lpwstr>
  </property>
  <property fmtid="{D5CDD505-2E9C-101B-9397-08002B2CF9AE}" pid="4" name="KSOTemplateDocerSaveRecord">
    <vt:lpwstr>eyJoZGlkIjoiNzYzNDZhZmRmZjM0NWUxNmJiOWFiNDI5YTEzYzUxNmEiLCJ1c2VySWQiOiIxNTk0MDAzNDA5In0=</vt:lpwstr>
  </property>
</Properties>
</file>