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F461E">
      <w:pPr>
        <w:jc w:val="both"/>
        <w:rPr>
          <w:rFonts w:hint="eastAsia" w:ascii="宋体" w:hAnsi="宋体"/>
          <w:b/>
          <w:color w:val="auto"/>
          <w:sz w:val="48"/>
        </w:rPr>
      </w:pPr>
    </w:p>
    <w:p w14:paraId="20E27AF1">
      <w:pPr>
        <w:jc w:val="center"/>
        <w:rPr>
          <w:rFonts w:hint="eastAsia" w:ascii="宋体" w:hAnsi="宋体"/>
          <w:b/>
          <w:color w:val="auto"/>
          <w:sz w:val="48"/>
        </w:rPr>
      </w:pPr>
    </w:p>
    <w:p w14:paraId="01859B8B">
      <w:pPr>
        <w:jc w:val="center"/>
        <w:rPr>
          <w:rFonts w:hint="eastAsia" w:ascii="宋体" w:hAnsi="宋体"/>
          <w:b/>
          <w:color w:val="auto"/>
          <w:sz w:val="48"/>
        </w:rPr>
      </w:pPr>
    </w:p>
    <w:p w14:paraId="7E1BD3DE">
      <w:pPr>
        <w:jc w:val="center"/>
        <w:rPr>
          <w:rFonts w:hint="eastAsia" w:ascii="宋体" w:hAnsi="宋体"/>
          <w:b/>
          <w:color w:val="auto"/>
          <w:sz w:val="48"/>
        </w:rPr>
      </w:pPr>
    </w:p>
    <w:p w14:paraId="16E25E3B">
      <w:pPr>
        <w:jc w:val="center"/>
        <w:rPr>
          <w:rFonts w:hint="eastAsia" w:ascii="宋体" w:hAnsi="宋体"/>
          <w:b/>
          <w:color w:val="auto"/>
          <w:sz w:val="48"/>
        </w:rPr>
      </w:pPr>
    </w:p>
    <w:p w14:paraId="146B88A4">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77DA8B32">
      <w:pPr>
        <w:jc w:val="center"/>
        <w:rPr>
          <w:rFonts w:hint="eastAsia" w:ascii="宋体" w:hAnsi="宋体"/>
          <w:b/>
          <w:bCs/>
          <w:color w:val="auto"/>
          <w:sz w:val="36"/>
          <w:szCs w:val="36"/>
          <w:lang w:val="en-US" w:eastAsia="zh-CN"/>
        </w:rPr>
      </w:pPr>
      <w:r>
        <w:rPr>
          <w:rFonts w:hint="eastAsia" w:ascii="宋体" w:hAnsi="宋体"/>
          <w:b/>
          <w:bCs/>
          <w:color w:val="auto"/>
          <w:sz w:val="36"/>
          <w:szCs w:val="36"/>
          <w:lang w:val="en-US" w:eastAsia="zh-CN"/>
        </w:rPr>
        <w:t>温州市龙湾区永中街道尚悦园1、6幢115、116、119、120、121室五年租赁权竞价文件</w:t>
      </w:r>
    </w:p>
    <w:p w14:paraId="2BA6CE53">
      <w:pPr>
        <w:jc w:val="center"/>
        <w:rPr>
          <w:rFonts w:hint="eastAsia" w:ascii="宋体" w:hAnsi="宋体"/>
          <w:b/>
          <w:bCs/>
          <w:color w:val="auto"/>
          <w:sz w:val="44"/>
          <w:szCs w:val="44"/>
          <w:lang w:val="en-US" w:eastAsia="zh-CN"/>
        </w:rPr>
      </w:pPr>
    </w:p>
    <w:p w14:paraId="1292FE93">
      <w:pPr>
        <w:jc w:val="center"/>
        <w:rPr>
          <w:rFonts w:hint="eastAsia" w:ascii="宋体" w:hAnsi="宋体"/>
          <w:b/>
          <w:bCs/>
          <w:color w:val="auto"/>
          <w:sz w:val="44"/>
          <w:szCs w:val="44"/>
          <w:lang w:val="en-US" w:eastAsia="zh-CN"/>
        </w:rPr>
      </w:pPr>
    </w:p>
    <w:p w14:paraId="53BAC965">
      <w:pPr>
        <w:jc w:val="center"/>
        <w:rPr>
          <w:rFonts w:hint="eastAsia" w:ascii="宋体" w:hAnsi="宋体"/>
          <w:b/>
          <w:bCs/>
          <w:color w:val="auto"/>
          <w:sz w:val="44"/>
          <w:szCs w:val="44"/>
          <w:lang w:val="en-US" w:eastAsia="zh-CN"/>
        </w:rPr>
      </w:pPr>
    </w:p>
    <w:p w14:paraId="02045073">
      <w:pPr>
        <w:jc w:val="center"/>
        <w:rPr>
          <w:rFonts w:hint="eastAsia" w:ascii="宋体" w:hAnsi="宋体"/>
          <w:b/>
          <w:bCs/>
          <w:color w:val="auto"/>
          <w:sz w:val="44"/>
          <w:szCs w:val="44"/>
          <w:lang w:val="en-US" w:eastAsia="zh-CN"/>
        </w:rPr>
      </w:pPr>
    </w:p>
    <w:p w14:paraId="58F9D2D5">
      <w:pPr>
        <w:jc w:val="center"/>
        <w:rPr>
          <w:rFonts w:hint="eastAsia" w:ascii="宋体" w:hAnsi="宋体"/>
          <w:b/>
          <w:bCs/>
          <w:color w:val="auto"/>
          <w:sz w:val="44"/>
          <w:szCs w:val="44"/>
          <w:lang w:val="en-US" w:eastAsia="zh-CN"/>
        </w:rPr>
      </w:pPr>
    </w:p>
    <w:p w14:paraId="5FA27EC6">
      <w:pPr>
        <w:jc w:val="center"/>
        <w:rPr>
          <w:rFonts w:hint="eastAsia" w:ascii="宋体" w:hAnsi="宋体"/>
          <w:b/>
          <w:bCs/>
          <w:color w:val="auto"/>
          <w:sz w:val="44"/>
          <w:szCs w:val="44"/>
          <w:lang w:val="en-US" w:eastAsia="zh-CN"/>
        </w:rPr>
      </w:pPr>
    </w:p>
    <w:p w14:paraId="677216D5">
      <w:pPr>
        <w:jc w:val="both"/>
        <w:rPr>
          <w:rFonts w:hint="eastAsia" w:ascii="宋体" w:hAnsi="宋体"/>
          <w:b/>
          <w:bCs/>
          <w:color w:val="auto"/>
          <w:sz w:val="44"/>
          <w:szCs w:val="44"/>
          <w:lang w:val="en-US" w:eastAsia="zh-CN"/>
        </w:rPr>
      </w:pPr>
    </w:p>
    <w:p w14:paraId="25C786A8">
      <w:pPr>
        <w:jc w:val="center"/>
        <w:rPr>
          <w:rFonts w:hint="eastAsia" w:ascii="宋体" w:hAnsi="宋体"/>
          <w:b/>
          <w:bCs/>
          <w:color w:val="auto"/>
          <w:sz w:val="44"/>
          <w:szCs w:val="44"/>
          <w:lang w:val="en-US" w:eastAsia="zh-CN"/>
        </w:rPr>
      </w:pPr>
    </w:p>
    <w:p w14:paraId="768EA7E5">
      <w:pPr>
        <w:jc w:val="center"/>
        <w:rPr>
          <w:rFonts w:hint="eastAsia" w:ascii="宋体" w:hAnsi="宋体"/>
          <w:b/>
          <w:bCs/>
          <w:color w:val="auto"/>
          <w:sz w:val="44"/>
          <w:szCs w:val="44"/>
          <w:lang w:val="en-US" w:eastAsia="zh-CN"/>
        </w:rPr>
      </w:pPr>
    </w:p>
    <w:p w14:paraId="2189FEEC">
      <w:pPr>
        <w:jc w:val="center"/>
        <w:rPr>
          <w:rFonts w:hint="eastAsia" w:ascii="宋体" w:hAnsi="宋体"/>
          <w:b/>
          <w:bCs/>
          <w:color w:val="auto"/>
          <w:sz w:val="44"/>
          <w:szCs w:val="44"/>
          <w:lang w:val="en-US" w:eastAsia="zh-CN"/>
        </w:rPr>
      </w:pPr>
    </w:p>
    <w:p w14:paraId="7F53B19A">
      <w:pPr>
        <w:jc w:val="center"/>
        <w:rPr>
          <w:rFonts w:hint="eastAsia" w:ascii="宋体" w:hAnsi="宋体"/>
          <w:b/>
          <w:bCs/>
          <w:color w:val="auto"/>
          <w:sz w:val="44"/>
          <w:szCs w:val="44"/>
          <w:lang w:val="en-US" w:eastAsia="zh-CN"/>
        </w:rPr>
      </w:pPr>
    </w:p>
    <w:p w14:paraId="488F1707">
      <w:pPr>
        <w:jc w:val="center"/>
        <w:rPr>
          <w:rFonts w:hint="eastAsia" w:ascii="宋体" w:hAnsi="宋体"/>
          <w:b/>
          <w:bCs/>
          <w:color w:val="auto"/>
          <w:sz w:val="44"/>
          <w:szCs w:val="44"/>
          <w:lang w:val="en-US" w:eastAsia="zh-CN"/>
        </w:rPr>
      </w:pPr>
    </w:p>
    <w:p w14:paraId="03CFBAF5">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4F2D212E">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 xml:space="preserve">2026年9月3日 </w:t>
      </w:r>
    </w:p>
    <w:p w14:paraId="57B32B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p>
    <w:p w14:paraId="7C110D99">
      <w:pPr>
        <w:jc w:val="center"/>
        <w:rPr>
          <w:rFonts w:hint="eastAsia" w:ascii="宋体" w:hAnsi="宋体"/>
          <w:b/>
          <w:color w:val="auto"/>
          <w:sz w:val="48"/>
        </w:rPr>
      </w:pPr>
      <w:r>
        <w:rPr>
          <w:rFonts w:hint="eastAsia" w:ascii="宋体" w:hAnsi="宋体"/>
          <w:b/>
          <w:color w:val="auto"/>
          <w:sz w:val="48"/>
        </w:rPr>
        <w:t>目  录</w:t>
      </w:r>
    </w:p>
    <w:p w14:paraId="2DA9D3A2">
      <w:pPr>
        <w:jc w:val="center"/>
        <w:rPr>
          <w:rFonts w:hint="eastAsia" w:ascii="宋体" w:hAnsi="宋体"/>
          <w:b/>
          <w:color w:val="auto"/>
          <w:sz w:val="48"/>
        </w:rPr>
      </w:pPr>
    </w:p>
    <w:p w14:paraId="378D6F7B">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0876407E">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356B9AE">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6BBB2BF">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4" name="图片 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15EA0685">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38F45349">
      <w:pPr>
        <w:numPr>
          <w:ilvl w:val="0"/>
          <w:numId w:val="0"/>
        </w:numPr>
        <w:rPr>
          <w:rFonts w:hint="eastAsia" w:ascii="宋体" w:hAnsi="宋体" w:eastAsia="宋体"/>
          <w:color w:val="auto"/>
          <w:sz w:val="28"/>
          <w:lang w:eastAsia="zh-CN"/>
        </w:rPr>
      </w:pPr>
      <w:r>
        <w:rPr>
          <w:rFonts w:hint="eastAsia" w:ascii="宋体" w:hAnsi="宋体"/>
          <w:color w:val="auto"/>
          <w:kern w:val="2"/>
          <w:sz w:val="28"/>
          <w:lang w:val="en-US" w:eastAsia="zh-CN" w:bidi="ar-SA"/>
        </w:rPr>
        <w:t>六</w:t>
      </w:r>
      <w:r>
        <w:rPr>
          <w:rFonts w:hint="eastAsia" w:ascii="宋体" w:hAnsi="宋体" w:eastAsia="宋体"/>
          <w:color w:val="auto"/>
          <w:kern w:val="2"/>
          <w:sz w:val="28"/>
          <w:lang w:val="en-US" w:eastAsia="zh-CN" w:bidi="ar-SA"/>
        </w:rPr>
        <w:t>、</w:t>
      </w:r>
      <w:r>
        <w:rPr>
          <w:rFonts w:hint="eastAsia" w:ascii="宋体" w:hAnsi="宋体"/>
          <w:color w:val="auto"/>
          <w:kern w:val="2"/>
          <w:sz w:val="28"/>
          <w:lang w:val="en-US" w:eastAsia="zh-CN" w:bidi="ar-SA"/>
        </w:rPr>
        <w:t>房产</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1D3942B2">
      <w:pPr>
        <w:rPr>
          <w:rFonts w:hint="eastAsia" w:ascii="宋体" w:hAnsi="宋体"/>
          <w:color w:val="auto"/>
          <w:sz w:val="28"/>
        </w:rPr>
      </w:pPr>
    </w:p>
    <w:p w14:paraId="3E83136B">
      <w:pPr>
        <w:rPr>
          <w:rFonts w:hint="eastAsia" w:ascii="宋体" w:hAnsi="宋体"/>
          <w:color w:val="auto"/>
          <w:sz w:val="28"/>
        </w:rPr>
      </w:pPr>
    </w:p>
    <w:p w14:paraId="0AADE0CE">
      <w:pPr>
        <w:rPr>
          <w:rFonts w:hint="eastAsia" w:ascii="宋体" w:hAnsi="宋体"/>
          <w:color w:val="auto"/>
          <w:sz w:val="28"/>
        </w:rPr>
      </w:pPr>
    </w:p>
    <w:p w14:paraId="5C1477CD">
      <w:pPr>
        <w:rPr>
          <w:rFonts w:hint="eastAsia" w:ascii="宋体" w:hAnsi="宋体"/>
          <w:color w:val="auto"/>
          <w:sz w:val="28"/>
        </w:rPr>
      </w:pPr>
    </w:p>
    <w:p w14:paraId="0C8FADCA">
      <w:pPr>
        <w:rPr>
          <w:rFonts w:hint="eastAsia" w:ascii="宋体" w:hAnsi="宋体"/>
          <w:color w:val="auto"/>
          <w:sz w:val="28"/>
        </w:rPr>
      </w:pPr>
    </w:p>
    <w:p w14:paraId="2F1207DA">
      <w:pPr>
        <w:rPr>
          <w:rFonts w:hint="eastAsia" w:ascii="宋体" w:hAnsi="宋体"/>
          <w:color w:val="auto"/>
          <w:sz w:val="28"/>
        </w:rPr>
      </w:pPr>
    </w:p>
    <w:p w14:paraId="39267993">
      <w:pPr>
        <w:rPr>
          <w:rFonts w:hint="eastAsia" w:ascii="宋体" w:hAnsi="宋体"/>
          <w:color w:val="auto"/>
          <w:sz w:val="28"/>
        </w:rPr>
      </w:pPr>
    </w:p>
    <w:p w14:paraId="5A4D9CC6">
      <w:pPr>
        <w:rPr>
          <w:rFonts w:hint="eastAsia" w:ascii="宋体" w:hAnsi="宋体"/>
          <w:color w:val="auto"/>
          <w:sz w:val="28"/>
        </w:rPr>
      </w:pPr>
    </w:p>
    <w:p w14:paraId="74D32999">
      <w:pPr>
        <w:rPr>
          <w:rFonts w:hint="eastAsia" w:ascii="宋体" w:hAnsi="宋体"/>
          <w:color w:val="auto"/>
          <w:sz w:val="28"/>
        </w:rPr>
      </w:pPr>
    </w:p>
    <w:p w14:paraId="2D5DCEAF">
      <w:pPr>
        <w:rPr>
          <w:rFonts w:hint="eastAsia" w:ascii="宋体" w:hAnsi="宋体"/>
          <w:color w:val="auto"/>
          <w:sz w:val="28"/>
        </w:rPr>
      </w:pPr>
    </w:p>
    <w:p w14:paraId="036FF83F">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9906E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auto"/>
          <w:spacing w:val="-6"/>
          <w:sz w:val="36"/>
          <w:szCs w:val="36"/>
        </w:rPr>
      </w:pPr>
      <w:r>
        <w:rPr>
          <w:rFonts w:hint="eastAsia" w:ascii="宋体" w:hAnsi="宋体" w:cs="宋体"/>
          <w:b/>
          <w:bCs/>
          <w:color w:val="000000" w:themeColor="text1"/>
          <w:sz w:val="36"/>
          <w:szCs w:val="36"/>
          <w:u w:val="none"/>
          <w:lang w:val="en-US" w:eastAsia="zh-CN"/>
          <w14:textFill>
            <w14:solidFill>
              <w14:schemeClr w14:val="tx1"/>
            </w14:solidFill>
          </w14:textFill>
        </w:rPr>
        <w:t>温州市龙湾区永中街道尚悦园1、6幢115、116、119、120、121室五年租赁权竞</w:t>
      </w:r>
      <w:r>
        <w:rPr>
          <w:rFonts w:hint="eastAsia" w:ascii="宋体" w:hAnsi="宋体"/>
          <w:b/>
          <w:color w:val="auto"/>
          <w:spacing w:val="-6"/>
          <w:sz w:val="36"/>
          <w:szCs w:val="36"/>
          <w:lang w:val="en-US" w:eastAsia="zh-CN"/>
        </w:rPr>
        <w:t>价</w:t>
      </w:r>
      <w:r>
        <w:rPr>
          <w:rFonts w:hint="eastAsia" w:ascii="宋体" w:hAnsi="宋体"/>
          <w:b/>
          <w:color w:val="auto"/>
          <w:spacing w:val="-6"/>
          <w:sz w:val="36"/>
          <w:szCs w:val="36"/>
        </w:rPr>
        <w:t>公告</w:t>
      </w:r>
    </w:p>
    <w:p w14:paraId="4638D6D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82816" behindDoc="1" locked="0" layoutInCell="1" allowOverlap="1">
            <wp:simplePos x="0" y="0"/>
            <wp:positionH relativeFrom="column">
              <wp:posOffset>407670</wp:posOffset>
            </wp:positionH>
            <wp:positionV relativeFrom="paragraph">
              <wp:posOffset>247015</wp:posOffset>
            </wp:positionV>
            <wp:extent cx="5271770" cy="5833110"/>
            <wp:effectExtent l="0" t="0" r="5080" b="15240"/>
            <wp:wrapNone/>
            <wp:docPr id="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rPr>
        <w:t xml:space="preserve">  </w:t>
      </w:r>
      <w:r>
        <w:rPr>
          <w:rFonts w:hint="eastAsia" w:ascii="宋体" w:hAnsi="宋体"/>
          <w:color w:val="auto"/>
          <w:sz w:val="28"/>
          <w:szCs w:val="28"/>
        </w:rPr>
        <w:t xml:space="preserve"> </w:t>
      </w:r>
      <w:r>
        <w:rPr>
          <w:rFonts w:hint="eastAsia" w:ascii="宋体" w:hAnsi="宋体"/>
          <w:color w:val="auto"/>
          <w:sz w:val="24"/>
          <w:szCs w:val="24"/>
          <w:u w:val="none"/>
        </w:rPr>
        <w:t>定于</w:t>
      </w:r>
      <w:r>
        <w:rPr>
          <w:rFonts w:hint="eastAsia" w:ascii="宋体" w:hAnsi="宋体"/>
          <w:color w:val="auto"/>
          <w:sz w:val="24"/>
          <w:szCs w:val="24"/>
          <w:u w:val="none"/>
          <w:lang w:eastAsia="zh-CN"/>
        </w:rPr>
        <w:t>2026年9月10日</w:t>
      </w:r>
      <w:r>
        <w:rPr>
          <w:rFonts w:hint="eastAsia" w:ascii="宋体" w:hAnsi="宋体"/>
          <w:color w:val="auto"/>
          <w:sz w:val="24"/>
          <w:szCs w:val="24"/>
          <w:u w:val="none"/>
        </w:rPr>
        <w:t>上午</w:t>
      </w:r>
      <w:r>
        <w:rPr>
          <w:rFonts w:hint="eastAsia" w:ascii="宋体" w:hAnsi="宋体"/>
          <w:color w:val="auto"/>
          <w:sz w:val="24"/>
          <w:szCs w:val="24"/>
          <w:u w:val="none"/>
          <w:lang w:val="en-US" w:eastAsia="zh-CN"/>
        </w:rPr>
        <w:t>10</w:t>
      </w:r>
      <w:r>
        <w:rPr>
          <w:rFonts w:hint="eastAsia" w:ascii="宋体" w:hAnsi="宋体"/>
          <w:color w:val="auto"/>
          <w:sz w:val="24"/>
          <w:szCs w:val="24"/>
          <w:u w:val="none"/>
        </w:rPr>
        <w:t>时至</w:t>
      </w:r>
      <w:r>
        <w:rPr>
          <w:rFonts w:hint="eastAsia" w:ascii="宋体" w:hAnsi="宋体"/>
          <w:color w:val="auto"/>
          <w:sz w:val="24"/>
          <w:szCs w:val="24"/>
          <w:u w:val="none"/>
          <w:lang w:val="en-US" w:eastAsia="zh-CN"/>
        </w:rPr>
        <w:t>2026年9月11日上午10时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s="宋体"/>
          <w:bCs/>
          <w:sz w:val="24"/>
          <w:szCs w:val="24"/>
          <w:highlight w:val="none"/>
          <w:lang w:val="en-US" w:eastAsia="zh-CN"/>
        </w:rPr>
        <w:t>温州市龙湾区永中街道尚悦园1、6幢115、116、119、120、121室五年租赁权</w:t>
      </w:r>
      <w:r>
        <w:rPr>
          <w:rFonts w:hint="eastAsia" w:ascii="宋体" w:hAnsi="宋体"/>
          <w:color w:val="auto"/>
          <w:sz w:val="24"/>
          <w:szCs w:val="24"/>
          <w:u w:val="none"/>
        </w:rPr>
        <w:t>进行增价式公开竞价，具体竞价事宜详见《竞价协议》及《租赁合同》（样本）等相关文件</w:t>
      </w:r>
      <w:r>
        <w:rPr>
          <w:rFonts w:hint="eastAsia" w:ascii="宋体" w:hAnsi="宋体" w:cs="宋体"/>
          <w:bCs/>
          <w:color w:val="auto"/>
          <w:sz w:val="24"/>
          <w:szCs w:val="24"/>
          <w:u w:val="none"/>
        </w:rPr>
        <w:t>。</w:t>
      </w:r>
    </w:p>
    <w:p w14:paraId="443B226C">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Chars="200" w:right="0" w:rightChars="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标的情况：</w:t>
      </w:r>
    </w:p>
    <w:tbl>
      <w:tblPr>
        <w:tblStyle w:val="9"/>
        <w:tblW w:w="534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9"/>
        <w:gridCol w:w="4486"/>
        <w:gridCol w:w="2196"/>
        <w:gridCol w:w="1463"/>
        <w:gridCol w:w="1057"/>
      </w:tblGrid>
      <w:tr w14:paraId="17BAC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358" w:type="pct"/>
            <w:tcBorders>
              <w:left w:val="single" w:color="auto" w:sz="4" w:space="0"/>
            </w:tcBorders>
            <w:noWrap w:val="0"/>
            <w:vAlign w:val="center"/>
          </w:tcPr>
          <w:p w14:paraId="707EE9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标的</w:t>
            </w:r>
          </w:p>
          <w:p w14:paraId="0A99F7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编号</w:t>
            </w:r>
          </w:p>
        </w:tc>
        <w:tc>
          <w:tcPr>
            <w:tcW w:w="2263" w:type="pct"/>
            <w:noWrap w:val="0"/>
            <w:vAlign w:val="center"/>
          </w:tcPr>
          <w:p w14:paraId="4B4739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标的概况</w:t>
            </w:r>
          </w:p>
        </w:tc>
        <w:tc>
          <w:tcPr>
            <w:tcW w:w="1108" w:type="pct"/>
            <w:noWrap w:val="0"/>
            <w:vAlign w:val="center"/>
          </w:tcPr>
          <w:p w14:paraId="23C479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面积</w:t>
            </w:r>
          </w:p>
        </w:tc>
        <w:tc>
          <w:tcPr>
            <w:tcW w:w="738" w:type="pct"/>
            <w:tcBorders>
              <w:right w:val="single" w:color="auto" w:sz="4" w:space="0"/>
            </w:tcBorders>
            <w:noWrap w:val="0"/>
            <w:vAlign w:val="center"/>
          </w:tcPr>
          <w:p w14:paraId="5AC984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首年租金</w:t>
            </w:r>
          </w:p>
          <w:p w14:paraId="16D814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起始价</w:t>
            </w:r>
          </w:p>
        </w:tc>
        <w:tc>
          <w:tcPr>
            <w:tcW w:w="531" w:type="pct"/>
            <w:tcBorders>
              <w:right w:val="single" w:color="auto" w:sz="4" w:space="0"/>
            </w:tcBorders>
            <w:noWrap w:val="0"/>
            <w:vAlign w:val="center"/>
          </w:tcPr>
          <w:p w14:paraId="09CFF1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color w:val="000000"/>
                <w:sz w:val="24"/>
                <w:szCs w:val="24"/>
                <w:lang w:val="en-US" w:eastAsia="zh-CN"/>
              </w:rPr>
            </w:pPr>
            <w:r>
              <w:rPr>
                <w:rFonts w:hint="eastAsia" w:ascii="宋体" w:hAnsi="宋体" w:cs="宋体"/>
                <w:b/>
                <w:color w:val="000000"/>
                <w:sz w:val="24"/>
                <w:szCs w:val="24"/>
                <w:lang w:val="en-US" w:eastAsia="zh-CN"/>
              </w:rPr>
              <w:t>竞价</w:t>
            </w:r>
          </w:p>
          <w:p w14:paraId="347DE0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cs="宋体"/>
                <w:b/>
                <w:color w:val="000000"/>
                <w:sz w:val="24"/>
                <w:szCs w:val="24"/>
                <w:lang w:val="en-US" w:eastAsia="zh-CN"/>
              </w:rPr>
            </w:pPr>
            <w:r>
              <w:rPr>
                <w:rFonts w:hint="eastAsia" w:ascii="宋体" w:hAnsi="宋体" w:cs="宋体"/>
                <w:b/>
                <w:color w:val="000000"/>
                <w:sz w:val="24"/>
                <w:szCs w:val="24"/>
                <w:lang w:val="en-US" w:eastAsia="zh-CN"/>
              </w:rPr>
              <w:t>保证金</w:t>
            </w:r>
          </w:p>
        </w:tc>
      </w:tr>
      <w:tr w14:paraId="7B702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 w:hRule="atLeast"/>
          <w:jc w:val="center"/>
        </w:trPr>
        <w:tc>
          <w:tcPr>
            <w:tcW w:w="358" w:type="pct"/>
            <w:tcBorders>
              <w:left w:val="single" w:color="auto" w:sz="4" w:space="0"/>
            </w:tcBorders>
            <w:noWrap w:val="0"/>
            <w:vAlign w:val="center"/>
          </w:tcPr>
          <w:p w14:paraId="469F95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1</w:t>
            </w:r>
          </w:p>
        </w:tc>
        <w:tc>
          <w:tcPr>
            <w:tcW w:w="2263" w:type="pct"/>
            <w:noWrap w:val="0"/>
            <w:vAlign w:val="center"/>
          </w:tcPr>
          <w:p w14:paraId="75DC9750">
            <w:pPr>
              <w:spacing w:line="300" w:lineRule="exact"/>
              <w:jc w:val="center"/>
              <w:rPr>
                <w:rFonts w:hint="eastAsia" w:asciiTheme="minorEastAsia" w:hAnsiTheme="minorEastAsia" w:eastAsiaTheme="minorEastAsia" w:cstheme="minorEastAsia"/>
                <w:bCs/>
                <w:sz w:val="24"/>
                <w:szCs w:val="24"/>
                <w:lang w:val="en-US" w:eastAsia="zh-CN"/>
              </w:rPr>
            </w:pPr>
            <w:r>
              <w:rPr>
                <w:rFonts w:hint="eastAsia" w:ascii="宋体" w:hAnsi="宋体" w:eastAsia="宋体" w:cs="宋体"/>
                <w:bCs/>
                <w:kern w:val="2"/>
                <w:sz w:val="24"/>
                <w:szCs w:val="24"/>
                <w:highlight w:val="none"/>
                <w:u w:val="none"/>
                <w:lang w:val="en-US" w:eastAsia="zh-CN" w:bidi="ar-SA"/>
              </w:rPr>
              <w:t>温州市龙湾区永中街道尚悦园1、6幢115、116、119、120、121室五年租赁权</w:t>
            </w:r>
          </w:p>
        </w:tc>
        <w:tc>
          <w:tcPr>
            <w:tcW w:w="1108" w:type="pct"/>
            <w:noWrap w:val="0"/>
            <w:vAlign w:val="center"/>
          </w:tcPr>
          <w:p w14:paraId="545BCCCE">
            <w:pPr>
              <w:spacing w:line="300" w:lineRule="exact"/>
              <w:jc w:val="center"/>
              <w:rPr>
                <w:rFonts w:hint="eastAsia" w:asciiTheme="minorEastAsia" w:hAnsiTheme="minorEastAsia" w:eastAsiaTheme="minorEastAsia" w:cstheme="minorEastAsia"/>
                <w:bCs/>
                <w:sz w:val="24"/>
                <w:szCs w:val="24"/>
                <w:lang w:val="en-US" w:eastAsia="zh-CN"/>
              </w:rPr>
            </w:pPr>
            <w:r>
              <w:rPr>
                <w:rFonts w:hint="eastAsia" w:ascii="宋体" w:hAnsi="宋体" w:eastAsia="宋体" w:cs="宋体"/>
                <w:bCs/>
                <w:color w:val="000000" w:themeColor="text1"/>
                <w:kern w:val="2"/>
                <w:sz w:val="24"/>
                <w:szCs w:val="24"/>
                <w:highlight w:val="none"/>
                <w:u w:val="none"/>
                <w:lang w:val="en-US" w:eastAsia="zh-CN" w:bidi="ar-SA"/>
                <w14:textFill>
                  <w14:solidFill>
                    <w14:schemeClr w14:val="tx1"/>
                  </w14:solidFill>
                </w14:textFill>
              </w:rPr>
              <w:t>约</w:t>
            </w:r>
            <w:r>
              <w:rPr>
                <w:rFonts w:hint="default" w:ascii="宋体" w:hAnsi="宋体" w:eastAsia="宋体" w:cs="宋体"/>
                <w:bCs/>
                <w:color w:val="000000" w:themeColor="text1"/>
                <w:kern w:val="2"/>
                <w:sz w:val="24"/>
                <w:szCs w:val="24"/>
                <w:highlight w:val="none"/>
                <w:u w:val="none"/>
                <w:lang w:val="en-US" w:eastAsia="zh-CN" w:bidi="ar-SA"/>
                <w14:textFill>
                  <w14:solidFill>
                    <w14:schemeClr w14:val="tx1"/>
                  </w14:solidFill>
                </w14:textFill>
              </w:rPr>
              <w:t>1313.5101㎡</w:t>
            </w:r>
          </w:p>
        </w:tc>
        <w:tc>
          <w:tcPr>
            <w:tcW w:w="738" w:type="pct"/>
            <w:tcBorders>
              <w:right w:val="single" w:color="auto" w:sz="4" w:space="0"/>
            </w:tcBorders>
            <w:noWrap w:val="0"/>
            <w:vAlign w:val="center"/>
          </w:tcPr>
          <w:p w14:paraId="61018FB1">
            <w:pPr>
              <w:spacing w:line="300" w:lineRule="exact"/>
              <w:jc w:val="center"/>
              <w:rPr>
                <w:rFonts w:hint="default" w:asciiTheme="minorEastAsia" w:hAnsiTheme="minorEastAsia" w:eastAsiaTheme="minorEastAsia" w:cstheme="minorEastAsia"/>
                <w:bCs/>
                <w:sz w:val="24"/>
                <w:szCs w:val="24"/>
                <w:lang w:val="en-US" w:eastAsia="zh-CN"/>
              </w:rPr>
            </w:pPr>
            <w:r>
              <w:rPr>
                <w:rFonts w:hint="eastAsia" w:ascii="宋体" w:hAnsi="宋体" w:cs="宋体"/>
                <w:bCs/>
                <w:color w:val="auto"/>
                <w:kern w:val="2"/>
                <w:sz w:val="24"/>
                <w:szCs w:val="24"/>
                <w:highlight w:val="none"/>
                <w:u w:val="none"/>
                <w:lang w:val="en-US" w:eastAsia="zh-CN" w:bidi="ar-SA"/>
              </w:rPr>
              <w:t>408555元</w:t>
            </w:r>
            <w:r>
              <w:rPr>
                <w:rFonts w:hint="eastAsia" w:ascii="宋体" w:hAnsi="宋体" w:eastAsia="宋体" w:cs="宋体"/>
                <w:bCs/>
                <w:color w:val="auto"/>
                <w:kern w:val="2"/>
                <w:sz w:val="24"/>
                <w:szCs w:val="24"/>
                <w:highlight w:val="none"/>
                <w:u w:val="none"/>
                <w:lang w:val="en-US" w:eastAsia="zh-CN" w:bidi="ar-SA"/>
              </w:rPr>
              <w:t xml:space="preserve">        </w:t>
            </w:r>
          </w:p>
        </w:tc>
        <w:tc>
          <w:tcPr>
            <w:tcW w:w="531" w:type="pct"/>
            <w:tcBorders>
              <w:right w:val="single" w:color="auto" w:sz="4" w:space="0"/>
            </w:tcBorders>
            <w:noWrap w:val="0"/>
            <w:vAlign w:val="center"/>
          </w:tcPr>
          <w:p w14:paraId="49362C1B">
            <w:pPr>
              <w:spacing w:line="300" w:lineRule="exact"/>
              <w:jc w:val="center"/>
              <w:rPr>
                <w:rFonts w:hint="eastAsia" w:asciiTheme="minorEastAsia" w:hAnsiTheme="minorEastAsia" w:eastAsiaTheme="minorEastAsia" w:cstheme="minorEastAsia"/>
                <w:bCs/>
                <w:sz w:val="24"/>
                <w:szCs w:val="24"/>
                <w:lang w:val="en-US" w:eastAsia="zh-CN"/>
              </w:rPr>
            </w:pPr>
            <w:r>
              <w:rPr>
                <w:rFonts w:hint="eastAsia" w:ascii="宋体" w:hAnsi="宋体" w:cs="宋体"/>
                <w:bCs/>
                <w:kern w:val="2"/>
                <w:sz w:val="24"/>
                <w:szCs w:val="24"/>
                <w:highlight w:val="none"/>
                <w:u w:val="none"/>
                <w:lang w:val="en-US" w:eastAsia="zh-CN" w:bidi="ar-SA"/>
              </w:rPr>
              <w:t>40</w:t>
            </w:r>
            <w:r>
              <w:rPr>
                <w:rFonts w:hint="eastAsia" w:ascii="宋体" w:hAnsi="宋体" w:eastAsia="宋体" w:cs="宋体"/>
                <w:bCs/>
                <w:kern w:val="2"/>
                <w:sz w:val="24"/>
                <w:szCs w:val="24"/>
                <w:highlight w:val="none"/>
                <w:u w:val="none"/>
                <w:lang w:val="en-US" w:eastAsia="zh-CN" w:bidi="ar-SA"/>
              </w:rPr>
              <w:t xml:space="preserve">万元       </w:t>
            </w:r>
          </w:p>
        </w:tc>
      </w:tr>
      <w:tr w14:paraId="372DE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3" w:hRule="atLeast"/>
          <w:jc w:val="center"/>
        </w:trPr>
        <w:tc>
          <w:tcPr>
            <w:tcW w:w="5000" w:type="pct"/>
            <w:gridSpan w:val="5"/>
            <w:tcBorders>
              <w:left w:val="single" w:color="auto" w:sz="4" w:space="0"/>
              <w:right w:val="single" w:color="auto" w:sz="4" w:space="0"/>
            </w:tcBorders>
            <w:noWrap w:val="0"/>
            <w:vAlign w:val="center"/>
          </w:tcPr>
          <w:p w14:paraId="4E9E5F8A">
            <w:pPr>
              <w:numPr>
                <w:ilvl w:val="0"/>
                <w:numId w:val="0"/>
              </w:numPr>
              <w:spacing w:line="300" w:lineRule="exact"/>
              <w:ind w:firstLine="480" w:firstLineChars="200"/>
              <w:jc w:val="both"/>
              <w:rPr>
                <w:rFonts w:hint="eastAsia" w:ascii="宋体" w:hAnsi="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租期5年，第1-3年租金为竞价成交价，第4年租金在第3年租金的基础上递增3%，第5年租金在第3年租金的基础上递增5%，租金（不含税）一年一付，先付后用，若逾期2个月未交，视为承租方违约，村集体有权强制收回出租标的并不退还租赁履约保证金。</w:t>
            </w:r>
          </w:p>
          <w:p w14:paraId="56C68C6C">
            <w:pPr>
              <w:numPr>
                <w:ilvl w:val="0"/>
                <w:numId w:val="0"/>
              </w:numPr>
              <w:spacing w:line="300" w:lineRule="exact"/>
              <w:ind w:firstLine="480" w:firstLineChars="200"/>
              <w:jc w:val="both"/>
              <w:rPr>
                <w:rFonts w:hint="eastAsia" w:ascii="宋体" w:hAnsi="宋体" w:eastAsia="宋体" w:cs="宋体"/>
                <w:bCs/>
                <w:kern w:val="2"/>
                <w:sz w:val="24"/>
                <w:szCs w:val="24"/>
                <w:lang w:val="en-US" w:eastAsia="zh-CN" w:bidi="ar"/>
              </w:rPr>
            </w:pPr>
            <w:r>
              <w:rPr>
                <w:rFonts w:hint="eastAsia" w:ascii="宋体" w:hAnsi="宋体" w:cs="宋体"/>
                <w:bCs/>
                <w:kern w:val="2"/>
                <w:sz w:val="24"/>
                <w:szCs w:val="24"/>
                <w:highlight w:val="none"/>
                <w:lang w:val="en-US" w:eastAsia="zh-CN" w:bidi="ar"/>
              </w:rPr>
              <w:t>2.标的设装修期30日，不计租金及租期。</w:t>
            </w:r>
          </w:p>
        </w:tc>
      </w:tr>
    </w:tbl>
    <w:p w14:paraId="241BE1CE">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482"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交易条件：</w:t>
      </w:r>
    </w:p>
    <w:p w14:paraId="35B6B7F8">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有意者，个人凭本人身份证，单位凭有效营业执照副本、法定代表人身份证、公章、交易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  </w:t>
      </w:r>
    </w:p>
    <w:p w14:paraId="6154F2C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若只有一家竞租人报名参与竞价的，可按首年租金起始价成交。</w:t>
      </w:r>
    </w:p>
    <w:p w14:paraId="67E7A5FF">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23FE197">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温州市龙湾区农村产权服务中心有限公司产权交易专用账户，账号：201000355725637000001，开户行：浙江温州龙湾农村商业银行股份有限公司营业部）</w:t>
      </w:r>
      <w:r>
        <w:rPr>
          <w:rFonts w:hint="eastAsia" w:ascii="宋体" w:hAnsi="宋体" w:eastAsia="宋体" w:cs="Times New Roman"/>
          <w:b/>
          <w:bCs/>
          <w:color w:val="auto"/>
          <w:sz w:val="24"/>
          <w:szCs w:val="24"/>
          <w:u w:val="none"/>
          <w:lang w:val="en-US" w:eastAsia="zh-CN"/>
        </w:rPr>
        <w:t>竞价保证金不得代缴，汇入时请备注：</w:t>
      </w:r>
      <w:r>
        <w:rPr>
          <w:rFonts w:hint="eastAsia" w:ascii="宋体" w:hAnsi="宋体" w:cs="Times New Roman"/>
          <w:b/>
          <w:bCs/>
          <w:color w:val="auto"/>
          <w:sz w:val="24"/>
          <w:szCs w:val="24"/>
          <w:u w:val="none"/>
          <w:lang w:val="en-US" w:eastAsia="zh-CN"/>
        </w:rPr>
        <w:t>朱垟村</w:t>
      </w:r>
      <w:r>
        <w:rPr>
          <w:rFonts w:hint="eastAsia" w:ascii="宋体" w:hAnsi="宋体" w:eastAsia="宋体" w:cs="Times New Roman"/>
          <w:b/>
          <w:bCs/>
          <w:color w:val="auto"/>
          <w:sz w:val="24"/>
          <w:szCs w:val="24"/>
          <w:u w:val="none"/>
          <w:lang w:val="en-US" w:eastAsia="zh-CN"/>
        </w:rPr>
        <w:t>租赁项目。</w:t>
      </w:r>
    </w:p>
    <w:p w14:paraId="601D702A">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default" w:ascii="宋体" w:hAnsi="宋体" w:eastAsia="宋体" w:cs="Times New Roman"/>
          <w:b w:val="0"/>
          <w:bCs w:val="0"/>
          <w:color w:val="auto"/>
          <w:sz w:val="24"/>
          <w:szCs w:val="24"/>
          <w:u w:val="none"/>
          <w:lang w:val="en-US" w:eastAsia="zh-CN"/>
        </w:rPr>
      </w:pPr>
      <w:r>
        <w:rPr>
          <w:rFonts w:hint="eastAsia" w:ascii="宋体" w:hAnsi="宋体" w:eastAsia="宋体" w:cs="Times New Roman"/>
          <w:b w:val="0"/>
          <w:bCs w:val="0"/>
          <w:color w:val="auto"/>
          <w:sz w:val="24"/>
          <w:szCs w:val="24"/>
          <w:u w:val="none"/>
          <w:lang w:val="en-US" w:eastAsia="zh-CN"/>
        </w:rPr>
        <w:t>租赁履约保证金</w:t>
      </w:r>
      <w:r>
        <w:rPr>
          <w:rFonts w:hint="eastAsia" w:ascii="宋体" w:hAnsi="宋体" w:cs="Times New Roman"/>
          <w:b w:val="0"/>
          <w:bCs w:val="0"/>
          <w:color w:val="auto"/>
          <w:sz w:val="24"/>
          <w:szCs w:val="24"/>
          <w:u w:val="none"/>
          <w:lang w:val="en-US" w:eastAsia="zh-CN"/>
        </w:rPr>
        <w:t>：首年租金成交价的20%（取整数）。</w:t>
      </w:r>
    </w:p>
    <w:p w14:paraId="4BD21E7F">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05CD125">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9"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b/>
          <w:bCs/>
          <w:color w:val="auto"/>
          <w:sz w:val="24"/>
          <w:szCs w:val="24"/>
          <w:u w:val="none"/>
          <w:lang w:val="en-US" w:eastAsia="zh-CN"/>
        </w:rPr>
        <w:t>咨询、看样及报名时间：</w:t>
      </w:r>
      <w:r>
        <w:rPr>
          <w:rFonts w:hint="eastAsia" w:ascii="宋体" w:hAnsi="宋体" w:eastAsia="宋体" w:cs="Times New Roman"/>
          <w:color w:val="auto"/>
          <w:sz w:val="24"/>
          <w:szCs w:val="24"/>
          <w:u w:val="none"/>
          <w:lang w:val="en-US" w:eastAsia="zh-CN"/>
        </w:rPr>
        <w:t>即公告发布之日起至20</w:t>
      </w:r>
      <w:r>
        <w:rPr>
          <w:rFonts w:hint="eastAsia" w:ascii="宋体" w:hAnsi="宋体" w:cs="Times New Roman"/>
          <w:color w:val="auto"/>
          <w:sz w:val="24"/>
          <w:szCs w:val="24"/>
          <w:u w:val="none"/>
          <w:lang w:val="en-US" w:eastAsia="zh-CN"/>
        </w:rPr>
        <w:t>26</w:t>
      </w:r>
      <w:r>
        <w:rPr>
          <w:rFonts w:hint="eastAsia" w:ascii="宋体" w:hAnsi="宋体" w:eastAsia="宋体" w:cs="Times New Roman"/>
          <w:color w:val="auto"/>
          <w:sz w:val="24"/>
          <w:szCs w:val="24"/>
          <w:u w:val="none"/>
          <w:lang w:val="en-US" w:eastAsia="zh-CN"/>
        </w:rPr>
        <w:t>年</w:t>
      </w:r>
      <w:r>
        <w:rPr>
          <w:rFonts w:hint="eastAsia" w:ascii="宋体" w:hAnsi="宋体" w:cs="Times New Roman"/>
          <w:color w:val="auto"/>
          <w:sz w:val="24"/>
          <w:szCs w:val="24"/>
          <w:u w:val="none"/>
          <w:lang w:val="en-US" w:eastAsia="zh-CN"/>
        </w:rPr>
        <w:t>9</w:t>
      </w:r>
      <w:r>
        <w:rPr>
          <w:rFonts w:hint="eastAsia" w:ascii="宋体" w:hAnsi="宋体" w:eastAsia="宋体" w:cs="Times New Roman"/>
          <w:color w:val="auto"/>
          <w:sz w:val="24"/>
          <w:szCs w:val="24"/>
          <w:u w:val="none"/>
          <w:lang w:val="en-US" w:eastAsia="zh-CN"/>
        </w:rPr>
        <w:t>月</w:t>
      </w:r>
      <w:r>
        <w:rPr>
          <w:rFonts w:hint="eastAsia" w:ascii="宋体" w:hAnsi="宋体" w:cs="Times New Roman"/>
          <w:color w:val="auto"/>
          <w:sz w:val="24"/>
          <w:szCs w:val="24"/>
          <w:u w:val="none"/>
          <w:lang w:val="en-US" w:eastAsia="zh-CN"/>
        </w:rPr>
        <w:t>9</w:t>
      </w:r>
      <w:r>
        <w:rPr>
          <w:rFonts w:hint="eastAsia" w:ascii="宋体" w:hAnsi="宋体" w:eastAsia="宋体" w:cs="Times New Roman"/>
          <w:color w:val="auto"/>
          <w:sz w:val="24"/>
          <w:szCs w:val="24"/>
          <w:u w:val="none"/>
          <w:lang w:val="en-US" w:eastAsia="zh-CN"/>
        </w:rPr>
        <w:t>日下午4时止（工作时间）</w:t>
      </w:r>
    </w:p>
    <w:p w14:paraId="65AC555F">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eastAsia" w:ascii="宋体" w:hAnsi="宋体" w:cs="宋体"/>
          <w:b w:val="0"/>
          <w:bCs w:val="0"/>
          <w:color w:val="auto"/>
          <w:kern w:val="0"/>
          <w:sz w:val="24"/>
          <w:szCs w:val="24"/>
          <w:u w:val="none"/>
        </w:rPr>
      </w:pPr>
      <w:r>
        <w:rPr>
          <w:rFonts w:hint="eastAsia" w:ascii="宋体" w:hAnsi="宋体" w:cs="宋体"/>
          <w:b/>
          <w:bCs/>
          <w:color w:val="auto"/>
          <w:kern w:val="0"/>
          <w:sz w:val="24"/>
          <w:szCs w:val="24"/>
          <w:u w:val="none"/>
          <w:lang w:val="en-US" w:eastAsia="zh-CN"/>
        </w:rPr>
        <w:t>实名备案</w:t>
      </w:r>
      <w:r>
        <w:rPr>
          <w:rFonts w:ascii="宋体" w:hAnsi="宋体" w:cs="宋体"/>
          <w:b/>
          <w:bCs/>
          <w:color w:val="auto"/>
          <w:kern w:val="0"/>
          <w:sz w:val="24"/>
          <w:szCs w:val="24"/>
          <w:u w:val="none"/>
        </w:rPr>
        <w:t>地点：</w:t>
      </w:r>
      <w:r>
        <w:rPr>
          <w:rFonts w:hint="eastAsia" w:ascii="宋体" w:hAnsi="宋体" w:cs="宋体"/>
          <w:b w:val="0"/>
          <w:bCs w:val="0"/>
          <w:color w:val="auto"/>
          <w:kern w:val="0"/>
          <w:sz w:val="24"/>
          <w:szCs w:val="24"/>
          <w:u w:val="none"/>
        </w:rPr>
        <w:t>温州市龙湾区永中街道永宁西路555号龙湾农商银行总行一楼</w:t>
      </w:r>
      <w:r>
        <w:rPr>
          <w:rFonts w:hint="eastAsia" w:ascii="宋体" w:hAnsi="宋体" w:cs="宋体"/>
          <w:b w:val="0"/>
          <w:bCs w:val="0"/>
          <w:color w:val="auto"/>
          <w:kern w:val="0"/>
          <w:sz w:val="24"/>
          <w:szCs w:val="24"/>
          <w:u w:val="none"/>
          <w:lang w:val="en-US" w:eastAsia="zh-CN"/>
        </w:rPr>
        <w:t>东侧门</w:t>
      </w:r>
    </w:p>
    <w:p w14:paraId="6F6AB96E">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ascii="宋体" w:hAnsi="宋体" w:cs="宋体"/>
          <w:b w:val="0"/>
          <w:bCs w:val="0"/>
          <w:color w:val="auto"/>
          <w:kern w:val="0"/>
          <w:sz w:val="24"/>
          <w:szCs w:val="24"/>
          <w:u w:val="none"/>
        </w:rPr>
      </w:pPr>
      <w:r>
        <w:rPr>
          <w:rFonts w:ascii="宋体" w:hAnsi="宋体" w:cs="宋体"/>
          <w:b/>
          <w:bCs/>
          <w:color w:val="auto"/>
          <w:kern w:val="0"/>
          <w:sz w:val="24"/>
          <w:szCs w:val="24"/>
          <w:u w:val="none"/>
        </w:rPr>
        <w:t>看样地点：</w:t>
      </w:r>
      <w:r>
        <w:rPr>
          <w:rFonts w:ascii="宋体" w:hAnsi="宋体" w:cs="宋体"/>
          <w:b w:val="0"/>
          <w:bCs w:val="0"/>
          <w:color w:val="auto"/>
          <w:kern w:val="0"/>
          <w:sz w:val="24"/>
          <w:szCs w:val="24"/>
          <w:u w:val="none"/>
        </w:rPr>
        <w:t>标的所在地</w:t>
      </w:r>
    </w:p>
    <w:p w14:paraId="77E3DF8D">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default" w:ascii="宋体" w:hAnsi="宋体" w:cs="宋体"/>
          <w:b w:val="0"/>
          <w:bCs w:val="0"/>
          <w:color w:val="auto"/>
          <w:kern w:val="0"/>
          <w:sz w:val="24"/>
          <w:szCs w:val="24"/>
          <w:u w:val="none"/>
          <w:lang w:val="en-US" w:eastAsia="zh-CN"/>
        </w:rPr>
      </w:pPr>
      <w:r>
        <w:rPr>
          <w:rFonts w:ascii="宋体" w:hAnsi="宋体" w:cs="宋体"/>
          <w:b/>
          <w:bCs/>
          <w:color w:val="auto"/>
          <w:kern w:val="0"/>
          <w:sz w:val="24"/>
          <w:szCs w:val="24"/>
          <w:u w:val="none"/>
        </w:rPr>
        <w:t>咨询电话：</w:t>
      </w:r>
      <w:r>
        <w:rPr>
          <w:rFonts w:hint="eastAsia" w:ascii="宋体" w:hAnsi="宋体" w:cs="宋体"/>
          <w:b w:val="0"/>
          <w:bCs w:val="0"/>
          <w:color w:val="auto"/>
          <w:kern w:val="0"/>
          <w:sz w:val="24"/>
          <w:szCs w:val="24"/>
          <w:u w:val="none"/>
        </w:rPr>
        <w:t>0577-86589971</w:t>
      </w:r>
      <w:r>
        <w:rPr>
          <w:rFonts w:hint="eastAsia" w:ascii="宋体" w:hAnsi="宋体" w:cs="宋体"/>
          <w:b w:val="0"/>
          <w:bCs w:val="0"/>
          <w:color w:val="auto"/>
          <w:kern w:val="0"/>
          <w:sz w:val="24"/>
          <w:szCs w:val="24"/>
          <w:u w:val="none"/>
          <w:lang w:val="en-US" w:eastAsia="zh-CN"/>
        </w:rPr>
        <w:t xml:space="preserve">  15657789265</w:t>
      </w:r>
    </w:p>
    <w:p w14:paraId="35B8936A">
      <w:pPr>
        <w:pStyle w:val="3"/>
        <w:keepNext w:val="0"/>
        <w:keepLines w:val="0"/>
        <w:pageBreakBefore w:val="0"/>
        <w:kinsoku/>
        <w:wordWrap/>
        <w:overflowPunct/>
        <w:topLinePunct w:val="0"/>
        <w:autoSpaceDE/>
        <w:autoSpaceDN/>
        <w:bidi w:val="0"/>
        <w:adjustRightInd/>
        <w:snapToGrid/>
        <w:spacing w:line="380" w:lineRule="exact"/>
        <w:ind w:left="0" w:leftChars="0" w:firstLine="482" w:firstLineChars="200"/>
        <w:textAlignment w:val="auto"/>
        <w:rPr>
          <w:rFonts w:hint="eastAsia" w:ascii="宋体" w:hAnsi="宋体" w:eastAsia="宋体" w:cs="宋体"/>
          <w:b w:val="0"/>
          <w:bCs w:val="0"/>
          <w:color w:val="auto"/>
          <w:kern w:val="0"/>
          <w:sz w:val="24"/>
          <w:szCs w:val="24"/>
          <w:u w:val="none"/>
          <w:lang w:val="en-US" w:eastAsia="zh-CN" w:bidi="ar-SA"/>
        </w:rPr>
      </w:pPr>
      <w:r>
        <w:rPr>
          <w:rFonts w:hint="eastAsia" w:ascii="宋体" w:hAnsi="宋体" w:eastAsia="宋体" w:cs="宋体"/>
          <w:b/>
          <w:bCs/>
          <w:color w:val="auto"/>
          <w:kern w:val="0"/>
          <w:sz w:val="24"/>
          <w:szCs w:val="24"/>
          <w:u w:val="none"/>
          <w:lang w:val="en-US" w:eastAsia="zh-CN" w:bidi="ar-SA"/>
        </w:rPr>
        <w:t>监督电话：</w:t>
      </w:r>
      <w:r>
        <w:rPr>
          <w:rFonts w:hint="eastAsia" w:ascii="宋体" w:hAnsi="宋体" w:eastAsia="宋体" w:cs="宋体"/>
          <w:b w:val="0"/>
          <w:bCs w:val="0"/>
          <w:color w:val="auto"/>
          <w:kern w:val="0"/>
          <w:sz w:val="24"/>
          <w:szCs w:val="24"/>
          <w:u w:val="none"/>
          <w:lang w:val="en-US" w:eastAsia="zh-CN" w:bidi="ar-SA"/>
        </w:rPr>
        <w:t>0577-86589001</w:t>
      </w:r>
    </w:p>
    <w:p w14:paraId="69DAD1BE">
      <w:pPr>
        <w:pStyle w:val="3"/>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695F0DC9">
      <w:pPr>
        <w:rPr>
          <w:rFonts w:hint="eastAsia"/>
          <w:lang w:eastAsia="zh-CN"/>
        </w:rPr>
      </w:pPr>
    </w:p>
    <w:p w14:paraId="18C2A043">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u w:val="none"/>
          <w:lang w:val="en-US" w:eastAsia="zh-CN"/>
        </w:rPr>
        <w:t>温州市龙湾区永中街道朱垟村集体经济组织</w:t>
      </w:r>
    </w:p>
    <w:p w14:paraId="5FA04563">
      <w:pPr>
        <w:keepNext w:val="0"/>
        <w:keepLines w:val="0"/>
        <w:pageBreakBefore w:val="0"/>
        <w:widowControl/>
        <w:kinsoku/>
        <w:wordWrap/>
        <w:overflowPunct/>
        <w:topLinePunct w:val="0"/>
        <w:autoSpaceDE/>
        <w:autoSpaceDN/>
        <w:bidi w:val="0"/>
        <w:adjustRightInd/>
        <w:snapToGrid/>
        <w:spacing w:beforeAutospacing="0" w:afterAutospacing="0" w:line="420" w:lineRule="exact"/>
        <w:ind w:left="-10" w:leftChars="-5" w:right="0" w:rightChars="0" w:firstLine="89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-29845</wp:posOffset>
            </wp:positionH>
            <wp:positionV relativeFrom="paragraph">
              <wp:posOffset>161290</wp:posOffset>
            </wp:positionV>
            <wp:extent cx="5271770" cy="5833110"/>
            <wp:effectExtent l="0" t="0" r="5080" b="15240"/>
            <wp:wrapNone/>
            <wp:docPr id="2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u w:val="none"/>
          <w:lang w:val="en-US" w:eastAsia="zh-CN"/>
        </w:rPr>
        <w:t>温州市龙湾区农村产权服务中心有限公司</w:t>
      </w:r>
    </w:p>
    <w:p w14:paraId="063EC61B">
      <w:pPr>
        <w:keepNext w:val="0"/>
        <w:keepLines w:val="0"/>
        <w:pageBreakBefore w:val="0"/>
        <w:widowControl/>
        <w:kinsoku/>
        <w:wordWrap/>
        <w:overflowPunct/>
        <w:topLinePunct w:val="0"/>
        <w:autoSpaceDE/>
        <w:autoSpaceDN/>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 xml:space="preserve">2026年9月3日 </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689BB61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BAAA5C6">
      <w:pPr>
        <w:keepNext w:val="0"/>
        <w:keepLines w:val="0"/>
        <w:pageBreakBefore w:val="0"/>
        <w:widowControl/>
        <w:kinsoku/>
        <w:wordWrap/>
        <w:overflowPunct/>
        <w:topLinePunct w:val="0"/>
        <w:autoSpaceDE/>
        <w:bidi w:val="0"/>
        <w:adjustRightInd/>
        <w:snapToGrid/>
        <w:spacing w:beforeAutospacing="0" w:afterAutospacing="0" w:line="240" w:lineRule="auto"/>
        <w:ind w:right="0" w:rightChars="0"/>
        <w:jc w:val="center"/>
        <w:textAlignment w:val="auto"/>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501F734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0961B6E">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6DD3A40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w:t>
      </w:r>
      <w:bookmarkStart w:id="0" w:name="OLE_LINK4"/>
      <w:r>
        <w:rPr>
          <w:rFonts w:hint="eastAsia"/>
          <w:color w:val="auto"/>
          <w:sz w:val="24"/>
          <w:szCs w:val="24"/>
          <w:highlight w:val="none"/>
          <w:lang w:eastAsia="zh-CN"/>
        </w:rPr>
        <w:t>价</w:t>
      </w:r>
      <w:bookmarkEnd w:id="0"/>
      <w:r>
        <w:rPr>
          <w:rFonts w:hint="eastAsia"/>
          <w:color w:val="auto"/>
          <w:sz w:val="24"/>
          <w:szCs w:val="24"/>
          <w:highlight w:val="none"/>
          <w:lang w:eastAsia="zh-CN"/>
        </w:rPr>
        <w:t>会</w:t>
      </w:r>
      <w:r>
        <w:rPr>
          <w:rFonts w:hint="eastAsia"/>
          <w:color w:val="auto"/>
          <w:sz w:val="24"/>
          <w:szCs w:val="24"/>
          <w:highlight w:val="none"/>
        </w:rPr>
        <w:t>采用“上不封顶，下保底价”的增价竞价方式，</w:t>
      </w:r>
      <w:r>
        <w:rPr>
          <w:rFonts w:hint="eastAsia"/>
          <w:color w:val="auto"/>
          <w:sz w:val="24"/>
          <w:szCs w:val="24"/>
          <w:highlight w:val="none"/>
          <w:lang w:val="en-US" w:eastAsia="zh-CN"/>
        </w:rPr>
        <w:t>页面将显示</w:t>
      </w:r>
      <w:r>
        <w:rPr>
          <w:rFonts w:hint="eastAsia"/>
          <w:color w:val="auto"/>
          <w:sz w:val="24"/>
          <w:szCs w:val="24"/>
          <w:highlight w:val="none"/>
        </w:rPr>
        <w:t>起</w:t>
      </w:r>
      <w:r>
        <w:rPr>
          <w:rFonts w:hint="eastAsia"/>
          <w:color w:val="auto"/>
          <w:sz w:val="24"/>
          <w:szCs w:val="24"/>
          <w:highlight w:val="none"/>
          <w:lang w:eastAsia="zh-CN"/>
        </w:rPr>
        <w:t>始</w:t>
      </w:r>
      <w:r>
        <w:rPr>
          <w:rFonts w:hint="eastAsia"/>
          <w:color w:val="auto"/>
          <w:sz w:val="24"/>
          <w:szCs w:val="24"/>
          <w:highlight w:val="none"/>
        </w:rPr>
        <w:t>价，</w:t>
      </w:r>
      <w:r>
        <w:rPr>
          <w:rFonts w:hint="eastAsia"/>
          <w:color w:val="auto"/>
          <w:sz w:val="24"/>
          <w:szCs w:val="24"/>
          <w:highlight w:val="none"/>
          <w:lang w:eastAsia="zh-CN"/>
        </w:rPr>
        <w:t>竞价人</w:t>
      </w:r>
      <w:r>
        <w:rPr>
          <w:rFonts w:hint="eastAsia"/>
          <w:color w:val="auto"/>
          <w:sz w:val="24"/>
          <w:szCs w:val="24"/>
          <w:highlight w:val="none"/>
          <w:lang w:val="en-US" w:eastAsia="zh-CN"/>
        </w:rPr>
        <w:t>根据操作提示</w:t>
      </w:r>
      <w:r>
        <w:rPr>
          <w:rFonts w:hint="eastAsia"/>
          <w:color w:val="auto"/>
          <w:sz w:val="24"/>
          <w:szCs w:val="24"/>
          <w:highlight w:val="none"/>
        </w:rPr>
        <w:t>应价，每档加价幅度以</w:t>
      </w:r>
      <w:r>
        <w:rPr>
          <w:rFonts w:hint="eastAsia"/>
          <w:color w:val="auto"/>
          <w:sz w:val="24"/>
          <w:szCs w:val="24"/>
          <w:highlight w:val="none"/>
          <w:lang w:val="en-US" w:eastAsia="zh-CN"/>
        </w:rPr>
        <w:t>操作页面</w:t>
      </w:r>
      <w:r>
        <w:rPr>
          <w:rFonts w:hint="eastAsia"/>
          <w:color w:val="auto"/>
          <w:sz w:val="24"/>
          <w:szCs w:val="24"/>
          <w:highlight w:val="none"/>
        </w:rPr>
        <w:t>规定为准。成交方式：无人</w:t>
      </w:r>
      <w:r>
        <w:rPr>
          <w:rFonts w:hint="eastAsia"/>
          <w:color w:val="auto"/>
          <w:sz w:val="24"/>
          <w:szCs w:val="24"/>
          <w:highlight w:val="none"/>
          <w:lang w:val="en-US" w:eastAsia="zh-CN"/>
        </w:rPr>
        <w:t>再次</w:t>
      </w:r>
      <w:r>
        <w:rPr>
          <w:rFonts w:hint="eastAsia"/>
          <w:color w:val="auto"/>
          <w:sz w:val="24"/>
          <w:szCs w:val="24"/>
          <w:highlight w:val="none"/>
        </w:rPr>
        <w:t>加价</w:t>
      </w:r>
      <w:r>
        <w:rPr>
          <w:rFonts w:hint="eastAsia"/>
          <w:color w:val="auto"/>
          <w:sz w:val="24"/>
          <w:szCs w:val="24"/>
          <w:highlight w:val="none"/>
          <w:lang w:val="en-US" w:eastAsia="zh-CN"/>
        </w:rPr>
        <w:t>且竞价时间倒计时结束</w:t>
      </w:r>
      <w:r>
        <w:rPr>
          <w:rFonts w:hint="eastAsia"/>
          <w:color w:val="auto"/>
          <w:sz w:val="24"/>
          <w:szCs w:val="24"/>
          <w:highlight w:val="none"/>
        </w:rPr>
        <w:t>，则</w:t>
      </w:r>
      <w:r>
        <w:rPr>
          <w:rFonts w:hint="eastAsia"/>
          <w:color w:val="auto"/>
          <w:sz w:val="24"/>
          <w:szCs w:val="24"/>
          <w:highlight w:val="none"/>
          <w:lang w:val="en-US" w:eastAsia="zh-CN"/>
        </w:rPr>
        <w:t>应价最</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245745</wp:posOffset>
            </wp:positionH>
            <wp:positionV relativeFrom="paragraph">
              <wp:posOffset>-1931035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高者</w:t>
      </w:r>
      <w:r>
        <w:rPr>
          <w:rFonts w:hint="eastAsia"/>
          <w:color w:val="auto"/>
          <w:sz w:val="24"/>
          <w:szCs w:val="24"/>
          <w:highlight w:val="none"/>
        </w:rPr>
        <w:t>成交。在竞</w:t>
      </w:r>
      <w:r>
        <w:rPr>
          <w:rFonts w:hint="eastAsia"/>
          <w:color w:val="auto"/>
          <w:sz w:val="24"/>
          <w:szCs w:val="24"/>
          <w:highlight w:val="none"/>
          <w:lang w:eastAsia="zh-CN"/>
        </w:rPr>
        <w:t>价</w:t>
      </w:r>
      <w:r>
        <w:rPr>
          <w:rFonts w:hint="eastAsia"/>
          <w:color w:val="auto"/>
          <w:sz w:val="24"/>
          <w:szCs w:val="24"/>
          <w:highlight w:val="none"/>
        </w:rPr>
        <w:t>中，</w:t>
      </w:r>
      <w:r>
        <w:rPr>
          <w:rFonts w:hint="eastAsia"/>
          <w:color w:val="auto"/>
          <w:sz w:val="24"/>
          <w:szCs w:val="24"/>
          <w:highlight w:val="none"/>
          <w:lang w:eastAsia="zh-CN"/>
        </w:rPr>
        <w:t>竞价人</w:t>
      </w:r>
      <w:r>
        <w:rPr>
          <w:rFonts w:hint="eastAsia"/>
          <w:color w:val="auto"/>
          <w:sz w:val="24"/>
          <w:szCs w:val="24"/>
          <w:highlight w:val="none"/>
        </w:rPr>
        <w:t>一经应价，不得撤回，当其他</w:t>
      </w:r>
      <w:r>
        <w:rPr>
          <w:rFonts w:hint="eastAsia"/>
          <w:color w:val="auto"/>
          <w:sz w:val="24"/>
          <w:szCs w:val="24"/>
          <w:highlight w:val="none"/>
          <w:lang w:eastAsia="zh-CN"/>
        </w:rPr>
        <w:t>竞价人</w:t>
      </w:r>
      <w:r>
        <w:rPr>
          <w:rFonts w:hint="eastAsia"/>
          <w:color w:val="auto"/>
          <w:sz w:val="24"/>
          <w:szCs w:val="24"/>
          <w:highlight w:val="none"/>
        </w:rPr>
        <w:t>有更高应价时，其应价即丧失约束力</w:t>
      </w:r>
      <w:r>
        <w:rPr>
          <w:rFonts w:hint="eastAsia"/>
          <w:color w:val="auto"/>
          <w:sz w:val="24"/>
          <w:szCs w:val="24"/>
          <w:highlight w:val="none"/>
          <w:lang w:val="en-US" w:eastAsia="zh-CN"/>
        </w:rPr>
        <w:t>。</w:t>
      </w:r>
    </w:p>
    <w:p w14:paraId="17CC737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可按</w:t>
      </w:r>
      <w:r>
        <w:rPr>
          <w:rFonts w:hint="eastAsia" w:ascii="宋体" w:hAnsi="宋体" w:cs="宋体"/>
          <w:color w:val="auto"/>
          <w:sz w:val="24"/>
          <w:szCs w:val="24"/>
          <w:highlight w:val="none"/>
          <w:lang w:val="en-US" w:eastAsia="zh-CN"/>
        </w:rPr>
        <w:t>首</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租金</w:t>
      </w:r>
      <w:r>
        <w:rPr>
          <w:rFonts w:hint="eastAsia" w:ascii="宋体" w:hAnsi="宋体" w:eastAsia="宋体" w:cs="宋体"/>
          <w:color w:val="auto"/>
          <w:sz w:val="24"/>
          <w:szCs w:val="24"/>
          <w:highlight w:val="none"/>
          <w:lang w:eastAsia="zh-CN"/>
        </w:rPr>
        <w:t>起始价成交。</w:t>
      </w:r>
    </w:p>
    <w:p w14:paraId="6C672CE4">
      <w:pPr>
        <w:pStyle w:val="8"/>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1E5382A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6EF2B46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62566D8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7027F004">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6BA7505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0E8DED">
      <w:pPr>
        <w:pStyle w:val="8"/>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624414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w:t>
      </w:r>
      <w:r>
        <w:rPr>
          <w:rFonts w:hint="eastAsia"/>
          <w:color w:val="auto"/>
          <w:sz w:val="24"/>
          <w:szCs w:val="24"/>
          <w:highlight w:val="none"/>
          <w:lang w:val="en-US" w:eastAsia="zh-CN"/>
        </w:rPr>
        <w:t>须</w:t>
      </w:r>
      <w:r>
        <w:rPr>
          <w:rFonts w:hint="eastAsia"/>
          <w:color w:val="auto"/>
          <w:sz w:val="24"/>
          <w:szCs w:val="24"/>
          <w:highlight w:val="none"/>
        </w:rPr>
        <w:t>在规定时间内付清</w:t>
      </w:r>
      <w:r>
        <w:rPr>
          <w:rFonts w:hint="eastAsia"/>
          <w:color w:val="auto"/>
          <w:sz w:val="24"/>
          <w:szCs w:val="24"/>
          <w:highlight w:val="none"/>
          <w:lang w:eastAsia="zh-CN"/>
        </w:rPr>
        <w:t>履约保证金、</w:t>
      </w:r>
      <w:r>
        <w:rPr>
          <w:rFonts w:hint="eastAsia"/>
          <w:color w:val="auto"/>
          <w:sz w:val="24"/>
          <w:szCs w:val="24"/>
          <w:highlight w:val="none"/>
          <w:lang w:val="en-US" w:eastAsia="zh-CN"/>
        </w:rPr>
        <w:t>交易服务费及平台软件服务费。除农交云平台软件服务费外，其余剩余应交款采用线下支付尾款的方式，交纳至温州市龙湾区农村产权服务中心有限公司指定银行账号</w:t>
      </w:r>
      <w:r>
        <w:rPr>
          <w:rFonts w:hint="eastAsia"/>
          <w:color w:val="auto"/>
          <w:sz w:val="24"/>
          <w:szCs w:val="24"/>
          <w:highlight w:val="none"/>
        </w:rPr>
        <w:t>。</w:t>
      </w:r>
    </w:p>
    <w:p w14:paraId="7435DF8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245745</wp:posOffset>
            </wp:positionH>
            <wp:positionV relativeFrom="paragraph">
              <wp:posOffset>-2606675</wp:posOffset>
            </wp:positionV>
            <wp:extent cx="5271770" cy="5833110"/>
            <wp:effectExtent l="0" t="0" r="5080" b="15240"/>
            <wp:wrapNone/>
            <wp:docPr id="19"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6528D4D">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57F0AAD4">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13C55709">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p>
    <w:p w14:paraId="0A47CE9D">
      <w:pPr>
        <w:spacing w:line="360" w:lineRule="auto"/>
        <w:ind w:right="-328" w:rightChars="-156"/>
        <w:jc w:val="center"/>
        <w:rPr>
          <w:rFonts w:hint="eastAsia" w:ascii="宋体" w:hAnsi="宋体"/>
          <w:color w:val="auto"/>
          <w:sz w:val="24"/>
          <w:szCs w:val="24"/>
        </w:rPr>
      </w:pPr>
      <w:r>
        <w:rPr>
          <w:rFonts w:hint="eastAsia" w:ascii="宋体" w:hAnsi="宋体"/>
          <w:color w:val="auto"/>
          <w:sz w:val="24"/>
          <w:szCs w:val="24"/>
        </w:rPr>
        <w:t xml:space="preserve">                                       </w:t>
      </w:r>
    </w:p>
    <w:p w14:paraId="492612CF">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217294AE">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 xml:space="preserve">2026年9月3日 </w:t>
      </w:r>
      <w:r>
        <w:rPr>
          <w:rFonts w:hint="eastAsia"/>
          <w:color w:val="auto"/>
          <w:sz w:val="24"/>
          <w:szCs w:val="24"/>
          <w:highlight w:val="none"/>
          <w:lang w:val="en-US" w:eastAsia="zh-CN"/>
        </w:rPr>
        <w:tab/>
      </w:r>
    </w:p>
    <w:p w14:paraId="225ECCFE">
      <w:pPr>
        <w:spacing w:line="480" w:lineRule="exact"/>
        <w:jc w:val="right"/>
        <w:textAlignment w:val="baseline"/>
        <w:rPr>
          <w:rFonts w:hint="eastAsia"/>
          <w:color w:val="auto"/>
          <w:sz w:val="28"/>
          <w:szCs w:val="28"/>
          <w:highlight w:val="none"/>
        </w:rPr>
      </w:pPr>
      <w:r>
        <w:rPr>
          <w:rFonts w:hint="eastAsia" w:ascii="宋体" w:hAnsi="宋体"/>
          <w:color w:val="auto"/>
          <w:sz w:val="24"/>
          <w:szCs w:val="24"/>
        </w:rPr>
        <mc:AlternateContent>
          <mc:Choice Requires="wps">
            <w:drawing>
              <wp:anchor distT="0" distB="0" distL="114300" distR="114300" simplePos="0" relativeHeight="251663360" behindDoc="0" locked="0" layoutInCell="1" allowOverlap="1">
                <wp:simplePos x="0" y="0"/>
                <wp:positionH relativeFrom="column">
                  <wp:posOffset>104775</wp:posOffset>
                </wp:positionH>
                <wp:positionV relativeFrom="paragraph">
                  <wp:posOffset>66040</wp:posOffset>
                </wp:positionV>
                <wp:extent cx="5859780" cy="994410"/>
                <wp:effectExtent l="4445" t="4445" r="22225" b="10795"/>
                <wp:wrapNone/>
                <wp:docPr id="9" name="文本框 9"/>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820E298">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4E4AB9">
                            <w:pPr>
                              <w:jc w:val="left"/>
                              <w:rPr>
                                <w:rFonts w:hint="eastAsia" w:ascii="宋体" w:hAnsi="宋体"/>
                                <w:color w:val="000000"/>
                                <w:sz w:val="24"/>
                              </w:rPr>
                            </w:pPr>
                          </w:p>
                          <w:p w14:paraId="60FC5960">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upright="1"/>
                    </wps:wsp>
                  </a:graphicData>
                </a:graphic>
              </wp:anchor>
            </w:drawing>
          </mc:Choice>
          <mc:Fallback>
            <w:pict>
              <v:shape id="_x0000_s1026" o:spid="_x0000_s1026" o:spt="202" type="#_x0000_t202" style="position:absolute;left:0pt;margin-left:8.25pt;margin-top:5.2pt;height:78.3pt;width:461.4pt;z-index:251663360;mso-width-relative:page;mso-height-relative:page;" fillcolor="#FFFFFF" filled="t" stroked="t" coordsize="21600,21600" o:gfxdata="UEsDBAoAAAAAAIdO4kAAAAAAAAAAAAAAAAAEAAAAZHJzL1BLAwQUAAAACACHTuJA8adl19cAAAAJ&#10;AQAADwAAAGRycy9kb3ducmV2LnhtbE2PwU7DMBBE70j8g7VIXBC1S0rahDg9IIHgBgXB1U22SYS9&#10;Drablr9ne4LTavRGszPV+uismDDEwZOG+UyBQGp8O1Cn4f3t4XoFIiZDrbGeUMMPRljX52eVKVt/&#10;oFecNqkTHEKxNBr6lMZSytj06Eyc+RGJ2c4HZxLL0Mk2mAOHOytvlMqlMwPxh96MeN9j87XZOw2r&#10;xdP0GZ+zl48m39kiXS2nx++g9eXFXN2BSHhMf2Y41efqUHOnrd9TG4Vlnd+yk69agGBeZEUGYnsC&#10;SwWyruT/BfUvUEsDBBQAAAAIAIdO4kAKtuEcEAIAAEQEAAAOAAAAZHJzL2Uyb0RvYy54bWytU82O&#10;0zAQviPxDpbvNNnSQhs1XQlKuSBAWngA15kklvwn223SF4A34MSFO8/V59ixky3dhUMP5OCMZ8bf&#10;zHwzs7rtlSQHcF4YXdKbSU4JaG4qoZuSfv2yfbGgxAemKyaNhpIewdPb9fNnq84WMDWtkRU4giDa&#10;F50taRuCLbLM8xYU8xNjQaOxNk6xgFfXZJVjHaIrmU3z/FXWGVdZZzh4j9rNYKQjorsG0NS14LAx&#10;fK9AhwHVgWQBS/KtsJ6uU7Z1DTx8qmsPgciSYqUhnRgE5V08s/WKFY1jthV8TIFdk8KTmhQTGoOe&#10;oTYsMLJ34i8oJbgz3tRhwo3KhkISI1jFTf6Em7uWWUi1INXenkn3/w+Wfzx8dkRUJV1SopnChp9+&#10;fD/9/H369Y0sIz2d9QV63Vn0C/0b0+PQPOg9KmPVfe1U/GM9BO1I7vFMLvSBcFTOZ/lstphTwtG2&#10;fPl6sZxHmOzPa+t8eA9GkSiU1GHzEqfs8MGHwfXBJQbzRopqK6RMF9fs3kpHDgwbvU3fiP7ITWrS&#10;YfT5NObBcHprnBoUlUUGvG5SvEcv/CVwnr5/AcfENsy3QwIJIbqxQokALkktsOqdrkg4WmRZ43LR&#10;mIyCihIJuItRSp6BCXmNJ3IndQwCadJHlmLDhsZEKfS7HkGjuDPVEZu4t040LRKc2phFCw5X6sS4&#10;CHF6L+8oXy7/+h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xp2XX1wAAAAkBAAAPAAAAAAAAAAEA&#10;IAAAACIAAABkcnMvZG93bnJldi54bWxQSwECFAAUAAAACACHTuJACrbhHBACAABEBAAADgAAAAAA&#10;AAABACAAAAAmAQAAZHJzL2Uyb0RvYy54bWxQSwUGAAAAAAYABgBZAQAAqAUAAAAA&#10;">
                <v:fill on="t" focussize="0,0"/>
                <v:stroke color="#000000" joinstyle="miter"/>
                <v:imagedata o:title=""/>
                <o:lock v:ext="edit" aspectratio="f"/>
                <v:textbox>
                  <w:txbxContent>
                    <w:p w14:paraId="1820E298">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4E4AB9">
                      <w:pPr>
                        <w:jc w:val="left"/>
                        <w:rPr>
                          <w:rFonts w:hint="eastAsia" w:ascii="宋体" w:hAnsi="宋体"/>
                          <w:color w:val="000000"/>
                          <w:sz w:val="24"/>
                        </w:rPr>
                      </w:pPr>
                    </w:p>
                    <w:p w14:paraId="60FC5960">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r>
        <w:rPr>
          <w:rFonts w:hint="eastAsia"/>
          <w:color w:val="auto"/>
          <w:sz w:val="24"/>
          <w:szCs w:val="24"/>
          <w:highlight w:val="none"/>
          <w:lang w:val="en-US" w:eastAsia="zh-CN"/>
        </w:rPr>
        <w:tab/>
      </w:r>
    </w:p>
    <w:p w14:paraId="76F2E4E1">
      <w:pPr>
        <w:spacing w:line="480" w:lineRule="exact"/>
        <w:textAlignment w:val="baseline"/>
        <w:rPr>
          <w:rFonts w:hint="eastAsia"/>
          <w:color w:val="auto"/>
          <w:sz w:val="28"/>
          <w:szCs w:val="28"/>
        </w:rPr>
      </w:pPr>
    </w:p>
    <w:p w14:paraId="31914361">
      <w:pPr>
        <w:spacing w:line="360" w:lineRule="auto"/>
        <w:jc w:val="both"/>
        <w:rPr>
          <w:rFonts w:hint="eastAsia"/>
          <w:b/>
          <w:color w:val="auto"/>
          <w:sz w:val="36"/>
          <w:szCs w:val="36"/>
          <w:highlight w:val="none"/>
        </w:rPr>
      </w:pPr>
    </w:p>
    <w:p w14:paraId="5CF2D489">
      <w:pPr>
        <w:pStyle w:val="8"/>
        <w:rPr>
          <w:rFonts w:hint="eastAsia"/>
        </w:rPr>
      </w:pPr>
    </w:p>
    <w:p w14:paraId="16F3ED1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矩形 20"/>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7EE686C7">
                            <w:r>
                              <w:rPr>
                                <w:sz w:val="21"/>
                                <w:szCs w:val="21"/>
                              </w:rPr>
                              <w:t>竞</w:t>
                            </w:r>
                            <w:r>
                              <w:rPr>
                                <w:rFonts w:hint="eastAsia"/>
                                <w:sz w:val="21"/>
                                <w:szCs w:val="21"/>
                                <w:lang w:eastAsia="zh-CN"/>
                              </w:rPr>
                              <w:t>价</w:t>
                            </w:r>
                            <w:r>
                              <w:rPr>
                                <w:rFonts w:hint="eastAsia"/>
                                <w:sz w:val="21"/>
                                <w:szCs w:val="21"/>
                              </w:rPr>
                              <w:t>号牌</w:t>
                            </w:r>
                            <w:r>
                              <w:rPr>
                                <w:rFonts w:hint="eastAsia"/>
                              </w:rPr>
                              <w:t>：</w:t>
                            </w:r>
                          </w:p>
                        </w:txbxContent>
                      </wps:txbx>
                      <wps:bodyPr lIns="91439" tIns="45720" rIns="91439" bIns="45720" upright="1"/>
                    </wps:wsp>
                  </a:graphicData>
                </a:graphic>
              </wp:anchor>
            </w:drawing>
          </mc:Choice>
          <mc:Fallback>
            <w:pict>
              <v:rect id="_x0000_s1026"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omfMaBoCAABFBAAADgAAAGRycy9lMm9Eb2MueG1srVPNjtMw&#10;EL4j8Q6W7zRpt6HbqOkeKIuQEKy08ABTx0ks+U+226RPg8SNh+BxEK+xYyeUslx6IAdn7Bl/M983&#10;483doCQ5cueF0RWdz3JKuGamFrqt6JfP969uKfEBdA3SaF7RE/f0bvvyxaa3JV+YzsiaO4Ig2pe9&#10;rWgXgi2zzLOOK/AzY7lGZ2OcgoBb12a1gx7RlcwWef46642rrTOMe4+nu9FJJ0R3DaBpGsH4zrCD&#10;4jqMqI5LCEjJd8J6uk3VNg1n4VPTeB6IrCgyDWnFJGjv45ptN1C2Dmwn2FQCXFPCM04KhMakZ6gd&#10;BCAHJ/6BUoI5400TZsyobCSSFEEW8/yZNo8dWJ64oNTenkX3/w+WfTw+OCLqii5QEg0KO/7r6/ef&#10;P74RPEB1eutLDHq0D27aeTQj1aFxKv6RBBmSoqezonwIhOHhfJmvVzkiM/TdrPNiUUTQ7M9t63x4&#10;x40i0aiow44lIeH4wYcx9HdITKbNvZASz6GUmvSYobhdFYgPOIoNjgCayiIdr9uE440UdbwTr3jX&#10;7t9IR44QxyF9Uzl/hcWEO/DdGJdcMQxKJQKPMkDZcajf6pqEk0XFNL4UGqtRvKZEcnxY0UqRAYS8&#10;JhI1kTpC8zS2E/so/yh4tMKwHxA0mntTn7Bz8r3GaVjPlzdrnO60WRar2Et36dlfeg7WibZDseeJ&#10;fETD6UpdmV5CHN/LPdqXr3/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CiZ8xoGgIAAE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7EE686C7">
                      <w:r>
                        <w:rPr>
                          <w:sz w:val="21"/>
                          <w:szCs w:val="21"/>
                        </w:rPr>
                        <w:t>竞</w:t>
                      </w:r>
                      <w:r>
                        <w:rPr>
                          <w:rFonts w:hint="eastAsia"/>
                          <w:sz w:val="21"/>
                          <w:szCs w:val="21"/>
                          <w:lang w:eastAsia="zh-CN"/>
                        </w:rPr>
                        <w:t>价</w:t>
                      </w:r>
                      <w:r>
                        <w:rPr>
                          <w:rFonts w:hint="eastAsia"/>
                          <w:sz w:val="21"/>
                          <w:szCs w:val="21"/>
                        </w:rPr>
                        <w:t>号牌</w:t>
                      </w:r>
                      <w:r>
                        <w:rPr>
                          <w:rFonts w:hint="eastAsia"/>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728339BE">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7E019EAD">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3EB3F43">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45F8A692">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color w:val="auto"/>
          <w:sz w:val="24"/>
          <w:highlight w:val="none"/>
          <w:lang w:eastAsia="zh-CN"/>
        </w:rPr>
        <w:t>竞租人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A32D020">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303530</wp:posOffset>
            </wp:positionH>
            <wp:positionV relativeFrom="paragraph">
              <wp:posOffset>144780</wp:posOffset>
            </wp:positionV>
            <wp:extent cx="5271770" cy="5833110"/>
            <wp:effectExtent l="0" t="0" r="5080" b="15240"/>
            <wp:wrapNone/>
            <wp:docPr id="6" name="图片 1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ED931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2026年9月10日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2A67830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ascii="宋体" w:hAnsi="宋体" w:cs="宋体"/>
          <w:b w:val="0"/>
          <w:bCs w:val="0"/>
          <w:color w:val="auto"/>
          <w:kern w:val="0"/>
          <w:sz w:val="24"/>
          <w:szCs w:val="24"/>
          <w:u w:val="single"/>
          <w:lang w:val="en-US" w:eastAsia="zh-CN"/>
        </w:rPr>
        <w:t xml:space="preserve">                                                 </w:t>
      </w:r>
      <w:r>
        <w:rPr>
          <w:rFonts w:hint="eastAsia" w:ascii="宋体" w:hAnsi="宋体" w:eastAsia="宋体" w:cs="宋体"/>
          <w:b w:val="0"/>
          <w:bCs w:val="0"/>
          <w:color w:val="auto"/>
          <w:kern w:val="0"/>
          <w:sz w:val="24"/>
          <w:szCs w:val="24"/>
          <w:u w:val="single"/>
          <w:lang w:val="en-US" w:eastAsia="zh-CN"/>
        </w:rPr>
        <w:t xml:space="preserve"> </w:t>
      </w:r>
    </w:p>
    <w:p w14:paraId="61B91B56">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二、甲方具备合法的主体资格，竞价活动严格遵守有关法律、法规，遵循公开、公平、公正、诚实信用和价高者得的原则，维护乙方和其他各方当事人的合法权益。</w:t>
      </w:r>
    </w:p>
    <w:p w14:paraId="48E14ECE">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三、乙方自愿报名参加本次竞价会，并已向温州市龙湾区农村产权服务中心有限公司</w:t>
      </w:r>
      <w:r>
        <w:rPr>
          <w:rFonts w:hint="eastAsia" w:ascii="Times New Roman" w:hAnsi="Times New Roman" w:eastAsia="宋体" w:cs="Times New Roman"/>
          <w:color w:val="auto"/>
          <w:sz w:val="24"/>
          <w:szCs w:val="24"/>
          <w:highlight w:val="none"/>
          <w:lang w:val="en-US" w:eastAsia="zh-CN"/>
        </w:rPr>
        <w:t>指定账户</w:t>
      </w:r>
      <w:r>
        <w:rPr>
          <w:rFonts w:hint="eastAsia" w:ascii="宋体" w:hAnsi="宋体" w:eastAsia="宋体" w:cs="宋体"/>
          <w:kern w:val="2"/>
          <w:sz w:val="24"/>
          <w:szCs w:val="24"/>
          <w:lang w:val="en-US" w:eastAsia="zh-CN" w:bidi="ar"/>
        </w:rPr>
        <w:t>交纳竞价保证金。同时向甲方据实提交了有关身份信息及具备参与竞价条件的证明文件。</w:t>
      </w:r>
    </w:p>
    <w:p w14:paraId="656B3D12">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四、乙方同意对本人或授权的代理人的竞价行为及签署的相关文书承担全部责任。</w:t>
      </w:r>
    </w:p>
    <w:p w14:paraId="1B7F93B2">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五、乙方经竞价会前的标的展示，已对标的本身及其相关权利进行了充分了解，并自愿接受甲方以现状对其进行竞价。</w:t>
      </w:r>
    </w:p>
    <w:p w14:paraId="48703544">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39067A39">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b/>
          <w:bCs/>
          <w:kern w:val="2"/>
          <w:sz w:val="24"/>
          <w:szCs w:val="24"/>
        </w:rPr>
      </w:pPr>
      <w:r>
        <w:rPr>
          <w:rFonts w:hint="eastAsia" w:ascii="宋体" w:hAnsi="宋体" w:eastAsia="宋体" w:cs="宋体"/>
          <w:kern w:val="2"/>
          <w:sz w:val="24"/>
          <w:szCs w:val="24"/>
          <w:lang w:val="en-US" w:eastAsia="zh-CN" w:bidi="ar"/>
        </w:rPr>
        <w:t>七、乙方如竞得标的的，应向甲方支付交易服务费，并按本标的注意事项告知书中要求支付相关成交价款。未能竞得的，甲方无息退还保证金。</w:t>
      </w:r>
    </w:p>
    <w:p w14:paraId="258A4593">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78ACB0">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w:t>
      </w:r>
      <w:r>
        <w:rPr>
          <w:rFonts w:hint="eastAsia"/>
          <w:color w:val="auto"/>
          <w:sz w:val="24"/>
          <w:szCs w:val="24"/>
          <w:highlight w:val="none"/>
        </w:rPr>
        <w:t>乙方</w:t>
      </w:r>
      <w:r>
        <w:rPr>
          <w:color w:val="auto"/>
          <w:sz w:val="24"/>
          <w:szCs w:val="24"/>
          <w:highlight w:val="none"/>
        </w:rPr>
        <w:t>签署《</w:t>
      </w:r>
      <w:r>
        <w:rPr>
          <w:rFonts w:hint="eastAsia"/>
          <w:color w:val="auto"/>
          <w:sz w:val="24"/>
          <w:szCs w:val="24"/>
          <w:highlight w:val="none"/>
          <w:lang w:eastAsia="zh-CN"/>
        </w:rPr>
        <w:t>竞价</w:t>
      </w:r>
      <w:r>
        <w:rPr>
          <w:color w:val="auto"/>
          <w:sz w:val="24"/>
          <w:szCs w:val="24"/>
          <w:highlight w:val="none"/>
        </w:rPr>
        <w:t>成交确认书》后，在</w:t>
      </w:r>
      <w:r>
        <w:rPr>
          <w:rFonts w:hint="eastAsia"/>
          <w:color w:val="auto"/>
          <w:sz w:val="24"/>
          <w:szCs w:val="24"/>
          <w:highlight w:val="none"/>
          <w:lang w:eastAsia="zh-CN"/>
        </w:rPr>
        <w:t>规</w:t>
      </w:r>
      <w:r>
        <w:rPr>
          <w:color w:val="auto"/>
          <w:sz w:val="24"/>
          <w:szCs w:val="24"/>
          <w:highlight w:val="none"/>
        </w:rPr>
        <w:t>定的期限内不全额支付</w:t>
      </w:r>
      <w:r>
        <w:rPr>
          <w:rFonts w:hint="eastAsia"/>
          <w:color w:val="auto"/>
          <w:sz w:val="24"/>
          <w:szCs w:val="24"/>
          <w:highlight w:val="none"/>
        </w:rPr>
        <w:t>成交</w:t>
      </w:r>
      <w:r>
        <w:rPr>
          <w:color w:val="auto"/>
          <w:sz w:val="24"/>
          <w:szCs w:val="24"/>
          <w:highlight w:val="none"/>
        </w:rPr>
        <w:t>价款等费用的，应视为</w:t>
      </w:r>
      <w:r>
        <w:rPr>
          <w:rFonts w:hint="eastAsia"/>
          <w:color w:val="auto"/>
          <w:sz w:val="24"/>
          <w:szCs w:val="24"/>
          <w:highlight w:val="none"/>
        </w:rPr>
        <w:t>乙方</w:t>
      </w:r>
      <w:r>
        <w:rPr>
          <w:color w:val="auto"/>
          <w:sz w:val="24"/>
          <w:szCs w:val="24"/>
          <w:highlight w:val="none"/>
        </w:rPr>
        <w:t>已经构成实质性违约，</w:t>
      </w:r>
      <w:r>
        <w:rPr>
          <w:rFonts w:hint="eastAsia"/>
          <w:color w:val="auto"/>
          <w:sz w:val="24"/>
          <w:szCs w:val="24"/>
          <w:highlight w:val="none"/>
        </w:rPr>
        <w:t>所交</w:t>
      </w:r>
      <w:r>
        <w:rPr>
          <w:rFonts w:hint="eastAsia"/>
          <w:color w:val="auto"/>
          <w:sz w:val="24"/>
          <w:szCs w:val="24"/>
          <w:highlight w:val="none"/>
          <w:lang w:val="en-US" w:eastAsia="zh-CN"/>
        </w:rPr>
        <w:t>竞价</w:t>
      </w:r>
      <w:r>
        <w:rPr>
          <w:rFonts w:hint="eastAsia"/>
          <w:color w:val="auto"/>
          <w:sz w:val="24"/>
          <w:szCs w:val="24"/>
          <w:highlight w:val="none"/>
        </w:rPr>
        <w:t>保证金自动转为违约金，乙方无权要求返还，并愿承担因违约而产生的其它法律责任</w:t>
      </w:r>
      <w:r>
        <w:rPr>
          <w:rFonts w:hint="eastAsia"/>
          <w:color w:val="auto"/>
          <w:sz w:val="24"/>
          <w:szCs w:val="24"/>
          <w:highlight w:val="none"/>
          <w:lang w:eastAsia="zh-CN"/>
        </w:rPr>
        <w:t>。</w:t>
      </w:r>
    </w:p>
    <w:p w14:paraId="4190D07F">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cs="宋体"/>
          <w:kern w:val="2"/>
          <w:sz w:val="24"/>
          <w:szCs w:val="24"/>
          <w:lang w:val="en-US" w:eastAsia="zh-CN" w:bidi="ar"/>
        </w:rPr>
        <w:t>十、</w:t>
      </w:r>
      <w:r>
        <w:rPr>
          <w:rFonts w:hint="eastAsia" w:ascii="宋体" w:hAnsi="宋体" w:eastAsia="宋体" w:cs="宋体"/>
          <w:kern w:val="2"/>
          <w:sz w:val="24"/>
          <w:szCs w:val="24"/>
          <w:lang w:val="en-US" w:eastAsia="zh-CN" w:bidi="ar"/>
        </w:rPr>
        <w:t>甲方所提供的《竞价文件》及相关书面文件是甲方与乙方之间权利义务的重要内容，为本协议的重要组成部分，本协议未尽事宜应按《竞价文件》执行。</w:t>
      </w:r>
    </w:p>
    <w:p w14:paraId="1EF34E2C">
      <w:pPr>
        <w:keepNext w:val="0"/>
        <w:keepLines w:val="0"/>
        <w:widowControl w:val="0"/>
        <w:suppressLineNumbers w:val="0"/>
        <w:autoSpaceDE w:val="0"/>
        <w:autoSpaceDN/>
        <w:spacing w:before="0" w:beforeAutospacing="0" w:after="0" w:afterAutospacing="0" w:line="360" w:lineRule="auto"/>
        <w:ind w:left="0" w:leftChars="0" w:right="0" w:rightChars="0" w:firstLine="480" w:firstLineChars="200"/>
        <w:jc w:val="both"/>
        <w:rPr>
          <w:rFonts w:hint="default" w:ascii="Times New Roman" w:hAnsi="Times New Roman" w:cs="Times New Roman"/>
          <w:kern w:val="2"/>
          <w:sz w:val="24"/>
          <w:szCs w:val="24"/>
        </w:rPr>
      </w:pPr>
      <w:r>
        <w:rPr>
          <w:rFonts w:hint="eastAsia" w:ascii="宋体" w:hAnsi="宋体" w:eastAsia="宋体" w:cs="宋体"/>
          <w:kern w:val="2"/>
          <w:sz w:val="24"/>
          <w:szCs w:val="24"/>
          <w:lang w:val="en-US" w:eastAsia="zh-CN" w:bidi="ar"/>
        </w:rPr>
        <w:t>十</w:t>
      </w:r>
      <w:r>
        <w:rPr>
          <w:rFonts w:hint="eastAsia" w:ascii="宋体" w:hAnsi="宋体" w:cs="宋体"/>
          <w:kern w:val="2"/>
          <w:sz w:val="24"/>
          <w:szCs w:val="24"/>
          <w:lang w:val="en-US" w:eastAsia="zh-CN" w:bidi="ar"/>
        </w:rPr>
        <w:t>一</w:t>
      </w:r>
      <w:r>
        <w:rPr>
          <w:rFonts w:hint="eastAsia" w:ascii="宋体" w:hAnsi="宋体" w:eastAsia="宋体" w:cs="宋体"/>
          <w:kern w:val="2"/>
          <w:sz w:val="24"/>
          <w:szCs w:val="24"/>
          <w:lang w:val="en-US" w:eastAsia="zh-CN" w:bidi="ar"/>
        </w:rPr>
        <w:t>、本协议任何一方违反本协议约定的，违约方应赔偿守约方因此所遭受的一切损失，并承担因此而发生的一切费用和支出。</w:t>
      </w:r>
    </w:p>
    <w:p w14:paraId="6B5E818A">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十</w:t>
      </w:r>
      <w:r>
        <w:rPr>
          <w:rFonts w:hint="eastAsia" w:ascii="宋体" w:hAnsi="宋体" w:cs="宋体"/>
          <w:kern w:val="2"/>
          <w:sz w:val="24"/>
          <w:szCs w:val="24"/>
          <w:lang w:val="en-US" w:eastAsia="zh-CN" w:bidi="ar"/>
        </w:rPr>
        <w:t>二</w:t>
      </w:r>
      <w:r>
        <w:rPr>
          <w:rFonts w:hint="eastAsia" w:ascii="宋体" w:hAnsi="宋体" w:eastAsia="宋体" w:cs="宋体"/>
          <w:kern w:val="2"/>
          <w:sz w:val="24"/>
          <w:szCs w:val="24"/>
          <w:lang w:val="en-US" w:eastAsia="zh-CN" w:bidi="ar"/>
        </w:rPr>
        <w:t>、本协议一式两份，甲、乙双方各一份，于</w:t>
      </w:r>
      <w:r>
        <w:rPr>
          <w:rFonts w:hint="default" w:ascii="Times New Roman" w:hAnsi="Times New Roman" w:eastAsia="宋体" w:cs="Times New Roman"/>
          <w:kern w:val="2"/>
          <w:sz w:val="24"/>
          <w:szCs w:val="24"/>
          <w:lang w:val="en-US" w:eastAsia="zh-CN" w:bidi="ar"/>
        </w:rPr>
        <w:t>202</w:t>
      </w:r>
      <w:r>
        <w:rPr>
          <w:rFonts w:hint="eastAsia" w:cs="Times New Roman"/>
          <w:kern w:val="2"/>
          <w:sz w:val="24"/>
          <w:szCs w:val="24"/>
          <w:lang w:val="en-US" w:eastAsia="zh-CN" w:bidi="ar"/>
        </w:rPr>
        <w:t>6</w:t>
      </w:r>
      <w:r>
        <w:rPr>
          <w:rFonts w:hint="eastAsia" w:ascii="宋体" w:hAnsi="宋体" w:eastAsia="宋体" w:cs="宋体"/>
          <w:kern w:val="2"/>
          <w:sz w:val="24"/>
          <w:szCs w:val="24"/>
          <w:lang w:val="en-US" w:eastAsia="zh-CN" w:bidi="ar"/>
        </w:rPr>
        <w:t xml:space="preserve">年  月  日签订，经双方签字（或盖章）后即生效。   </w:t>
      </w:r>
    </w:p>
    <w:p w14:paraId="7DFC65E0">
      <w:pPr>
        <w:keepNext w:val="0"/>
        <w:keepLines w:val="0"/>
        <w:widowControl w:val="0"/>
        <w:suppressLineNumbers w:val="0"/>
        <w:autoSpaceDE w:val="0"/>
        <w:autoSpaceDN/>
        <w:spacing w:before="312" w:beforeLines="100" w:beforeAutospacing="0" w:after="0" w:afterAutospacing="0" w:line="360" w:lineRule="auto"/>
        <w:ind w:left="0" w:right="0" w:firstLine="960" w:firstLineChars="4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6B2329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883" w:firstLineChars="200"/>
        <w:jc w:val="both"/>
        <w:textAlignment w:val="auto"/>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245745</wp:posOffset>
            </wp:positionH>
            <wp:positionV relativeFrom="paragraph">
              <wp:posOffset>-986155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lang w:val="en-US" w:eastAsia="zh-CN" w:bidi="ar"/>
        </w:rPr>
        <w:t>竞价主持人（甲方）：                         竞租人（乙方）：</w:t>
      </w:r>
    </w:p>
    <w:p w14:paraId="7A557BAD">
      <w:pPr>
        <w:spacing w:line="500" w:lineRule="exact"/>
        <w:jc w:val="center"/>
        <w:rPr>
          <w:rFonts w:hint="eastAsia" w:ascii="宋体" w:hAnsi="宋体"/>
          <w:color w:val="auto"/>
          <w:sz w:val="24"/>
        </w:rPr>
      </w:pP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5B857F80">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温州市龙湾区永中街道朱垟村集体经济组织</w:t>
      </w:r>
    </w:p>
    <w:p w14:paraId="58738DFC">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9"/>
        <w:tblW w:w="534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8"/>
        <w:gridCol w:w="4486"/>
        <w:gridCol w:w="2192"/>
        <w:gridCol w:w="1463"/>
        <w:gridCol w:w="1062"/>
      </w:tblGrid>
      <w:tr w14:paraId="3588D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357" w:type="pct"/>
            <w:tcBorders>
              <w:left w:val="single" w:color="auto" w:sz="4" w:space="0"/>
            </w:tcBorders>
            <w:noWrap w:val="0"/>
            <w:vAlign w:val="center"/>
          </w:tcPr>
          <w:p w14:paraId="53ED8B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标的</w:t>
            </w:r>
          </w:p>
          <w:p w14:paraId="352CE1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编号</w:t>
            </w:r>
          </w:p>
        </w:tc>
        <w:tc>
          <w:tcPr>
            <w:tcW w:w="2263" w:type="pct"/>
            <w:noWrap w:val="0"/>
            <w:vAlign w:val="center"/>
          </w:tcPr>
          <w:p w14:paraId="1E3DBC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标的概况</w:t>
            </w:r>
          </w:p>
        </w:tc>
        <w:tc>
          <w:tcPr>
            <w:tcW w:w="1106" w:type="pct"/>
            <w:noWrap w:val="0"/>
            <w:vAlign w:val="center"/>
          </w:tcPr>
          <w:p w14:paraId="451510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面积</w:t>
            </w:r>
          </w:p>
        </w:tc>
        <w:tc>
          <w:tcPr>
            <w:tcW w:w="738" w:type="pct"/>
            <w:tcBorders>
              <w:right w:val="single" w:color="auto" w:sz="4" w:space="0"/>
            </w:tcBorders>
            <w:noWrap w:val="0"/>
            <w:vAlign w:val="center"/>
          </w:tcPr>
          <w:p w14:paraId="62E4AE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首年租金</w:t>
            </w:r>
          </w:p>
          <w:p w14:paraId="4CE020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起始价</w:t>
            </w:r>
          </w:p>
        </w:tc>
        <w:tc>
          <w:tcPr>
            <w:tcW w:w="534" w:type="pct"/>
            <w:tcBorders>
              <w:right w:val="single" w:color="auto" w:sz="4" w:space="0"/>
            </w:tcBorders>
            <w:noWrap w:val="0"/>
            <w:vAlign w:val="center"/>
          </w:tcPr>
          <w:p w14:paraId="20D749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color w:val="000000"/>
                <w:sz w:val="24"/>
                <w:szCs w:val="24"/>
                <w:lang w:val="en-US" w:eastAsia="zh-CN"/>
              </w:rPr>
            </w:pPr>
            <w:r>
              <w:rPr>
                <w:rFonts w:hint="eastAsia" w:ascii="宋体" w:hAnsi="宋体" w:cs="宋体"/>
                <w:b/>
                <w:color w:val="000000"/>
                <w:sz w:val="24"/>
                <w:szCs w:val="24"/>
                <w:lang w:val="en-US" w:eastAsia="zh-CN"/>
              </w:rPr>
              <w:t>竞价</w:t>
            </w:r>
          </w:p>
          <w:p w14:paraId="1A5329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cs="宋体"/>
                <w:b/>
                <w:color w:val="000000"/>
                <w:sz w:val="24"/>
                <w:szCs w:val="24"/>
                <w:lang w:val="en-US" w:eastAsia="zh-CN"/>
              </w:rPr>
            </w:pPr>
            <w:r>
              <w:rPr>
                <w:rFonts w:hint="eastAsia" w:ascii="宋体" w:hAnsi="宋体" w:cs="宋体"/>
                <w:b/>
                <w:color w:val="000000"/>
                <w:sz w:val="24"/>
                <w:szCs w:val="24"/>
                <w:lang w:val="en-US" w:eastAsia="zh-CN"/>
              </w:rPr>
              <w:t>保证金</w:t>
            </w:r>
          </w:p>
        </w:tc>
      </w:tr>
      <w:tr w14:paraId="3559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8" w:hRule="atLeast"/>
          <w:jc w:val="center"/>
        </w:trPr>
        <w:tc>
          <w:tcPr>
            <w:tcW w:w="357" w:type="pct"/>
            <w:tcBorders>
              <w:left w:val="single" w:color="auto" w:sz="4" w:space="0"/>
            </w:tcBorders>
            <w:noWrap w:val="0"/>
            <w:vAlign w:val="center"/>
          </w:tcPr>
          <w:p w14:paraId="6F45F4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1</w:t>
            </w:r>
          </w:p>
        </w:tc>
        <w:tc>
          <w:tcPr>
            <w:tcW w:w="2263" w:type="pct"/>
            <w:noWrap w:val="0"/>
            <w:vAlign w:val="center"/>
          </w:tcPr>
          <w:p w14:paraId="450F150D">
            <w:pPr>
              <w:spacing w:line="300" w:lineRule="exact"/>
              <w:jc w:val="center"/>
              <w:rPr>
                <w:rFonts w:hint="eastAsia" w:asciiTheme="minorEastAsia" w:hAnsiTheme="minorEastAsia" w:eastAsiaTheme="minorEastAsia" w:cstheme="minorEastAsia"/>
                <w:bCs/>
                <w:sz w:val="24"/>
                <w:szCs w:val="24"/>
                <w:lang w:val="en-US" w:eastAsia="zh-CN"/>
              </w:rPr>
            </w:pPr>
            <w:r>
              <w:rPr>
                <w:rFonts w:hint="eastAsia" w:ascii="宋体" w:hAnsi="宋体" w:eastAsia="宋体" w:cs="宋体"/>
                <w:bCs/>
                <w:kern w:val="2"/>
                <w:sz w:val="24"/>
                <w:szCs w:val="24"/>
                <w:highlight w:val="none"/>
                <w:u w:val="none"/>
                <w:lang w:val="en-US" w:eastAsia="zh-CN" w:bidi="ar-SA"/>
              </w:rPr>
              <w:t>温州市龙湾区永中街道尚悦园1、6幢115、116、119、120、121室五年租赁权</w:t>
            </w:r>
          </w:p>
        </w:tc>
        <w:tc>
          <w:tcPr>
            <w:tcW w:w="1106" w:type="pct"/>
            <w:noWrap w:val="0"/>
            <w:vAlign w:val="center"/>
          </w:tcPr>
          <w:p w14:paraId="0E5C21A1">
            <w:pPr>
              <w:spacing w:line="300" w:lineRule="exact"/>
              <w:jc w:val="center"/>
              <w:rPr>
                <w:rFonts w:hint="eastAsia" w:asciiTheme="minorEastAsia" w:hAnsiTheme="minorEastAsia" w:eastAsiaTheme="minorEastAsia" w:cstheme="minorEastAsia"/>
                <w:bCs/>
                <w:sz w:val="24"/>
                <w:szCs w:val="24"/>
                <w:lang w:val="en-US" w:eastAsia="zh-CN"/>
              </w:rPr>
            </w:pPr>
            <w:r>
              <w:rPr>
                <w:rFonts w:hint="eastAsia" w:ascii="宋体" w:hAnsi="宋体" w:eastAsia="宋体" w:cs="宋体"/>
                <w:bCs/>
                <w:color w:val="000000" w:themeColor="text1"/>
                <w:kern w:val="2"/>
                <w:sz w:val="24"/>
                <w:szCs w:val="24"/>
                <w:highlight w:val="none"/>
                <w:u w:val="none"/>
                <w:lang w:val="en-US" w:eastAsia="zh-CN" w:bidi="ar-SA"/>
                <w14:textFill>
                  <w14:solidFill>
                    <w14:schemeClr w14:val="tx1"/>
                  </w14:solidFill>
                </w14:textFill>
              </w:rPr>
              <w:t>约</w:t>
            </w:r>
            <w:r>
              <w:rPr>
                <w:rFonts w:hint="default" w:ascii="宋体" w:hAnsi="宋体" w:eastAsia="宋体" w:cs="宋体"/>
                <w:bCs/>
                <w:color w:val="000000" w:themeColor="text1"/>
                <w:kern w:val="2"/>
                <w:sz w:val="24"/>
                <w:szCs w:val="24"/>
                <w:highlight w:val="none"/>
                <w:u w:val="none"/>
                <w:lang w:val="en-US" w:eastAsia="zh-CN" w:bidi="ar-SA"/>
                <w14:textFill>
                  <w14:solidFill>
                    <w14:schemeClr w14:val="tx1"/>
                  </w14:solidFill>
                </w14:textFill>
              </w:rPr>
              <w:t>1313.5101㎡</w:t>
            </w:r>
          </w:p>
        </w:tc>
        <w:tc>
          <w:tcPr>
            <w:tcW w:w="738" w:type="pct"/>
            <w:tcBorders>
              <w:right w:val="single" w:color="auto" w:sz="4" w:space="0"/>
            </w:tcBorders>
            <w:noWrap w:val="0"/>
            <w:vAlign w:val="center"/>
          </w:tcPr>
          <w:p w14:paraId="5F7F57B9">
            <w:pPr>
              <w:spacing w:line="300" w:lineRule="exact"/>
              <w:jc w:val="center"/>
              <w:rPr>
                <w:rFonts w:hint="default" w:asciiTheme="minorEastAsia" w:hAnsiTheme="minorEastAsia" w:eastAsiaTheme="minorEastAsia" w:cstheme="minorEastAsia"/>
                <w:bCs/>
                <w:sz w:val="24"/>
                <w:szCs w:val="24"/>
                <w:lang w:val="en-US" w:eastAsia="zh-CN"/>
              </w:rPr>
            </w:pPr>
            <w:r>
              <w:rPr>
                <w:rFonts w:hint="eastAsia" w:ascii="宋体" w:hAnsi="宋体" w:cs="宋体"/>
                <w:bCs/>
                <w:color w:val="auto"/>
                <w:kern w:val="2"/>
                <w:sz w:val="24"/>
                <w:szCs w:val="24"/>
                <w:highlight w:val="none"/>
                <w:u w:val="none"/>
                <w:lang w:val="en-US" w:eastAsia="zh-CN" w:bidi="ar-SA"/>
              </w:rPr>
              <w:t>408555元</w:t>
            </w:r>
            <w:r>
              <w:rPr>
                <w:rFonts w:hint="eastAsia" w:ascii="宋体" w:hAnsi="宋体" w:eastAsia="宋体" w:cs="宋体"/>
                <w:bCs/>
                <w:color w:val="auto"/>
                <w:kern w:val="2"/>
                <w:sz w:val="24"/>
                <w:szCs w:val="24"/>
                <w:highlight w:val="none"/>
                <w:u w:val="none"/>
                <w:lang w:val="en-US" w:eastAsia="zh-CN" w:bidi="ar-SA"/>
              </w:rPr>
              <w:t xml:space="preserve">        </w:t>
            </w:r>
          </w:p>
        </w:tc>
        <w:tc>
          <w:tcPr>
            <w:tcW w:w="534" w:type="pct"/>
            <w:tcBorders>
              <w:right w:val="single" w:color="auto" w:sz="4" w:space="0"/>
            </w:tcBorders>
            <w:noWrap w:val="0"/>
            <w:vAlign w:val="center"/>
          </w:tcPr>
          <w:p w14:paraId="2124BC59">
            <w:pPr>
              <w:spacing w:line="300" w:lineRule="exact"/>
              <w:jc w:val="center"/>
              <w:rPr>
                <w:rFonts w:hint="eastAsia" w:asciiTheme="minorEastAsia" w:hAnsiTheme="minorEastAsia" w:eastAsiaTheme="minorEastAsia" w:cstheme="minorEastAsia"/>
                <w:bCs/>
                <w:sz w:val="24"/>
                <w:szCs w:val="24"/>
                <w:lang w:val="en-US" w:eastAsia="zh-CN"/>
              </w:rPr>
            </w:pPr>
            <w:r>
              <w:rPr>
                <w:rFonts w:hint="eastAsia" w:ascii="宋体" w:hAnsi="宋体" w:cs="宋体"/>
                <w:bCs/>
                <w:kern w:val="2"/>
                <w:sz w:val="24"/>
                <w:szCs w:val="24"/>
                <w:highlight w:val="none"/>
                <w:u w:val="none"/>
                <w:lang w:val="en-US" w:eastAsia="zh-CN" w:bidi="ar-SA"/>
              </w:rPr>
              <w:t>40</w:t>
            </w:r>
            <w:r>
              <w:rPr>
                <w:rFonts w:hint="eastAsia" w:ascii="宋体" w:hAnsi="宋体" w:eastAsia="宋体" w:cs="宋体"/>
                <w:bCs/>
                <w:kern w:val="2"/>
                <w:sz w:val="24"/>
                <w:szCs w:val="24"/>
                <w:highlight w:val="none"/>
                <w:u w:val="none"/>
                <w:lang w:val="en-US" w:eastAsia="zh-CN" w:bidi="ar-SA"/>
              </w:rPr>
              <w:t xml:space="preserve">万元       </w:t>
            </w:r>
          </w:p>
        </w:tc>
      </w:tr>
      <w:tr w14:paraId="3BAA4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3" w:hRule="atLeast"/>
          <w:jc w:val="center"/>
        </w:trPr>
        <w:tc>
          <w:tcPr>
            <w:tcW w:w="5000" w:type="pct"/>
            <w:gridSpan w:val="5"/>
            <w:tcBorders>
              <w:left w:val="single" w:color="auto" w:sz="4" w:space="0"/>
              <w:right w:val="single" w:color="auto" w:sz="4" w:space="0"/>
            </w:tcBorders>
            <w:noWrap w:val="0"/>
            <w:vAlign w:val="center"/>
          </w:tcPr>
          <w:p w14:paraId="28BD60F5">
            <w:pPr>
              <w:numPr>
                <w:ilvl w:val="0"/>
                <w:numId w:val="0"/>
              </w:numPr>
              <w:spacing w:line="300" w:lineRule="exact"/>
              <w:ind w:firstLine="480" w:firstLineChars="200"/>
              <w:jc w:val="both"/>
              <w:rPr>
                <w:rFonts w:hint="eastAsia" w:ascii="宋体" w:hAnsi="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租期5年，第1-3年租金为竞价成交价，第4年租金在第3年租金的基础上递增3%，第5年租金在第3年租金的基础上递增5%，租金（不含税）一年一付，先付后用，若逾期2个月未交，视为承租方违约，村集体有权强制收回出租标的并不退还租赁履约保证金。</w:t>
            </w:r>
          </w:p>
          <w:p w14:paraId="3552E9EA">
            <w:pPr>
              <w:numPr>
                <w:ilvl w:val="0"/>
                <w:numId w:val="0"/>
              </w:numPr>
              <w:spacing w:line="300" w:lineRule="exact"/>
              <w:ind w:firstLine="480" w:firstLineChars="200"/>
              <w:jc w:val="both"/>
              <w:rPr>
                <w:rFonts w:hint="eastAsia" w:ascii="宋体" w:hAnsi="宋体" w:eastAsia="宋体" w:cs="宋体"/>
                <w:bCs/>
                <w:kern w:val="2"/>
                <w:sz w:val="24"/>
                <w:szCs w:val="24"/>
                <w:lang w:val="en-US" w:eastAsia="zh-CN" w:bidi="ar"/>
              </w:rPr>
            </w:pPr>
            <w:r>
              <w:rPr>
                <w:rFonts w:hint="eastAsia" w:ascii="宋体" w:hAnsi="宋体" w:cs="宋体"/>
                <w:bCs/>
                <w:kern w:val="2"/>
                <w:sz w:val="24"/>
                <w:szCs w:val="24"/>
                <w:highlight w:val="none"/>
                <w:lang w:val="en-US" w:eastAsia="zh-CN" w:bidi="ar"/>
              </w:rPr>
              <w:t>2.标的设装修期30日，不计租金及租期。</w:t>
            </w:r>
          </w:p>
        </w:tc>
      </w:tr>
    </w:tbl>
    <w:p w14:paraId="23BD18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34C7363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245745</wp:posOffset>
            </wp:positionH>
            <wp:positionV relativeFrom="paragraph">
              <wp:posOffset>-2226310</wp:posOffset>
            </wp:positionV>
            <wp:extent cx="5271770" cy="5833110"/>
            <wp:effectExtent l="0" t="0" r="5080" b="15240"/>
            <wp:wrapNone/>
            <wp:docPr id="7"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188B74E9">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E1304E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654DA8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2DBBC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w:t>
      </w:r>
      <w:r>
        <w:rPr>
          <w:rFonts w:hint="eastAsia" w:ascii="宋体" w:hAnsi="宋体" w:eastAsia="宋体" w:cs="宋体"/>
          <w:color w:val="auto"/>
          <w:sz w:val="24"/>
          <w:szCs w:val="24"/>
          <w:lang w:eastAsia="zh-CN"/>
        </w:rPr>
        <w:t>并</w:t>
      </w:r>
      <w:r>
        <w:rPr>
          <w:rFonts w:hint="eastAsia" w:ascii="宋体" w:hAnsi="宋体" w:eastAsia="宋体" w:cs="宋体"/>
          <w:color w:val="auto"/>
          <w:sz w:val="24"/>
          <w:szCs w:val="24"/>
          <w:u w:val="single"/>
        </w:rPr>
        <w:t>在成交之日起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日内向</w:t>
      </w:r>
      <w:r>
        <w:rPr>
          <w:rFonts w:hint="eastAsia" w:ascii="宋体" w:hAnsi="宋体" w:cs="宋体"/>
          <w:color w:val="auto"/>
          <w:sz w:val="24"/>
          <w:szCs w:val="24"/>
          <w:u w:val="single"/>
          <w:lang w:eastAsia="zh-CN"/>
        </w:rPr>
        <w:t>温州市</w:t>
      </w:r>
      <w:r>
        <w:rPr>
          <w:rFonts w:hint="eastAsia" w:ascii="宋体" w:hAnsi="宋体" w:cs="宋体"/>
          <w:color w:val="auto"/>
          <w:sz w:val="24"/>
          <w:szCs w:val="24"/>
          <w:u w:val="single"/>
          <w:lang w:val="en-US" w:eastAsia="zh-CN"/>
        </w:rPr>
        <w:t>龙湾区</w:t>
      </w:r>
      <w:r>
        <w:rPr>
          <w:rFonts w:hint="eastAsia" w:ascii="宋体" w:hAnsi="宋体" w:cs="宋体"/>
          <w:color w:val="auto"/>
          <w:sz w:val="24"/>
          <w:szCs w:val="24"/>
          <w:u w:val="single"/>
          <w:lang w:eastAsia="zh-CN"/>
        </w:rPr>
        <w:t>农村产权服务中心有限公司</w:t>
      </w:r>
      <w:r>
        <w:rPr>
          <w:rFonts w:hint="eastAsia" w:ascii="宋体" w:hAnsi="宋体" w:eastAsia="宋体" w:cs="Times New Roman"/>
          <w:color w:val="auto"/>
          <w:kern w:val="2"/>
          <w:sz w:val="24"/>
          <w:szCs w:val="24"/>
          <w:u w:val="single"/>
          <w:lang w:val="en-US" w:eastAsia="zh-CN" w:bidi="ar-SA"/>
        </w:rPr>
        <w:t>专用账户</w:t>
      </w:r>
      <w:r>
        <w:rPr>
          <w:rFonts w:hint="eastAsia" w:ascii="宋体" w:hAnsi="宋体" w:eastAsia="宋体" w:cs="宋体"/>
          <w:color w:val="auto"/>
          <w:sz w:val="24"/>
          <w:szCs w:val="24"/>
          <w:u w:val="single"/>
          <w:lang w:eastAsia="zh-CN"/>
        </w:rPr>
        <w:t>一次性支付</w:t>
      </w:r>
      <w:r>
        <w:rPr>
          <w:rFonts w:hint="eastAsia" w:ascii="宋体" w:hAnsi="宋体" w:cs="宋体"/>
          <w:color w:val="auto"/>
          <w:sz w:val="24"/>
          <w:szCs w:val="24"/>
          <w:u w:val="single"/>
          <w:lang w:val="en-US" w:eastAsia="zh-CN"/>
        </w:rPr>
        <w:t>首</w:t>
      </w:r>
      <w:r>
        <w:rPr>
          <w:rFonts w:hint="eastAsia" w:ascii="宋体" w:hAnsi="宋体" w:eastAsia="宋体" w:cs="宋体"/>
          <w:color w:val="auto"/>
          <w:sz w:val="24"/>
          <w:szCs w:val="24"/>
          <w:u w:val="single"/>
          <w:lang w:eastAsia="zh-CN"/>
        </w:rPr>
        <w:t>年租金</w:t>
      </w:r>
      <w:r>
        <w:rPr>
          <w:rFonts w:hint="eastAsia" w:ascii="宋体" w:hAnsi="宋体" w:cs="宋体"/>
          <w:color w:val="auto"/>
          <w:sz w:val="24"/>
          <w:szCs w:val="24"/>
          <w:u w:val="single"/>
          <w:lang w:val="en-US" w:eastAsia="zh-CN"/>
        </w:rPr>
        <w:t>、租赁履约保证</w:t>
      </w:r>
      <w:r>
        <w:rPr>
          <w:rFonts w:hint="eastAsia" w:ascii="宋体" w:hAnsi="宋体" w:eastAsia="宋体" w:cs="宋体"/>
          <w:color w:val="auto"/>
          <w:sz w:val="24"/>
          <w:szCs w:val="24"/>
          <w:u w:val="single"/>
          <w:lang w:val="en-US" w:eastAsia="zh-CN"/>
        </w:rPr>
        <w:t>金</w:t>
      </w:r>
      <w:r>
        <w:rPr>
          <w:rFonts w:hint="eastAsia"/>
          <w:color w:val="auto"/>
          <w:sz w:val="24"/>
          <w:szCs w:val="24"/>
          <w:highlight w:val="none"/>
          <w:u w:val="single"/>
          <w:lang w:val="en-US" w:eastAsia="zh-CN"/>
        </w:rPr>
        <w:t>及</w:t>
      </w:r>
      <w:r>
        <w:rPr>
          <w:rFonts w:hint="eastAsia"/>
          <w:color w:val="auto"/>
          <w:sz w:val="24"/>
          <w:szCs w:val="24"/>
          <w:highlight w:val="none"/>
          <w:u w:val="single"/>
          <w:lang w:eastAsia="zh-CN"/>
        </w:rPr>
        <w:t>交易服务费</w:t>
      </w:r>
      <w:r>
        <w:rPr>
          <w:rFonts w:hint="eastAsia"/>
          <w:color w:val="auto"/>
          <w:sz w:val="24"/>
          <w:szCs w:val="24"/>
          <w:highlight w:val="none"/>
          <w:lang w:eastAsia="zh-CN"/>
        </w:rPr>
        <w:t>，</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转为相应的租赁履约保证金及租金</w:t>
      </w:r>
      <w:r>
        <w:rPr>
          <w:rFonts w:hint="eastAsia" w:ascii="宋体" w:hAnsi="宋体" w:eastAsia="宋体" w:cs="宋体"/>
          <w:bCs/>
          <w:color w:val="auto"/>
          <w:sz w:val="24"/>
          <w:szCs w:val="24"/>
          <w:highlight w:val="none"/>
          <w:lang w:val="en-US" w:eastAsia="zh-CN"/>
        </w:rPr>
        <w:t>（不足部分由</w:t>
      </w:r>
      <w:r>
        <w:rPr>
          <w:rFonts w:hint="eastAsia" w:ascii="宋体" w:hAnsi="宋体" w:cs="宋体"/>
          <w:bCs/>
          <w:color w:val="auto"/>
          <w:sz w:val="24"/>
          <w:szCs w:val="24"/>
          <w:highlight w:val="none"/>
          <w:lang w:val="en-US" w:eastAsia="zh-CN"/>
        </w:rPr>
        <w:t>竞得人补</w:t>
      </w:r>
      <w:r>
        <w:rPr>
          <w:rFonts w:hint="eastAsia" w:ascii="宋体" w:hAnsi="宋体" w:eastAsia="宋体" w:cs="宋体"/>
          <w:bCs/>
          <w:color w:val="auto"/>
          <w:sz w:val="24"/>
          <w:szCs w:val="24"/>
          <w:highlight w:val="none"/>
          <w:lang w:val="en-US" w:eastAsia="zh-CN"/>
        </w:rPr>
        <w:t>齐）</w:t>
      </w:r>
      <w:r>
        <w:rPr>
          <w:rFonts w:hint="eastAsia" w:ascii="Times New Roman" w:hAnsi="Times New Roman" w:eastAsia="宋体" w:cs="Times New Roman"/>
          <w:color w:val="auto"/>
          <w:sz w:val="24"/>
          <w:szCs w:val="24"/>
          <w:highlight w:val="none"/>
          <w:lang w:eastAsia="zh-CN"/>
        </w:rPr>
        <w:t>。</w:t>
      </w:r>
    </w:p>
    <w:p w14:paraId="4E415F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245745</wp:posOffset>
            </wp:positionH>
            <wp:positionV relativeFrom="paragraph">
              <wp:posOffset>-193675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tbl>
      <w:tblPr>
        <w:tblStyle w:val="10"/>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1582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646B82">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2CBA9B6E">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11A328AB">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2FAD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0A7A03C7">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7B4F623C">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0BDF5CCD">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b w:val="0"/>
                <w:bCs w:val="0"/>
                <w:i w:val="0"/>
                <w:caps w:val="0"/>
                <w:color w:val="auto"/>
                <w:spacing w:val="0"/>
                <w:w w:val="100"/>
                <w:sz w:val="21"/>
                <w:highlight w:val="none"/>
                <w:lang w:eastAsia="zh-CN"/>
              </w:rPr>
              <w:t>根据</w:t>
            </w:r>
            <w:r>
              <w:rPr>
                <w:rFonts w:hint="eastAsia"/>
                <w:b w:val="0"/>
                <w:bCs w:val="0"/>
                <w:i w:val="0"/>
                <w:caps w:val="0"/>
                <w:color w:val="auto"/>
                <w:spacing w:val="0"/>
                <w:w w:val="100"/>
                <w:sz w:val="21"/>
                <w:highlight w:val="none"/>
                <w:lang w:val="en-US" w:eastAsia="zh-CN"/>
              </w:rPr>
              <w:t>5年租金总额，采用</w:t>
            </w:r>
            <w:r>
              <w:rPr>
                <w:rFonts w:hint="eastAsia"/>
                <w:b w:val="0"/>
                <w:bCs w:val="0"/>
                <w:i w:val="0"/>
                <w:caps w:val="0"/>
                <w:color w:val="auto"/>
                <w:spacing w:val="0"/>
                <w:w w:val="100"/>
                <w:sz w:val="21"/>
                <w:highlight w:val="none"/>
              </w:rPr>
              <w:t>差额定率累进法计算。</w:t>
            </w:r>
          </w:p>
        </w:tc>
      </w:tr>
      <w:tr w14:paraId="2C11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3146D190">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70AD5C7A">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2F1C39C8">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FBD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401D655">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34E3238">
            <w:pPr>
              <w:pStyle w:val="13"/>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688C0B9">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EEE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24349377">
            <w:pPr>
              <w:keepNext w:val="0"/>
              <w:keepLines w:val="0"/>
              <w:pageBreakBefore w:val="0"/>
              <w:widowControl w:val="0"/>
              <w:kinsoku/>
              <w:wordWrap/>
              <w:overflowPunct/>
              <w:topLinePunct w:val="0"/>
              <w:autoSpaceDE/>
              <w:autoSpaceDN w:val="0"/>
              <w:bidi w:val="0"/>
              <w:adjustRightInd/>
              <w:snapToGrid/>
              <w:spacing w:line="240" w:lineRule="exact"/>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2B3C07B6">
            <w:pPr>
              <w:keepNext w:val="0"/>
              <w:keepLines w:val="0"/>
              <w:pageBreakBefore w:val="0"/>
              <w:widowControl w:val="0"/>
              <w:kinsoku/>
              <w:wordWrap/>
              <w:overflowPunct/>
              <w:topLinePunct w:val="0"/>
              <w:autoSpaceDE/>
              <w:autoSpaceDN w:val="0"/>
              <w:bidi w:val="0"/>
              <w:adjustRightInd/>
              <w:snapToGrid/>
              <w:spacing w:line="240" w:lineRule="exact"/>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EA4797E">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5577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250FAB73">
            <w:pPr>
              <w:pStyle w:val="13"/>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661372E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left="-60" w:leftChars="0" w:right="6" w:rightChars="3" w:firstLine="480" w:firstLineChars="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支付软件服务费。</w:t>
      </w:r>
    </w:p>
    <w:p w14:paraId="160305AC">
      <w:pPr>
        <w:pStyle w:val="8"/>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9"/>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0C28D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4A4B8514">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0EF8BFE6">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7A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54028AB">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2C9BECC8">
            <w:pPr>
              <w:pStyle w:val="1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E3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4DBF83AD">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3B016219">
            <w:pPr>
              <w:pStyle w:val="13"/>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7B4A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551" w:type="dxa"/>
            <w:gridSpan w:val="2"/>
            <w:noWrap w:val="0"/>
            <w:vAlign w:val="center"/>
          </w:tcPr>
          <w:p w14:paraId="34CB89F1">
            <w:pPr>
              <w:pStyle w:val="13"/>
              <w:keepNext w:val="0"/>
              <w:keepLines w:val="0"/>
              <w:pageBreakBefore w:val="0"/>
              <w:widowControl w:val="0"/>
              <w:kinsoku/>
              <w:wordWrap/>
              <w:overflowPunct/>
              <w:topLinePunct w:val="0"/>
              <w:autoSpaceDE/>
              <w:autoSpaceDN/>
              <w:bidi w:val="0"/>
              <w:adjustRightInd/>
              <w:snapToGrid/>
              <w:spacing w:line="2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664A2C46">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56BBF48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B57897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租赁期间，牵涉到的水、电、通讯和相关部门管理费用等一切经营费用以及租赁使用期间的日常维修、维护、保养费用，租赁税等一切税、费均由承租人承担并自行结算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1913AE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111F2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0238F3E">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701B540C">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C3D862B">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bCs/>
          <w:color w:val="auto"/>
          <w:sz w:val="24"/>
          <w:szCs w:val="24"/>
          <w:u w:val="single"/>
          <w:lang w:val="en-US" w:eastAsia="zh-CN"/>
        </w:rPr>
      </w:pPr>
      <w:r>
        <w:rPr>
          <w:rFonts w:hint="eastAsia" w:cs="宋体"/>
          <w:b w:val="0"/>
          <w:bCs w:val="0"/>
          <w:color w:val="auto"/>
          <w:sz w:val="24"/>
          <w:szCs w:val="24"/>
          <w:u w:val="single"/>
          <w:lang w:val="en-US" w:eastAsia="zh-CN"/>
        </w:rPr>
        <w:t>6</w:t>
      </w:r>
      <w:r>
        <w:rPr>
          <w:rFonts w:hint="eastAsia" w:ascii="宋体" w:hAnsi="宋体" w:eastAsia="宋体" w:cs="宋体"/>
          <w:b w:val="0"/>
          <w:bCs w:val="0"/>
          <w:color w:val="auto"/>
          <w:sz w:val="24"/>
          <w:szCs w:val="24"/>
          <w:u w:val="single"/>
          <w:lang w:val="en-US" w:eastAsia="zh-CN"/>
        </w:rPr>
        <w:t>、</w:t>
      </w:r>
      <w:r>
        <w:rPr>
          <w:rFonts w:hint="eastAsia" w:cs="宋体"/>
          <w:b w:val="0"/>
          <w:bCs w:val="0"/>
          <w:color w:val="auto"/>
          <w:sz w:val="24"/>
          <w:szCs w:val="24"/>
          <w:u w:val="single"/>
          <w:lang w:val="en-US" w:eastAsia="zh-CN"/>
        </w:rPr>
        <w:t>标的物无不动产权证，因此，</w:t>
      </w:r>
      <w:r>
        <w:rPr>
          <w:rFonts w:hint="eastAsia" w:ascii="宋体" w:hAnsi="宋体" w:eastAsia="宋体" w:cs="宋体"/>
          <w:color w:val="auto"/>
          <w:sz w:val="24"/>
          <w:szCs w:val="24"/>
          <w:u w:val="single"/>
          <w:lang w:val="en-US" w:eastAsia="zh-CN"/>
        </w:rPr>
        <w:t>有关部门申请办理相关审批手续及相关证照的风险及责任由承租人自行承担</w:t>
      </w:r>
      <w:r>
        <w:rPr>
          <w:rFonts w:hint="eastAsia" w:cs="宋体"/>
          <w:color w:val="auto"/>
          <w:sz w:val="24"/>
          <w:szCs w:val="24"/>
          <w:u w:val="single"/>
          <w:lang w:val="en-US" w:eastAsia="zh-CN"/>
        </w:rPr>
        <w:t>。</w:t>
      </w:r>
    </w:p>
    <w:p w14:paraId="050C1083">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26631C5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59971D8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4C75878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245745</wp:posOffset>
            </wp:positionH>
            <wp:positionV relativeFrom="paragraph">
              <wp:posOffset>-1448435</wp:posOffset>
            </wp:positionV>
            <wp:extent cx="5271770" cy="5833110"/>
            <wp:effectExtent l="0" t="0" r="5080" b="15240"/>
            <wp:wrapNone/>
            <wp:docPr id="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（证）件为准。</w:t>
      </w:r>
    </w:p>
    <w:p w14:paraId="44787F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171F0B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1B4078A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3257F8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 xml:space="preserve">2026年9月3日 </w:t>
      </w:r>
      <w:r>
        <w:rPr>
          <w:rFonts w:hint="eastAsia"/>
          <w:color w:val="auto"/>
          <w:sz w:val="24"/>
          <w:highlight w:val="none"/>
        </w:rPr>
        <w:t xml:space="preserve"> </w:t>
      </w:r>
    </w:p>
    <w:p w14:paraId="5F9C29BB">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4384" behindDoc="0" locked="0" layoutInCell="1" allowOverlap="1">
                <wp:simplePos x="0" y="0"/>
                <wp:positionH relativeFrom="column">
                  <wp:posOffset>-24130</wp:posOffset>
                </wp:positionH>
                <wp:positionV relativeFrom="paragraph">
                  <wp:posOffset>38100</wp:posOffset>
                </wp:positionV>
                <wp:extent cx="5859780" cy="994410"/>
                <wp:effectExtent l="4445" t="4445" r="22225" b="10795"/>
                <wp:wrapNone/>
                <wp:docPr id="11" name="文本框 11"/>
                <wp:cNvGraphicFramePr/>
                <a:graphic xmlns:a="http://schemas.openxmlformats.org/drawingml/2006/main">
                  <a:graphicData uri="http://schemas.microsoft.com/office/word/2010/wordprocessingShape">
                    <wps:wsp>
                      <wps:cNvSpPr txBox="1"/>
                      <wps:spPr>
                        <a:xfrm>
                          <a:off x="0" y="0"/>
                          <a:ext cx="5404485" cy="937895"/>
                        </a:xfrm>
                        <a:prstGeom prst="rect">
                          <a:avLst/>
                        </a:prstGeom>
                        <a:noFill/>
                        <a:ln w="9525" cap="flat" cmpd="sng">
                          <a:solidFill>
                            <a:srgbClr val="000000"/>
                          </a:solidFill>
                          <a:prstDash val="solid"/>
                          <a:miter/>
                          <a:headEnd type="none" w="med" len="med"/>
                          <a:tailEnd type="none" w="med" len="med"/>
                        </a:ln>
                        <a:effectLst/>
                      </wps:spPr>
                      <wps:txbx>
                        <w:txbxContent>
                          <w:p w14:paraId="6AAFD37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30B753D">
                            <w:pPr>
                              <w:pStyle w:val="3"/>
                              <w:rPr>
                                <w:rFonts w:hint="eastAsia"/>
                                <w:lang w:eastAsia="zh-CN"/>
                              </w:rPr>
                            </w:pPr>
                          </w:p>
                          <w:p w14:paraId="3476F77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wps:txbx>
                      <wps:bodyPr upright="1"/>
                    </wps:wsp>
                  </a:graphicData>
                </a:graphic>
              </wp:anchor>
            </w:drawing>
          </mc:Choice>
          <mc:Fallback>
            <w:pict>
              <v:shape id="_x0000_s1026" o:spid="_x0000_s1026" o:spt="202" type="#_x0000_t202" style="position:absolute;left:0pt;margin-left:-1.9pt;margin-top:3pt;height:78.3pt;width:461.4pt;z-index:251664384;mso-width-relative:page;mso-height-relative:page;" filled="f" stroked="t" coordsize="21600,21600" o:gfxdata="UEsDBAoAAAAAAIdO4kAAAAAAAAAAAAAAAAAEAAAAZHJzL1BLAwQUAAAACACHTuJAIeuq3dQAAAAI&#10;AQAADwAAAGRycy9kb3ducmV2LnhtbE2PS0/DQAyE70j8h5WRuLWbh5SSkE0PFO4QClydrJtE7CPK&#10;bh/w6zEnuNma8fibenuxRpxoCZN3CtJ1AoJc7/XkBgX716fVHYgQ0Wk03pGCLwqwba6vaqy0P7sX&#10;OrVxEBziQoUKxhjnSsrQj2QxrP1MjrWDXyxGXpdB6gXPHG6NzJKkkBYnxx9GnOlhpP6zPVrGyD72&#10;+e65pc0Gu3z3+P1WHt6NUrc3aXIPItIl/pnhF59voGGmzh+dDsIoWOVMHhUU3IjlMi156NhXZAXI&#10;ppb/CzQ/UEsDBBQAAAAIAIdO4kC87ZJzCwIAAB0EAAAOAAAAZHJzL2Uyb0RvYy54bWytU82O0zAQ&#10;viPxDpbvNG1poRs1XQnKckGAtPAArjNJLPlPHrdJXwDegBMX7jxXn2PHTrcsy2UP5JBMZj5/M/PN&#10;eH09GM0OEFA5W/HZZMoZWOlqZduKf/1y82LFGUZha6GdhYofAfn15vmzde9LmLvO6RoCIxKLZe8r&#10;3sXoy6JA2YEROHEeLAUbF4yI9Bvaog6iJ3aji/l0+qroXah9cBIQybsdg/zMGJ5C6JpGSdg6uTdg&#10;48gaQItILWGnPPJNrrZpQMZPTYMQma44dRrzm5KQvUvvYrMWZRuE75Q8lyCeUsKjnoxQlpJeqLYi&#10;CrYP6h8qo2Rw6Jo4kc4UYyNZEepiNn2kzW0nPOReSGr0F9Hx/9HKj4fPgamaNmHGmRWGJn768f30&#10;8/fp1zdGPhKo91gS7tYTMg5v3EDgez+SM/U9NMGkL3XEKE7yHi/ywhCZJOdyMV0sVkvOJMWuXr5e&#10;XS0TTfHntA8Y34MzLBkVDzS+rKo4fMA4Qu8hKZl1N0rrPEJtWU+ky3miF7SWDa0DmcZTa2jbTINO&#10;qzodSYcxtLu3OrCDSKuRn3M1f8FSvq3AbsTlUIKJ0qgIIVsdiPqdrVk8elLP0q3hqRgDNWca6JIl&#10;KyOjUPopSJJE25QE8gqfm09zGPVOVhx2A5Emc+fqI81m74NqO9ItT6dIEdqaLPB5w9NaPvwn++Gt&#10;3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euq3dQAAAAIAQAADwAAAAAAAAABACAAAAAiAAAA&#10;ZHJzL2Rvd25yZXYueG1sUEsBAhQAFAAAAAgAh07iQLztknMLAgAAHQQAAA4AAAAAAAAAAQAgAAAA&#10;IwEAAGRycy9lMm9Eb2MueG1sUEsFBgAAAAAGAAYAWQEAAKAFAAAAAA==&#10;">
                <v:fill on="f" focussize="0,0"/>
                <v:stroke color="#000000" joinstyle="miter"/>
                <v:imagedata o:title=""/>
                <o:lock v:ext="edit" aspectratio="f"/>
                <v:textbox>
                  <w:txbxContent>
                    <w:p w14:paraId="6AAFD372">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530B753D">
                      <w:pPr>
                        <w:pStyle w:val="3"/>
                        <w:rPr>
                          <w:rFonts w:hint="eastAsia"/>
                          <w:lang w:eastAsia="zh-CN"/>
                        </w:rPr>
                      </w:pPr>
                    </w:p>
                    <w:p w14:paraId="3476F77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v:textbox>
              </v:shape>
            </w:pict>
          </mc:Fallback>
        </mc:AlternateContent>
      </w:r>
    </w:p>
    <w:p w14:paraId="69FBCE09">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1DCF8420">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7082CF3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2026年9月10日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76C06134">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cs="宋体"/>
          <w:kern w:val="2"/>
          <w:sz w:val="24"/>
          <w:szCs w:val="24"/>
          <w:highlight w:val="none"/>
          <w:u w:val="single"/>
          <w:lang w:val="en-US" w:eastAsia="zh-CN" w:bidi="ar-SA"/>
        </w:rPr>
      </w:pPr>
      <w:r>
        <w:rPr>
          <w:rFonts w:hint="eastAsia"/>
          <w:b/>
          <w:bCs/>
          <w:color w:val="auto"/>
          <w:sz w:val="24"/>
          <w:highlight w:val="none"/>
          <w:u w:val="none"/>
          <w:lang w:val="en-US" w:eastAsia="zh-CN"/>
        </w:rPr>
        <w:t>标    的：</w:t>
      </w:r>
      <w:r>
        <w:rPr>
          <w:rFonts w:hint="eastAsia"/>
          <w:b w:val="0"/>
          <w:bCs w:val="0"/>
          <w:color w:val="auto"/>
          <w:sz w:val="24"/>
          <w:highlight w:val="none"/>
          <w:u w:val="single"/>
          <w:lang w:val="en-US" w:eastAsia="zh-CN"/>
        </w:rPr>
        <w:t xml:space="preserve"> </w:t>
      </w:r>
      <w:r>
        <w:rPr>
          <w:rFonts w:hint="eastAsia" w:ascii="宋体" w:hAnsi="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b w:val="0"/>
          <w:bCs w:val="0"/>
          <w:color w:val="auto"/>
          <w:sz w:val="24"/>
          <w:highlight w:val="none"/>
          <w:u w:val="single"/>
          <w:lang w:val="en-US" w:eastAsia="zh"/>
        </w:rPr>
        <w:t>，出租面积</w:t>
      </w:r>
      <w:r>
        <w:rPr>
          <w:rFonts w:hint="eastAsia" w:ascii="宋体" w:hAnsi="宋体" w:cs="宋体"/>
          <w:b w:val="0"/>
          <w:bCs w:val="0"/>
          <w:kern w:val="2"/>
          <w:sz w:val="24"/>
          <w:szCs w:val="24"/>
          <w:highlight w:val="none"/>
          <w:u w:val="single"/>
          <w:lang w:val="en-US" w:eastAsia="zh-CN" w:bidi="ar-SA"/>
        </w:rPr>
        <w:t xml:space="preserve">        </w:t>
      </w:r>
      <w:r>
        <w:rPr>
          <w:rFonts w:hint="eastAsia"/>
          <w:b w:val="0"/>
          <w:bCs w:val="0"/>
          <w:color w:val="auto"/>
          <w:sz w:val="24"/>
          <w:highlight w:val="none"/>
          <w:u w:val="single"/>
          <w:lang w:val="en-US" w:eastAsia="zh"/>
        </w:rPr>
        <w:t>，</w:t>
      </w:r>
      <w:r>
        <w:rPr>
          <w:rFonts w:hint="eastAsia"/>
          <w:b w:val="0"/>
          <w:bCs w:val="0"/>
          <w:color w:val="auto"/>
          <w:sz w:val="24"/>
          <w:highlight w:val="none"/>
          <w:u w:val="single"/>
          <w:lang w:val="en-US" w:eastAsia="zh-CN"/>
        </w:rPr>
        <w:t>首</w:t>
      </w:r>
      <w:r>
        <w:rPr>
          <w:rFonts w:hint="eastAsia"/>
          <w:b w:val="0"/>
          <w:bCs w:val="0"/>
          <w:color w:val="auto"/>
          <w:sz w:val="24"/>
          <w:highlight w:val="none"/>
          <w:u w:val="single"/>
          <w:lang w:val="en-US" w:eastAsia="zh"/>
        </w:rPr>
        <w:t>年租金起始价</w:t>
      </w:r>
      <w:r>
        <w:rPr>
          <w:rFonts w:hint="eastAsia"/>
          <w:b w:val="0"/>
          <w:bCs w:val="0"/>
          <w:color w:val="auto"/>
          <w:sz w:val="24"/>
          <w:highlight w:val="none"/>
          <w:u w:val="single"/>
          <w:lang w:val="en-US" w:eastAsia="zh-CN"/>
        </w:rPr>
        <w:t xml:space="preserve">     元</w:t>
      </w:r>
      <w:r>
        <w:rPr>
          <w:rFonts w:hint="eastAsia" w:ascii="宋体" w:hAnsi="宋体" w:eastAsia="宋体" w:cs="宋体"/>
          <w:b w:val="0"/>
          <w:bCs w:val="0"/>
          <w:kern w:val="2"/>
          <w:sz w:val="24"/>
          <w:szCs w:val="24"/>
          <w:highlight w:val="none"/>
          <w:u w:val="single"/>
          <w:lang w:val="en-US" w:eastAsia="zh-CN" w:bidi="ar-SA"/>
        </w:rPr>
        <w:t>。</w:t>
      </w:r>
    </w:p>
    <w:p w14:paraId="048A38A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　</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 xml:space="preserve">  </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w:t>
      </w:r>
      <w:r>
        <w:rPr>
          <w:rFonts w:hint="eastAsia" w:ascii="宋体" w:hAnsi="宋体"/>
          <w:b/>
          <w:bCs/>
          <w:color w:val="auto"/>
          <w:sz w:val="24"/>
          <w:highlight w:val="none"/>
          <w:lang w:val="en-US" w:eastAsia="zh-CN"/>
        </w:rPr>
        <w:t>，租期5年，第1-3年租金为竞价成交价，第4年租金在第3年租金的基础上递增3%，第5年租金在第3年租金的基础上递增5%，租金（不含税）一年一付，先付后用，若逾期2个月未交，视为承租方违约，村集体有权强制收回出租标的并不退还租赁履约保证金。</w:t>
      </w:r>
    </w:p>
    <w:p w14:paraId="5341CF1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B65B99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468F9A6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bookmarkStart w:id="1" w:name="_GoBack"/>
      <w:bookmarkEnd w:id="1"/>
      <w:r>
        <w:rPr>
          <w:rFonts w:hint="eastAsia" w:cs="Times New Roman"/>
          <w:color w:val="auto"/>
          <w:kern w:val="2"/>
          <w:sz w:val="24"/>
          <w:szCs w:val="20"/>
          <w:highlight w:val="none"/>
          <w:u w:val="none"/>
          <w:lang w:val="en-US" w:eastAsia="zh-CN" w:bidi="ar-SA"/>
        </w:rPr>
        <w:t>月17</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w:t>
      </w:r>
      <w:r>
        <w:rPr>
          <w:rFonts w:hint="eastAsia" w:ascii="宋体" w:hAnsi="宋体"/>
          <w:b/>
          <w:bCs/>
          <w:color w:val="auto"/>
          <w:sz w:val="44"/>
          <w:szCs w:val="44"/>
          <w:highlight w:val="none"/>
          <w:lang w:val="en-US" w:eastAsia="zh-CN"/>
        </w:rPr>
        <w:drawing>
          <wp:anchor distT="0" distB="0" distL="114300" distR="114300" simplePos="0" relativeHeight="251665408" behindDoc="1" locked="0" layoutInCell="1" allowOverlap="1">
            <wp:simplePos x="0" y="0"/>
            <wp:positionH relativeFrom="column">
              <wp:posOffset>462280</wp:posOffset>
            </wp:positionH>
            <wp:positionV relativeFrom="paragraph">
              <wp:posOffset>-1347470</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kern w:val="2"/>
          <w:sz w:val="24"/>
          <w:szCs w:val="24"/>
          <w:highlight w:val="none"/>
          <w:u w:val="none"/>
          <w:lang w:val="en-US" w:eastAsia="zh-CN" w:bidi="ar-SA"/>
        </w:rPr>
        <w:t>湾农村商业银行股份有限公司营业部）支付</w:t>
      </w:r>
      <w:r>
        <w:rPr>
          <w:rFonts w:hint="eastAsia" w:ascii="宋体" w:hAnsi="宋体" w:cs="Times New Roman"/>
          <w:color w:val="auto"/>
          <w:kern w:val="2"/>
          <w:sz w:val="24"/>
          <w:szCs w:val="24"/>
          <w:highlight w:val="none"/>
          <w:u w:val="none"/>
          <w:lang w:val="en-US" w:eastAsia="zh-CN" w:bidi="ar-SA"/>
        </w:rPr>
        <w:t>首</w:t>
      </w:r>
      <w:r>
        <w:rPr>
          <w:rFonts w:hint="eastAsia" w:ascii="宋体" w:hAnsi="宋体" w:eastAsia="宋体" w:cs="宋体"/>
          <w:color w:val="auto"/>
          <w:sz w:val="24"/>
          <w:szCs w:val="24"/>
          <w:highlight w:val="none"/>
          <w:u w:val="none"/>
          <w:lang w:eastAsia="zh-CN"/>
        </w:rPr>
        <w:t>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w:t>
      </w:r>
      <w:r>
        <w:rPr>
          <w:rFonts w:hint="eastAsia" w:ascii="宋体" w:hAnsi="宋体" w:cs="Times New Roman"/>
          <w:color w:val="auto"/>
          <w:kern w:val="2"/>
          <w:sz w:val="24"/>
          <w:szCs w:val="24"/>
          <w:highlight w:val="none"/>
          <w:u w:val="none"/>
          <w:lang w:val="en-US" w:eastAsia="zh-CN" w:bidi="ar-SA"/>
        </w:rPr>
        <w:t>首</w:t>
      </w:r>
      <w:r>
        <w:rPr>
          <w:rFonts w:hint="eastAsia" w:ascii="宋体" w:hAnsi="宋体" w:eastAsia="宋体" w:cs="Times New Roman"/>
          <w:color w:val="auto"/>
          <w:kern w:val="2"/>
          <w:sz w:val="24"/>
          <w:szCs w:val="24"/>
          <w:highlight w:val="none"/>
          <w:u w:val="none"/>
          <w:lang w:val="en-US" w:eastAsia="zh-CN" w:bidi="ar-SA"/>
        </w:rPr>
        <w:t>年租金</w:t>
      </w:r>
      <w:r>
        <w:rPr>
          <w:rFonts w:hint="eastAsia" w:ascii="宋体" w:hAnsi="宋体" w:eastAsia="宋体" w:cs="宋体"/>
          <w:bCs/>
          <w:color w:val="auto"/>
          <w:sz w:val="24"/>
          <w:szCs w:val="24"/>
          <w:highlight w:val="none"/>
          <w:lang w:val="en-US" w:eastAsia="zh-CN"/>
        </w:rPr>
        <w:t>。</w:t>
      </w:r>
    </w:p>
    <w:p w14:paraId="2C7A7132">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highlight w:val="none"/>
          <w:lang w:eastAsia="zh-CN"/>
        </w:rPr>
        <w:t>竞得人</w:t>
      </w:r>
      <w:r>
        <w:rPr>
          <w:rFonts w:hint="eastAsia" w:ascii="宋体" w:hAnsi="宋体"/>
          <w:color w:val="auto"/>
          <w:sz w:val="24"/>
          <w:highlight w:val="none"/>
        </w:rPr>
        <w:t>已充分了解标的全部情况，有关权利义务按《竞</w:t>
      </w:r>
      <w:r>
        <w:rPr>
          <w:rFonts w:hint="eastAsia" w:ascii="宋体" w:hAnsi="宋体"/>
          <w:color w:val="auto"/>
          <w:sz w:val="24"/>
          <w:highlight w:val="none"/>
          <w:lang w:eastAsia="zh-CN"/>
        </w:rPr>
        <w:t>价</w:t>
      </w:r>
      <w:r>
        <w:rPr>
          <w:rFonts w:hint="eastAsia" w:ascii="宋体" w:hAnsi="宋体"/>
          <w:color w:val="auto"/>
          <w:sz w:val="24"/>
          <w:highlight w:val="none"/>
        </w:rPr>
        <w:t>协议》等文件的约定执行</w:t>
      </w:r>
      <w:r>
        <w:rPr>
          <w:rFonts w:hint="eastAsia" w:ascii="宋体" w:hAnsi="宋体"/>
          <w:color w:val="auto"/>
          <w:sz w:val="24"/>
          <w:highlight w:val="none"/>
          <w:lang w:eastAsia="zh-CN"/>
        </w:rPr>
        <w:t>。</w:t>
      </w:r>
    </w:p>
    <w:p w14:paraId="47AD289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26C1323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具体租赁事项以竞得人与温州市龙湾区永中街道朱垟村集体经济组织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A6FE32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295427B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lang w:val="en-US" w:eastAsia="zh-CN"/>
        </w:rPr>
        <w:t>竞价主持人</w:t>
      </w:r>
      <w:r>
        <w:rPr>
          <w:rFonts w:hint="eastAsia" w:ascii="宋体" w:hAnsi="宋体" w:eastAsia="宋体"/>
          <w:color w:val="auto"/>
          <w:sz w:val="24"/>
          <w:highlight w:val="none"/>
        </w:rPr>
        <w:t>各执壹份，均具同等法律效力。</w:t>
      </w:r>
    </w:p>
    <w:p w14:paraId="5331A1B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64EC60A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color w:val="auto"/>
          <w:sz w:val="24"/>
          <w:highlight w:val="none"/>
          <w:lang w:val="en-US" w:eastAsia="zh-CN"/>
        </w:rPr>
      </w:pPr>
    </w:p>
    <w:p w14:paraId="2F4E75CA">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37C07372">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olor w:val="auto"/>
          <w:kern w:val="2"/>
          <w:sz w:val="24"/>
          <w:szCs w:val="24"/>
          <w:highlight w:val="none"/>
          <w:lang w:val="en-US" w:eastAsia="zh-CN" w:bidi="ar-SA"/>
        </w:rPr>
      </w:pPr>
      <w:r>
        <w:rPr>
          <w:rFonts w:hint="eastAsia" w:ascii="宋体" w:hAnsi="宋体" w:eastAsia="宋体"/>
          <w:color w:val="auto"/>
          <w:kern w:val="2"/>
          <w:sz w:val="24"/>
          <w:szCs w:val="24"/>
          <w:highlight w:val="none"/>
          <w:lang w:val="en-US" w:eastAsia="zh-CN" w:bidi="ar-SA"/>
        </w:rPr>
        <w:t>签订时间：</w:t>
      </w:r>
      <w:r>
        <w:rPr>
          <w:rFonts w:hint="eastAsia" w:ascii="宋体" w:hAnsi="宋体"/>
          <w:color w:val="auto"/>
          <w:kern w:val="2"/>
          <w:sz w:val="24"/>
          <w:szCs w:val="24"/>
          <w:highlight w:val="none"/>
          <w:lang w:val="en-US" w:eastAsia="zh-CN" w:bidi="ar-SA"/>
        </w:rPr>
        <w:t>2026年9月   日</w:t>
      </w:r>
    </w:p>
    <w:p w14:paraId="08295225">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黑体" w:hAnsi="宋体" w:eastAsia="黑体"/>
          <w:b/>
          <w:sz w:val="48"/>
          <w:szCs w:val="48"/>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6E0560F1">
      <w:pPr>
        <w:spacing w:line="600" w:lineRule="exact"/>
        <w:jc w:val="center"/>
        <w:rPr>
          <w:rFonts w:ascii="仿宋_GB2312" w:hAnsi="宋体" w:eastAsia="仿宋_GB2312"/>
          <w:b/>
          <w:sz w:val="24"/>
          <w:szCs w:val="24"/>
        </w:rPr>
      </w:pPr>
      <w:r>
        <w:rPr>
          <w:rFonts w:hint="eastAsia" w:ascii="黑体" w:hAnsi="宋体" w:eastAsia="黑体"/>
          <w:b/>
          <w:sz w:val="48"/>
          <w:szCs w:val="48"/>
          <w:lang w:val="en-US" w:eastAsia="zh-CN"/>
        </w:rPr>
        <w:t xml:space="preserve"> </w:t>
      </w: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336BDCBD">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温州市龙湾区永中街道朱垟村集体经济组织         </w:t>
      </w:r>
      <w:r>
        <w:rPr>
          <w:rFonts w:hint="eastAsia" w:ascii="宋体" w:hAnsi="宋体" w:cs="宋体"/>
          <w:color w:val="auto"/>
          <w:sz w:val="24"/>
          <w:szCs w:val="24"/>
          <w:highlight w:val="none"/>
        </w:rPr>
        <w:t>（以下简称甲方）</w:t>
      </w:r>
    </w:p>
    <w:p w14:paraId="09BD8C1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0992E69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2495679">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DBE4B5D">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983C24A">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08F74AE4">
      <w:pPr>
        <w:spacing w:line="380" w:lineRule="exact"/>
        <w:ind w:left="388" w:leftChars="185" w:firstLine="240" w:firstLineChars="100"/>
        <w:jc w:val="left"/>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006454F7">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7A46185B">
      <w:pPr>
        <w:wordWrap w:val="0"/>
        <w:spacing w:line="380" w:lineRule="exact"/>
        <w:ind w:firstLine="420" w:firstLineChars="20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w:t>
      </w:r>
      <w:r>
        <w:rPr>
          <w:rFonts w:hint="eastAsia" w:ascii="宋体" w:hAnsi="宋体" w:cs="宋体"/>
          <w:color w:val="auto"/>
          <w:sz w:val="24"/>
          <w:szCs w:val="24"/>
        </w:rPr>
        <w:t>面积：</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u w:val="single"/>
          <w:lang w:val="en-US" w:eastAsia="zh-CN"/>
        </w:rPr>
        <w:t>无不动产权证</w:t>
      </w:r>
      <w:r>
        <w:rPr>
          <w:rFonts w:hint="eastAsia" w:ascii="宋体" w:hAnsi="宋体" w:cs="宋体"/>
          <w:color w:val="auto"/>
          <w:sz w:val="24"/>
          <w:szCs w:val="24"/>
          <w:lang w:val="en-US" w:eastAsia="zh-CN"/>
        </w:rPr>
        <w:t>，</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58258DCF">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1A824C97">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w:t>
      </w:r>
      <w:r>
        <w:rPr>
          <w:rFonts w:hint="eastAsia" w:ascii="宋体" w:hAnsi="宋体" w:cs="宋体"/>
          <w:color w:val="auto"/>
          <w:szCs w:val="24"/>
          <w:highlight w:val="none"/>
        </w:rPr>
        <w:t>期限为</w:t>
      </w:r>
      <w:r>
        <w:rPr>
          <w:rFonts w:hint="eastAsia" w:ascii="宋体" w:hAnsi="宋体" w:cs="宋体"/>
          <w:color w:val="auto"/>
          <w:szCs w:val="24"/>
          <w:highlight w:val="none"/>
          <w:u w:val="single"/>
          <w:lang w:val="en-US" w:eastAsia="zh-CN"/>
        </w:rPr>
        <w:t>30日</w:t>
      </w:r>
      <w:r>
        <w:rPr>
          <w:rFonts w:hint="eastAsia" w:ascii="宋体" w:hAnsi="宋体" w:cs="宋体"/>
          <w:color w:val="auto"/>
          <w:szCs w:val="24"/>
        </w:rPr>
        <w:t>，自</w:t>
      </w:r>
      <w:r>
        <w:rPr>
          <w:rFonts w:hint="eastAsia" w:ascii="宋体" w:hAnsi="宋体" w:cs="宋体"/>
          <w:color w:val="auto"/>
          <w:szCs w:val="24"/>
          <w:u w:val="single"/>
        </w:rPr>
        <w:t xml:space="preserve">   年   月  日至    年   月   日止</w:t>
      </w:r>
      <w:r>
        <w:rPr>
          <w:rFonts w:hint="eastAsia" w:ascii="宋体" w:hAnsi="宋体" w:cs="宋体"/>
          <w:color w:val="auto"/>
          <w:szCs w:val="24"/>
          <w:u w:val="single"/>
          <w:lang w:eastAsia="zh-CN"/>
        </w:rPr>
        <w:t>。</w:t>
      </w:r>
    </w:p>
    <w:p w14:paraId="0CDBB125">
      <w:pPr>
        <w:pStyle w:val="4"/>
        <w:spacing w:line="380" w:lineRule="exact"/>
        <w:rPr>
          <w:rFonts w:hint="eastAsia" w:ascii="宋体" w:hAnsi="宋体" w:eastAsia="宋体" w:cs="宋体"/>
          <w:color w:val="auto"/>
          <w:szCs w:val="24"/>
          <w:lang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rPr>
        <w:t>年，自</w:t>
      </w:r>
      <w:r>
        <w:rPr>
          <w:rFonts w:hint="eastAsia" w:ascii="宋体" w:hAnsi="宋体" w:cs="宋体"/>
          <w:color w:val="auto"/>
          <w:szCs w:val="24"/>
          <w:u w:val="single"/>
        </w:rPr>
        <w:t xml:space="preserve">   年   月  日至    年   月   日止</w:t>
      </w:r>
      <w:r>
        <w:rPr>
          <w:rFonts w:hint="eastAsia" w:ascii="宋体" w:hAnsi="宋体" w:cs="宋体"/>
          <w:color w:val="auto"/>
          <w:szCs w:val="24"/>
          <w:u w:val="single"/>
          <w:lang w:eastAsia="zh-CN"/>
        </w:rPr>
        <w:t>。</w:t>
      </w:r>
    </w:p>
    <w:p w14:paraId="6A7DCB2F">
      <w:pPr>
        <w:pStyle w:val="4"/>
        <w:spacing w:line="380" w:lineRule="exact"/>
        <w:rPr>
          <w:rFonts w:ascii="宋体" w:hAnsi="宋体" w:cs="宋体"/>
          <w:strike/>
          <w:dstrike w:val="0"/>
          <w:color w:val="FF0000"/>
          <w:szCs w:val="24"/>
        </w:rPr>
      </w:pPr>
      <w:r>
        <w:rPr>
          <w:rFonts w:hint="eastAsia" w:ascii="宋体" w:hAnsi="宋体" w:cs="宋体"/>
          <w:color w:val="auto"/>
          <w:szCs w:val="24"/>
        </w:rPr>
        <w:t>租赁期限届满乙方有意继续租</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453390</wp:posOffset>
            </wp:positionH>
            <wp:positionV relativeFrom="paragraph">
              <wp:posOffset>-2092960</wp:posOffset>
            </wp:positionV>
            <wp:extent cx="5271770" cy="5833110"/>
            <wp:effectExtent l="0" t="0" r="5080" b="15240"/>
            <wp:wrapNone/>
            <wp:docPr id="16"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赁的，应当在租赁期限届满前2个月书面通知甲方</w:t>
      </w:r>
      <w:r>
        <w:rPr>
          <w:rFonts w:hint="eastAsia" w:ascii="宋体" w:hAnsi="宋体" w:cs="宋体"/>
          <w:b w:val="0"/>
          <w:bCs w:val="0"/>
          <w:color w:val="auto"/>
          <w:szCs w:val="24"/>
        </w:rPr>
        <w:t>，如甲方</w:t>
      </w:r>
      <w:r>
        <w:rPr>
          <w:rFonts w:hint="eastAsia" w:ascii="宋体" w:hAnsi="宋体" w:cs="宋体"/>
          <w:b w:val="0"/>
          <w:bCs w:val="0"/>
          <w:color w:val="auto"/>
          <w:szCs w:val="24"/>
          <w:lang w:val="en-US" w:eastAsia="zh-CN"/>
        </w:rPr>
        <w:t>经社员代表大会决议及政府同意可以不经公开拍卖程序采取协议出租的</w:t>
      </w:r>
      <w:r>
        <w:rPr>
          <w:rFonts w:hint="eastAsia" w:ascii="宋体" w:hAnsi="宋体" w:cs="宋体"/>
          <w:color w:val="auto"/>
          <w:szCs w:val="24"/>
        </w:rPr>
        <w:t>，在同等条件下，乙方享有优先承租权。</w:t>
      </w:r>
    </w:p>
    <w:p w14:paraId="15453CDE">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4E722345">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16CAC02E">
      <w:pPr>
        <w:pStyle w:val="4"/>
        <w:spacing w:line="380" w:lineRule="exact"/>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2CD49887">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6A7DCB63">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750965FC">
      <w:pPr>
        <w:pStyle w:val="4"/>
        <w:spacing w:line="380" w:lineRule="exact"/>
        <w:rPr>
          <w:rFonts w:hint="eastAsia" w:ascii="宋体" w:hAnsi="宋体" w:cs="宋体"/>
          <w:color w:val="auto"/>
          <w:kern w:val="0"/>
          <w:szCs w:val="24"/>
          <w:u w:val="none"/>
          <w:lang w:eastAsia="zh-CN"/>
        </w:rPr>
      </w:pPr>
      <w:r>
        <w:rPr>
          <w:rFonts w:hint="eastAsia" w:ascii="宋体" w:hAnsi="宋体" w:cs="宋体"/>
          <w:color w:val="auto"/>
          <w:szCs w:val="24"/>
          <w:u w:val="none"/>
          <w:lang w:val="en-US" w:eastAsia="zh-CN"/>
        </w:rPr>
        <w:t>4.</w:t>
      </w:r>
      <w:r>
        <w:rPr>
          <w:rFonts w:hint="eastAsia" w:ascii="宋体" w:hAnsi="宋体"/>
          <w:color w:val="auto"/>
          <w:szCs w:val="24"/>
          <w:u w:val="none"/>
          <w:lang w:val="en-US" w:eastAsia="zh-CN"/>
        </w:rPr>
        <w:t>第四年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0D7AAAD">
      <w:pPr>
        <w:pStyle w:val="4"/>
        <w:spacing w:line="380" w:lineRule="exact"/>
        <w:rPr>
          <w:rFonts w:hint="eastAsia" w:ascii="宋体" w:hAnsi="宋体" w:cs="宋体"/>
          <w:color w:val="auto"/>
          <w:kern w:val="0"/>
          <w:szCs w:val="24"/>
          <w:u w:val="none"/>
          <w:lang w:eastAsia="zh-CN"/>
        </w:rPr>
      </w:pPr>
      <w:r>
        <w:rPr>
          <w:rFonts w:hint="eastAsia" w:ascii="宋体" w:hAnsi="宋体" w:cs="宋体"/>
          <w:color w:val="auto"/>
          <w:kern w:val="0"/>
          <w:szCs w:val="24"/>
          <w:u w:val="none"/>
          <w:lang w:val="en-US" w:eastAsia="zh-CN"/>
        </w:rPr>
        <w:t>5.</w:t>
      </w:r>
      <w:r>
        <w:rPr>
          <w:rFonts w:hint="eastAsia" w:ascii="宋体" w:hAnsi="宋体"/>
          <w:color w:val="auto"/>
          <w:szCs w:val="24"/>
          <w:u w:val="none"/>
          <w:lang w:val="en-US" w:eastAsia="zh-CN"/>
        </w:rPr>
        <w:t>第五年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10F719D5">
      <w:pPr>
        <w:pStyle w:val="4"/>
        <w:spacing w:line="380" w:lineRule="exact"/>
        <w:rPr>
          <w:rFonts w:hint="eastAsia" w:ascii="宋体" w:hAnsi="宋体" w:cs="宋体"/>
          <w:color w:val="auto"/>
          <w:kern w:val="0"/>
          <w:szCs w:val="24"/>
          <w:highlight w:val="none"/>
          <w:u w:val="single"/>
          <w:lang w:val="en-US" w:eastAsia="zh-CN"/>
        </w:rPr>
      </w:pPr>
      <w:r>
        <w:rPr>
          <w:rFonts w:hint="eastAsia" w:ascii="宋体" w:hAnsi="宋体" w:cs="宋体"/>
          <w:color w:val="auto"/>
          <w:kern w:val="0"/>
          <w:szCs w:val="24"/>
          <w:u w:val="none"/>
          <w:lang w:val="en-US" w:eastAsia="zh-CN"/>
        </w:rPr>
        <w:t>6</w:t>
      </w:r>
      <w:r>
        <w:rPr>
          <w:rFonts w:hint="eastAsia" w:ascii="宋体" w:hAnsi="宋体" w:cs="宋体"/>
          <w:color w:val="auto"/>
          <w:kern w:val="0"/>
          <w:szCs w:val="24"/>
          <w:highlight w:val="none"/>
          <w:u w:val="none"/>
          <w:lang w:val="en-US" w:eastAsia="zh-CN"/>
        </w:rPr>
        <w:t>.</w:t>
      </w:r>
      <w:r>
        <w:rPr>
          <w:rFonts w:hint="eastAsia" w:ascii="宋体" w:hAnsi="宋体" w:cs="宋体"/>
          <w:color w:val="auto"/>
          <w:kern w:val="0"/>
          <w:szCs w:val="24"/>
          <w:highlight w:val="none"/>
          <w:u w:val="single"/>
          <w:lang w:val="en-US" w:eastAsia="zh-CN"/>
        </w:rPr>
        <w:t>租期5年，第1-3年租金为竞价成交价，第4年租金在第3年租金的基础上递增3%，第5年租金在第3年租金的基础上递增5%，租金（不含税）一年一付，先付后用，下期租金应在上期租赁期限届满前1个月付清，若逾期2个月未交，视为承租方违约，村集体有权强制收回出租标的并不退还租赁履约保证金。</w:t>
      </w:r>
    </w:p>
    <w:p w14:paraId="41DDF03F">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元整（￥</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3C59C651">
      <w:pPr>
        <w:pStyle w:val="4"/>
        <w:spacing w:line="380" w:lineRule="exact"/>
        <w:rPr>
          <w:rFonts w:hint="eastAsia" w:ascii="宋体" w:hAnsi="宋体" w:cs="宋体"/>
          <w:color w:val="auto"/>
          <w:szCs w:val="24"/>
          <w:highlight w:val="none"/>
          <w:lang w:eastAsia="zh-CN"/>
        </w:rPr>
      </w:pPr>
      <w:r>
        <w:rPr>
          <w:rFonts w:hint="eastAsia" w:ascii="宋体" w:hAnsi="宋体" w:cs="宋体"/>
          <w:color w:val="auto"/>
          <w:szCs w:val="24"/>
          <w:highlight w:val="none"/>
        </w:rPr>
        <w:t>（三）乙方须在约定的时间前将应缴的</w:t>
      </w:r>
      <w:r>
        <w:rPr>
          <w:rFonts w:hint="eastAsia" w:ascii="宋体" w:hAnsi="宋体" w:cs="宋体"/>
          <w:color w:val="auto"/>
          <w:szCs w:val="24"/>
          <w:highlight w:val="none"/>
          <w:lang w:val="en-US" w:eastAsia="zh-CN"/>
        </w:rPr>
        <w:t>首年</w:t>
      </w:r>
      <w:r>
        <w:rPr>
          <w:rFonts w:hint="eastAsia" w:ascii="宋体" w:hAnsi="宋体" w:cs="宋体"/>
          <w:color w:val="auto"/>
          <w:szCs w:val="24"/>
          <w:highlight w:val="none"/>
        </w:rPr>
        <w:t>租金和有关费用存入甲方</w:t>
      </w:r>
      <w:r>
        <w:rPr>
          <w:rFonts w:hint="eastAsia" w:ascii="宋体" w:hAnsi="宋体" w:cs="宋体"/>
          <w:color w:val="auto"/>
          <w:szCs w:val="24"/>
          <w:highlight w:val="none"/>
          <w:lang w:val="en-US" w:eastAsia="zh-CN"/>
        </w:rPr>
        <w:t>指定</w:t>
      </w:r>
      <w:r>
        <w:rPr>
          <w:rFonts w:hint="eastAsia" w:ascii="宋体" w:hAnsi="宋体" w:cs="宋体"/>
          <w:color w:val="auto"/>
          <w:szCs w:val="24"/>
          <w:highlight w:val="none"/>
        </w:rPr>
        <w:t>帐户</w:t>
      </w:r>
      <w:r>
        <w:rPr>
          <w:rFonts w:hint="eastAsia" w:ascii="宋体" w:hAnsi="宋体" w:cs="宋体"/>
          <w:color w:val="auto"/>
          <w:szCs w:val="24"/>
          <w:highlight w:val="none"/>
          <w:lang w:eastAsia="zh-CN"/>
        </w:rPr>
        <w:t>。</w:t>
      </w:r>
    </w:p>
    <w:p w14:paraId="27402E0B">
      <w:pPr>
        <w:pStyle w:val="4"/>
        <w:spacing w:line="380" w:lineRule="exact"/>
        <w:rPr>
          <w:rFonts w:hint="eastAsia" w:ascii="宋体" w:hAnsi="宋体" w:cs="宋体"/>
          <w:b w:val="0"/>
          <w:bCs w:val="0"/>
          <w:color w:val="auto"/>
          <w:szCs w:val="24"/>
          <w:highlight w:val="none"/>
        </w:rPr>
      </w:pPr>
      <w:r>
        <w:rPr>
          <w:rFonts w:hint="eastAsia" w:ascii="宋体" w:hAnsi="宋体" w:cs="Times New Roman"/>
          <w:b w:val="0"/>
          <w:bCs w:val="0"/>
          <w:color w:val="auto"/>
          <w:sz w:val="24"/>
          <w:szCs w:val="24"/>
          <w:highlight w:val="none"/>
          <w:u w:val="none"/>
          <w:lang w:val="en-US" w:eastAsia="zh-CN"/>
        </w:rPr>
        <w:t>（四）</w:t>
      </w:r>
      <w:r>
        <w:rPr>
          <w:rFonts w:hint="eastAsia" w:ascii="宋体" w:hAnsi="宋体" w:cs="宋体"/>
          <w:b w:val="0"/>
          <w:bCs w:val="0"/>
          <w:color w:val="auto"/>
          <w:szCs w:val="24"/>
          <w:highlight w:val="none"/>
        </w:rPr>
        <w:t>租金不含税，甲方收齐首年租金后向乙方开具租金发票，租赁税等一切租赁期间产生的税、费均由乙方承担并结算(含甲方因租赁关系需向税务等有关部门缴纳的一切税费)。</w:t>
      </w:r>
    </w:p>
    <w:p w14:paraId="2CB11523">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720CC746">
      <w:pPr>
        <w:spacing w:line="380" w:lineRule="exact"/>
        <w:ind w:firstLine="480" w:firstLineChars="200"/>
        <w:rPr>
          <w:rFonts w:hint="default" w:ascii="宋体" w:hAnsi="宋体" w:eastAsia="宋体" w:cs="宋体"/>
          <w:b w:val="0"/>
          <w:bCs w:val="0"/>
          <w:color w:val="auto"/>
          <w:sz w:val="24"/>
          <w:szCs w:val="24"/>
          <w:lang w:val="en-US" w:eastAsia="zh-CN"/>
        </w:rPr>
      </w:pPr>
      <w:r>
        <w:rPr>
          <w:rFonts w:hint="eastAsia" w:ascii="宋体" w:hAnsi="宋体" w:cs="宋体"/>
          <w:sz w:val="24"/>
          <w:szCs w:val="24"/>
        </w:rPr>
        <w:t>租赁房产交付标准：以房产现场现状为交付条件。签订本合同之前，乙方已经实地查看租赁房产，</w:t>
      </w:r>
      <w:r>
        <w:rPr>
          <w:rFonts w:hint="eastAsia" w:ascii="宋体" w:hAnsi="宋体" w:cs="宋体"/>
          <w:b w:val="0"/>
          <w:bCs w:val="0"/>
          <w:color w:val="auto"/>
          <w:sz w:val="24"/>
          <w:szCs w:val="24"/>
          <w:lang w:val="en-US" w:eastAsia="zh-CN"/>
        </w:rPr>
        <w:t>亦明确房产符合其经营所需用途，</w:t>
      </w:r>
      <w:r>
        <w:rPr>
          <w:rFonts w:hint="eastAsia" w:ascii="宋体" w:hAnsi="宋体" w:cs="宋体"/>
          <w:b w:val="0"/>
          <w:bCs w:val="0"/>
          <w:color w:val="auto"/>
          <w:sz w:val="24"/>
          <w:szCs w:val="24"/>
        </w:rPr>
        <w:t>对甲方提供的租赁房产存在或可能存在的瑕疵已作充分了解，并保证不会以此为由向甲方提出任何主张。</w:t>
      </w:r>
      <w:r>
        <w:rPr>
          <w:rFonts w:hint="eastAsia" w:ascii="宋体" w:hAnsi="宋体" w:cs="宋体"/>
          <w:b w:val="0"/>
          <w:bCs w:val="0"/>
          <w:color w:val="auto"/>
          <w:sz w:val="24"/>
          <w:szCs w:val="24"/>
          <w:lang w:val="en-US" w:eastAsia="zh-CN"/>
        </w:rPr>
        <w:t>本协议签订日即视为租赁房产已现实交付。</w:t>
      </w:r>
    </w:p>
    <w:p w14:paraId="3F9BB767">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6F6D95FB">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4B7F71F4">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5C96C66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33AF881">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69504"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7"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78BD6C5F">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3DE6CEFC">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190CD730">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35C54DB2">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1BE832C">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7622B7C3">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5B8AEC4E">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82C8F2B">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B8000C5">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59CBBA48">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509A7808">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11070A93">
      <w:pPr>
        <w:spacing w:line="380" w:lineRule="exact"/>
        <w:ind w:firstLine="480" w:firstLineChars="200"/>
        <w:jc w:val="left"/>
        <w:rPr>
          <w:rFonts w:ascii="宋体" w:hAnsi="宋体" w:cs="宋体"/>
          <w:b w:val="0"/>
          <w:bCs w:val="0"/>
          <w:color w:val="auto"/>
          <w:sz w:val="24"/>
          <w:szCs w:val="24"/>
        </w:rPr>
      </w:pPr>
      <w:r>
        <w:rPr>
          <w:rFonts w:hint="eastAsia" w:ascii="宋体" w:hAnsi="宋体" w:cs="宋体"/>
          <w:sz w:val="24"/>
          <w:szCs w:val="24"/>
        </w:rPr>
        <w:t>（三）合同双方任何一方因故不能继续履行合同，需提前 2个月以书面形式通知对方，</w:t>
      </w:r>
      <w:r>
        <w:rPr>
          <w:rFonts w:hint="eastAsia" w:ascii="宋体" w:hAnsi="宋体" w:cs="宋体"/>
          <w:b w:val="0"/>
          <w:bCs w:val="0"/>
          <w:color w:val="auto"/>
          <w:sz w:val="24"/>
          <w:szCs w:val="24"/>
          <w:lang w:val="en-US" w:eastAsia="zh-CN"/>
        </w:rPr>
        <w:t>且应按本协议承担违约责任。</w:t>
      </w:r>
    </w:p>
    <w:p w14:paraId="070BF38B">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646D00C2">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03BC9160">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w:t>
      </w:r>
      <w:r>
        <w:rPr>
          <w:rFonts w:hint="eastAsia" w:ascii="宋体" w:hAnsi="宋体"/>
          <w:b/>
          <w:bCs/>
          <w:color w:val="auto"/>
          <w:sz w:val="44"/>
          <w:szCs w:val="44"/>
          <w:lang w:val="en-US" w:eastAsia="zh-CN"/>
        </w:rPr>
        <w:drawing>
          <wp:anchor distT="0" distB="0" distL="114300" distR="114300" simplePos="0" relativeHeight="251670528" behindDoc="1" locked="0" layoutInCell="1" allowOverlap="1">
            <wp:simplePos x="0" y="0"/>
            <wp:positionH relativeFrom="column">
              <wp:posOffset>453390</wp:posOffset>
            </wp:positionH>
            <wp:positionV relativeFrom="paragraph">
              <wp:posOffset>-607060</wp:posOffset>
            </wp:positionV>
            <wp:extent cx="5271770" cy="5833110"/>
            <wp:effectExtent l="0" t="0" r="5080" b="15240"/>
            <wp:wrapNone/>
            <wp:docPr id="10" name="图片 1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行改造或者增设他物、改变房产使用性质或房产结构的。</w:t>
      </w:r>
    </w:p>
    <w:p w14:paraId="1D79AC7B">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1576ABE8">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拖欠租金超过壹个月的。</w:t>
      </w:r>
    </w:p>
    <w:p w14:paraId="5E1B2A31">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22A2ED9">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0A6F5720">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0D0BC964">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7A3C071F">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5D3BAC48">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4C6CCF3">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50003F63">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7F5051B4">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1EFB7B5">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555F04D5">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557A752D">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7C119546">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68DCED8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299F6ED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76B1211F">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737547F8">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1C3198C6">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w:t>
      </w:r>
      <w:r>
        <w:rPr>
          <w:rFonts w:hint="eastAsia" w:ascii="宋体" w:hAnsi="宋体" w:eastAsia="宋体" w:cs="宋体"/>
          <w:b w:val="0"/>
          <w:bCs w:val="0"/>
          <w:color w:val="auto"/>
          <w:sz w:val="24"/>
          <w:szCs w:val="24"/>
        </w:rPr>
        <w:t>照</w:t>
      </w:r>
      <w:r>
        <w:rPr>
          <w:rFonts w:hint="eastAsia" w:ascii="宋体" w:hAnsi="宋体" w:cs="宋体"/>
          <w:b w:val="0"/>
          <w:bCs w:val="0"/>
          <w:color w:val="auto"/>
          <w:sz w:val="24"/>
          <w:szCs w:val="24"/>
          <w:lang w:val="en-US" w:eastAsia="zh-CN"/>
        </w:rPr>
        <w:t>解除当年年租金</w:t>
      </w:r>
      <w:r>
        <w:rPr>
          <w:rFonts w:hint="eastAsia" w:ascii="宋体" w:hAnsi="宋体" w:eastAsia="宋体" w:cs="宋体"/>
          <w:b w:val="0"/>
          <w:bCs w:val="0"/>
          <w:color w:val="auto"/>
          <w:sz w:val="24"/>
          <w:szCs w:val="24"/>
        </w:rPr>
        <w:t>的</w:t>
      </w:r>
      <w:r>
        <w:rPr>
          <w:rFonts w:hint="eastAsia" w:ascii="宋体" w:hAnsi="宋体" w:cs="宋体"/>
          <w:b w:val="0"/>
          <w:bCs w:val="0"/>
          <w:color w:val="auto"/>
          <w:sz w:val="24"/>
          <w:szCs w:val="24"/>
          <w:lang w:val="en-US" w:eastAsia="zh-CN"/>
        </w:rPr>
        <w:t>30</w:t>
      </w:r>
      <w:r>
        <w:rPr>
          <w:rFonts w:hint="eastAsia" w:ascii="宋体" w:hAnsi="宋体" w:eastAsia="宋体" w:cs="宋体"/>
          <w:b w:val="0"/>
          <w:bCs w:val="0"/>
          <w:color w:val="auto"/>
          <w:sz w:val="24"/>
          <w:szCs w:val="24"/>
        </w:rPr>
        <w:t>%向甲</w:t>
      </w:r>
      <w:r>
        <w:rPr>
          <w:rFonts w:hint="eastAsia" w:ascii="宋体" w:hAnsi="宋体" w:eastAsia="宋体" w:cs="宋体"/>
          <w:sz w:val="24"/>
          <w:szCs w:val="24"/>
        </w:rPr>
        <w:t>方支付违约金。</w:t>
      </w:r>
    </w:p>
    <w:p w14:paraId="4A085BCD">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633095</wp:posOffset>
            </wp:positionH>
            <wp:positionV relativeFrom="paragraph">
              <wp:posOffset>2540</wp:posOffset>
            </wp:positionV>
            <wp:extent cx="5271770" cy="5833110"/>
            <wp:effectExtent l="0" t="0" r="5080" b="15240"/>
            <wp:wrapNone/>
            <wp:docPr id="1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35FE19BA">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ED4427">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D2518BA">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w:t>
      </w:r>
      <w:r>
        <w:rPr>
          <w:rFonts w:hint="eastAsia" w:ascii="宋体" w:hAnsi="宋体" w:cs="宋体"/>
          <w:b w:val="0"/>
          <w:bCs w:val="0"/>
          <w:color w:val="auto"/>
          <w:sz w:val="24"/>
          <w:szCs w:val="24"/>
        </w:rPr>
        <w:t>乙方必须无条件</w:t>
      </w:r>
      <w:r>
        <w:rPr>
          <w:rFonts w:hint="eastAsia" w:ascii="宋体" w:hAnsi="宋体" w:cs="宋体"/>
          <w:b w:val="0"/>
          <w:bCs w:val="0"/>
          <w:color w:val="auto"/>
          <w:sz w:val="24"/>
          <w:szCs w:val="24"/>
          <w:lang w:val="en-US" w:eastAsia="zh-CN"/>
        </w:rPr>
        <w:t>按政府有关部门的要求</w:t>
      </w:r>
      <w:r>
        <w:rPr>
          <w:rFonts w:hint="eastAsia" w:ascii="宋体" w:hAnsi="宋体" w:cs="宋体"/>
          <w:b w:val="0"/>
          <w:bCs w:val="0"/>
          <w:color w:val="auto"/>
          <w:sz w:val="24"/>
          <w:szCs w:val="24"/>
        </w:rPr>
        <w:t>配合</w:t>
      </w:r>
      <w:r>
        <w:rPr>
          <w:rFonts w:hint="eastAsia" w:ascii="宋体" w:hAnsi="宋体" w:cs="宋体"/>
          <w:b w:val="0"/>
          <w:bCs w:val="0"/>
          <w:color w:val="auto"/>
          <w:sz w:val="24"/>
          <w:szCs w:val="24"/>
          <w:lang w:val="en-US" w:eastAsia="zh-CN"/>
        </w:rPr>
        <w:t>腾空</w:t>
      </w:r>
      <w:r>
        <w:rPr>
          <w:rFonts w:hint="eastAsia" w:ascii="宋体" w:hAnsi="宋体" w:cs="宋体"/>
          <w:b w:val="0"/>
          <w:bCs w:val="0"/>
          <w:color w:val="auto"/>
          <w:sz w:val="24"/>
          <w:szCs w:val="24"/>
        </w:rPr>
        <w:t>，</w:t>
      </w:r>
      <w:r>
        <w:rPr>
          <w:rFonts w:hint="eastAsia" w:ascii="宋体" w:hAnsi="宋体" w:cs="宋体"/>
          <w:sz w:val="24"/>
          <w:szCs w:val="24"/>
        </w:rPr>
        <w:t>剩余的租金由甲方根据剩余未到期租金无息退还，不做任何补偿。乙方拒不迁离的，甲方有权要求乙方赔偿因此产生的一切经济损失。</w:t>
      </w:r>
    </w:p>
    <w:p w14:paraId="67F796F1">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7C493CF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6C836B80">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22D35494">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00BF71F1">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8C6D480">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077B8CD1">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3A286CAA">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07CA58F2">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39AC9C74">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53C751A4">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1F8EBF33">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555BEA05">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w:t>
      </w:r>
      <w:r>
        <w:rPr>
          <w:rFonts w:hint="eastAsia" w:ascii="宋体" w:hAnsi="宋体" w:cs="宋体"/>
          <w:sz w:val="24"/>
          <w:szCs w:val="24"/>
          <w:lang w:eastAsia="zh-CN"/>
        </w:rPr>
        <w:t>商业</w:t>
      </w:r>
      <w:r>
        <w:rPr>
          <w:rFonts w:hint="eastAsia" w:ascii="宋体" w:hAnsi="宋体" w:cs="宋体"/>
          <w:sz w:val="24"/>
          <w:szCs w:val="24"/>
        </w:rPr>
        <w:t>的法律法规，全面负责安全生产工作，承担由此产生的一切责任及损失。</w:t>
      </w:r>
    </w:p>
    <w:p w14:paraId="7B198B49">
      <w:pPr>
        <w:spacing w:line="380" w:lineRule="exact"/>
        <w:ind w:firstLine="480" w:firstLineChars="200"/>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eastAsia="zh-CN"/>
        </w:rPr>
        <w:t>六</w:t>
      </w:r>
      <w:r>
        <w:rPr>
          <w:rFonts w:hint="eastAsia" w:ascii="宋体" w:hAnsi="宋体" w:cs="宋体"/>
          <w:sz w:val="24"/>
          <w:szCs w:val="24"/>
        </w:rPr>
        <w:t>）依据本合同的有关规定解除本合同。</w:t>
      </w:r>
    </w:p>
    <w:p w14:paraId="2E60E9D9">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0B3FFC1E">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375E625C">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FBA07BB">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5717F21D">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ACC5D1B">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w:t>
      </w: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358140</wp:posOffset>
            </wp:positionV>
            <wp:extent cx="5271770" cy="5833110"/>
            <wp:effectExtent l="0" t="0" r="5080" b="15240"/>
            <wp:wrapNone/>
            <wp:docPr id="14" name="图片 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乙方自愿完全按照本合同的约定履行。</w:t>
      </w:r>
    </w:p>
    <w:p w14:paraId="50AD55A0">
      <w:pPr>
        <w:pStyle w:val="4"/>
        <w:spacing w:line="380" w:lineRule="exact"/>
        <w:ind w:left="240" w:hanging="240" w:hangingChars="100"/>
        <w:rPr>
          <w:rFonts w:ascii="宋体" w:hAnsi="宋体" w:cs="宋体"/>
          <w:szCs w:val="24"/>
        </w:rPr>
      </w:pPr>
    </w:p>
    <w:p w14:paraId="23E4F242">
      <w:pPr>
        <w:pStyle w:val="4"/>
        <w:spacing w:line="380" w:lineRule="exact"/>
        <w:ind w:left="240" w:hanging="240" w:hangingChars="100"/>
        <w:rPr>
          <w:rFonts w:ascii="宋体" w:hAnsi="宋体" w:cs="宋体"/>
          <w:szCs w:val="24"/>
        </w:rPr>
      </w:pPr>
    </w:p>
    <w:p w14:paraId="66D5F05E">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ascii="宋体" w:hAnsi="宋体" w:cs="宋体"/>
          <w:sz w:val="24"/>
          <w:szCs w:val="24"/>
        </w:rPr>
        <w:t xml:space="preserve">  </w:t>
      </w:r>
      <w:r>
        <w:rPr>
          <w:rFonts w:hint="eastAsia" w:ascii="宋体" w:hAnsi="宋体" w:cs="宋体"/>
          <w:sz w:val="24"/>
          <w:szCs w:val="24"/>
        </w:rPr>
        <w:t>乙方（盖章）：</w:t>
      </w:r>
    </w:p>
    <w:p w14:paraId="78531F37">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208E2354">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5BB1662C">
      <w:pPr>
        <w:spacing w:line="380" w:lineRule="exact"/>
        <w:ind w:right="480" w:firstLine="4320" w:firstLineChars="1800"/>
        <w:rPr>
          <w:rFonts w:hint="eastAsia" w:ascii="宋体" w:hAnsi="宋体" w:cs="宋体"/>
          <w:sz w:val="24"/>
          <w:szCs w:val="24"/>
        </w:rPr>
      </w:pPr>
    </w:p>
    <w:p w14:paraId="1D23CC77">
      <w:pPr>
        <w:spacing w:line="380" w:lineRule="exact"/>
        <w:ind w:right="480" w:firstLine="4320" w:firstLineChars="1800"/>
        <w:rPr>
          <w:rFonts w:hint="eastAsia" w:ascii="宋体" w:hAnsi="宋体" w:cs="宋体"/>
          <w:sz w:val="24"/>
          <w:szCs w:val="24"/>
        </w:rPr>
      </w:pPr>
    </w:p>
    <w:p w14:paraId="26C505A4">
      <w:pPr>
        <w:spacing w:line="380" w:lineRule="exact"/>
        <w:ind w:right="480" w:firstLine="4320" w:firstLineChars="1800"/>
        <w:rPr>
          <w:rFonts w:hint="eastAsia" w:ascii="宋体" w:hAnsi="宋体" w:cs="宋体"/>
          <w:sz w:val="24"/>
          <w:szCs w:val="24"/>
        </w:rPr>
      </w:pPr>
    </w:p>
    <w:p w14:paraId="31ED968D">
      <w:pPr>
        <w:spacing w:line="380" w:lineRule="exact"/>
        <w:ind w:right="480" w:firstLine="4320" w:firstLineChars="1800"/>
        <w:rPr>
          <w:rFonts w:hint="eastAsia" w:ascii="宋体" w:hAnsi="宋体" w:cs="宋体"/>
          <w:sz w:val="24"/>
          <w:szCs w:val="24"/>
        </w:rPr>
      </w:pPr>
    </w:p>
    <w:p w14:paraId="48645C0E">
      <w:pPr>
        <w:spacing w:line="380" w:lineRule="exact"/>
        <w:ind w:right="480" w:firstLine="4320" w:firstLineChars="1800"/>
        <w:rPr>
          <w:rFonts w:hint="eastAsia" w:ascii="宋体" w:hAnsi="宋体" w:cs="宋体"/>
          <w:sz w:val="24"/>
          <w:szCs w:val="24"/>
        </w:rPr>
      </w:pPr>
    </w:p>
    <w:p w14:paraId="36A3610D">
      <w:pPr>
        <w:spacing w:line="380" w:lineRule="exact"/>
        <w:ind w:right="480" w:firstLine="4800" w:firstLineChars="2000"/>
        <w:rPr>
          <w:rFonts w:hint="eastAsia" w:ascii="宋体" w:hAnsi="宋体" w:cs="宋体"/>
          <w:sz w:val="24"/>
          <w:szCs w:val="24"/>
        </w:rPr>
      </w:pPr>
      <w:r>
        <w:rPr>
          <w:rFonts w:hint="eastAsia" w:ascii="宋体" w:hAnsi="宋体" w:cs="宋体"/>
          <w:sz w:val="24"/>
          <w:szCs w:val="24"/>
          <w:lang w:val="en-US" w:eastAsia="zh-CN"/>
        </w:rPr>
        <w:t>签约地点：</w:t>
      </w:r>
    </w:p>
    <w:p w14:paraId="44ECDE14">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784A9D32">
      <w:pPr>
        <w:spacing w:line="380" w:lineRule="exact"/>
        <w:ind w:right="480" w:firstLine="4320" w:firstLineChars="1800"/>
        <w:rPr>
          <w:rFonts w:hint="eastAsia" w:ascii="宋体" w:hAnsi="宋体" w:cs="宋体"/>
          <w:sz w:val="24"/>
          <w:szCs w:val="24"/>
        </w:rPr>
      </w:pPr>
    </w:p>
    <w:p w14:paraId="28D721A0">
      <w:pPr>
        <w:spacing w:line="380" w:lineRule="exact"/>
        <w:ind w:right="480" w:firstLine="4320" w:firstLineChars="1800"/>
        <w:rPr>
          <w:rFonts w:hint="eastAsia" w:ascii="宋体" w:hAnsi="宋体" w:cs="宋体"/>
          <w:sz w:val="24"/>
          <w:szCs w:val="24"/>
        </w:rPr>
      </w:pPr>
    </w:p>
    <w:p w14:paraId="089AB2FF">
      <w:pPr>
        <w:spacing w:line="380" w:lineRule="exact"/>
        <w:ind w:right="480" w:firstLine="4320" w:firstLineChars="1800"/>
        <w:rPr>
          <w:rFonts w:hint="eastAsia" w:ascii="宋体" w:hAnsi="宋体" w:cs="宋体"/>
          <w:sz w:val="24"/>
          <w:szCs w:val="24"/>
        </w:rPr>
      </w:pPr>
    </w:p>
    <w:p w14:paraId="72AA8AA9">
      <w:pPr>
        <w:spacing w:line="380" w:lineRule="exact"/>
        <w:ind w:right="480" w:firstLine="4320" w:firstLineChars="1800"/>
        <w:rPr>
          <w:rFonts w:hint="eastAsia" w:ascii="宋体" w:hAnsi="宋体" w:cs="宋体"/>
          <w:sz w:val="24"/>
          <w:szCs w:val="24"/>
        </w:rPr>
      </w:pPr>
    </w:p>
    <w:p w14:paraId="7E0DFE03">
      <w:pPr>
        <w:spacing w:line="380" w:lineRule="exact"/>
        <w:ind w:right="480" w:firstLine="4320" w:firstLineChars="1800"/>
        <w:rPr>
          <w:rFonts w:hint="eastAsia" w:ascii="宋体" w:hAnsi="宋体" w:cs="宋体"/>
          <w:sz w:val="24"/>
          <w:szCs w:val="24"/>
        </w:rPr>
      </w:pPr>
    </w:p>
    <w:p w14:paraId="09C2B059">
      <w:pPr>
        <w:spacing w:line="380" w:lineRule="exact"/>
        <w:ind w:right="480" w:firstLine="4320" w:firstLineChars="1800"/>
        <w:rPr>
          <w:rFonts w:hint="eastAsia" w:ascii="宋体" w:hAnsi="宋体" w:cs="宋体"/>
          <w:sz w:val="24"/>
          <w:szCs w:val="24"/>
        </w:rPr>
      </w:pPr>
    </w:p>
    <w:p w14:paraId="52BCFEBB">
      <w:pPr>
        <w:spacing w:line="380" w:lineRule="exact"/>
        <w:ind w:right="480" w:firstLine="4320" w:firstLineChars="1800"/>
        <w:rPr>
          <w:rFonts w:hint="eastAsia" w:ascii="宋体" w:hAnsi="宋体" w:cs="宋体"/>
          <w:sz w:val="24"/>
          <w:szCs w:val="24"/>
        </w:rPr>
      </w:pPr>
    </w:p>
    <w:p w14:paraId="1A74CD4F">
      <w:pPr>
        <w:spacing w:line="380" w:lineRule="exact"/>
        <w:ind w:right="480" w:firstLine="4320" w:firstLineChars="1800"/>
        <w:rPr>
          <w:rFonts w:hint="eastAsia" w:ascii="宋体" w:hAnsi="宋体" w:cs="宋体"/>
          <w:sz w:val="24"/>
          <w:szCs w:val="24"/>
        </w:rPr>
      </w:pPr>
    </w:p>
    <w:p w14:paraId="3FC627C8">
      <w:pPr>
        <w:spacing w:line="380" w:lineRule="exact"/>
        <w:ind w:right="480" w:firstLine="4320" w:firstLineChars="1800"/>
        <w:rPr>
          <w:rFonts w:hint="eastAsia" w:ascii="宋体" w:hAnsi="宋体" w:cs="宋体"/>
          <w:sz w:val="24"/>
          <w:szCs w:val="24"/>
        </w:rPr>
      </w:pPr>
    </w:p>
    <w:p w14:paraId="18344A3A">
      <w:pPr>
        <w:spacing w:line="380" w:lineRule="exact"/>
        <w:ind w:right="480" w:firstLine="4320" w:firstLineChars="1800"/>
        <w:rPr>
          <w:rFonts w:hint="eastAsia" w:ascii="宋体" w:hAnsi="宋体" w:cs="宋体"/>
          <w:sz w:val="24"/>
          <w:szCs w:val="24"/>
        </w:rPr>
      </w:pPr>
    </w:p>
    <w:p w14:paraId="7CAFAEAE">
      <w:pPr>
        <w:spacing w:line="380" w:lineRule="exact"/>
        <w:ind w:right="480"/>
        <w:rPr>
          <w:rFonts w:hint="eastAsia" w:ascii="宋体" w:hAnsi="宋体" w:cs="宋体"/>
          <w:sz w:val="24"/>
          <w:szCs w:val="24"/>
        </w:rPr>
      </w:pPr>
    </w:p>
    <w:p w14:paraId="1C62EF7F">
      <w:pPr>
        <w:pStyle w:val="3"/>
        <w:rPr>
          <w:rFonts w:hint="eastAsia"/>
        </w:rPr>
      </w:pPr>
    </w:p>
    <w:p w14:paraId="10A942FA">
      <w:pPr>
        <w:spacing w:line="380" w:lineRule="exact"/>
        <w:ind w:right="480"/>
        <w:rPr>
          <w:rFonts w:hint="eastAsia" w:ascii="宋体" w:hAnsi="宋体" w:cs="宋体"/>
          <w:sz w:val="24"/>
          <w:szCs w:val="24"/>
        </w:rPr>
      </w:pPr>
    </w:p>
    <w:p w14:paraId="1C8D5F13">
      <w:pP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p>
    <w:p w14:paraId="533E6A20">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t>房产租赁消防安全责任书</w:t>
      </w:r>
    </w:p>
    <w:p w14:paraId="3107B5E2">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56E06D1F">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4ADC850C">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6CBC4BCB">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66DC5B5">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31586C17">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6B9EE6B0">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9D4C38B">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5FAE2586">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AE6D18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35B8BF49">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77E2A272">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1CD11E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F0B83B">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200D08FC">
      <w:pPr>
        <w:spacing w:line="380" w:lineRule="exact"/>
        <w:rPr>
          <w:rFonts w:hint="eastAsia" w:ascii="宋体" w:hAnsi="宋体" w:cs="宋体"/>
          <w:sz w:val="21"/>
          <w:szCs w:val="21"/>
        </w:rPr>
      </w:pPr>
    </w:p>
    <w:p w14:paraId="4B2CEE3B">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1726C07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F5AC810">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3F096FC2">
      <w:pPr>
        <w:pStyle w:val="16"/>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606927CF">
      <w:pPr>
        <w:pStyle w:val="16"/>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4624" behindDoc="0" locked="0" layoutInCell="1" allowOverlap="1">
                <wp:simplePos x="0" y="0"/>
                <wp:positionH relativeFrom="column">
                  <wp:posOffset>141605</wp:posOffset>
                </wp:positionH>
                <wp:positionV relativeFrom="paragraph">
                  <wp:posOffset>174625</wp:posOffset>
                </wp:positionV>
                <wp:extent cx="6076950" cy="1200150"/>
                <wp:effectExtent l="4445" t="4445" r="14605" b="14605"/>
                <wp:wrapNone/>
                <wp:docPr id="18" name="文本框 18"/>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wps:spPr>
                      <wps:txbx>
                        <w:txbxContent>
                          <w:p w14:paraId="55AAA1DD">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FA945">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1C6E860F">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51DB05F9"/>
                        </w:txbxContent>
                      </wps:txbx>
                      <wps:bodyPr upright="1"/>
                    </wps:wsp>
                  </a:graphicData>
                </a:graphic>
              </wp:anchor>
            </w:drawing>
          </mc:Choice>
          <mc:Fallback>
            <w:pict>
              <v:shape id="_x0000_s1026" o:spid="_x0000_s1026" o:spt="202" type="#_x0000_t202" style="position:absolute;left:0pt;margin-left:11.15pt;margin-top:13.75pt;height:94.5pt;width:478.5pt;z-index:251674624;mso-width-relative:page;mso-height-relative:page;" fillcolor="#FFFFFF" filled="t" stroked="t" coordsize="21600,21600" o:gfxdata="UEsDBAoAAAAAAIdO4kAAAAAAAAAAAAAAAAAEAAAAZHJzL1BLAwQUAAAACACHTuJA/WPVQdQAAAAJ&#10;AQAADwAAAGRycy9kb3ducmV2LnhtbE1Py26DMBC8V+o/WFuplyoxUCUuFJNDo3xAHh9g8AZo8Rph&#10;h9C/7/bUnlY7M5pHuVvcIGacQu9JQ7pOQCA13vbUaricD6s3ECEasmbwhBq+McCuenwoTWH9nY44&#10;n2Ir2IRCYTR0MY6FlKHp0Jmw9iMSc1c/ORP5nVppJ3NnczfILEm20pmeOKEzI3502Hydbo5DPi/+&#10;PIf8Ze/HRR3TQ71XV6X181OavIOIuMQ/MfzW5+pQcafa38gGMWjIsldW8lUbEMznKmegZiDdbkBW&#10;pfy/oPoBUEsDBBQAAAAIAIdO4kD+qfviQQIAAMAEAAAOAAAAZHJzL2Uyb0RvYy54bWytVM2O0zAQ&#10;viPxDpbvbNJFFIiargSlXBAgFsTZTZzEkv9ku036AvAGnLhw3+fqc/DZSbtlkVAP5JCMPeNvZr75&#10;nMXNoCTZceeF0SWdXeWUcF2ZWui2pF8+r5+8oMQHpmsmjeYl3XNPb5aPHy16W/Br0xlZc0cAon3R&#10;25J2Idgiy3zVccX8lbFcw9kYp1jA0rVZ7VgPdCWz6zyfZ71xtXWm4t5jdzU66YToLgE0TSMqvjLV&#10;VnEdRlTHJQtoyXfCerpM1TYNr8KHpvE8EFlSdBrSG0lgb+I7Wy5Y0TpmO1FNJbBLSnjQk2JCI+kJ&#10;asUCI1sn/oJSonLGmyZcVUZlYyOJEXQxyx9wc9sxy1MvoNrbE+n+/8FW73cfHRE1lIC5a6Yw8cOP&#10;74efd4df3wj2QFBvfYG4W4vIMLwyA4KP+x6bse+hcSp+0RGBH/TuT/TyIZAKm/P8+fzlM7gq+GbQ&#10;wgwL4Gf3x63z4S03ikSjpA7zS7Sy3TsfxtBjyMR2vRZSEmfCVxG6RFjMm5weZ0aDWAPOxm3v2s1r&#10;6ciOQRLr9ExFtP48epbHJyH9+wjKb4+ppNCExYs0KSsIyT+hibF06CyVG9NITXpQ8jTxwXCPGugX&#10;1CiLWXjdjomNFKcTf1SRijuy58/DIj8r5ruxweSK/bFCicBdsjrO6je6JmFvMW6Na05jMYrXlEiO&#10;v0K0UmRgQl4SCQ6kxiSjVEZJRCsMmwEw0dyYeg/5bK0TbYfJJgGlcAg7SWC6hPHmnK8T6P2PZ/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PVQdQAAAAJAQAADwAAAAAAAAABACAAAAAiAAAAZHJz&#10;L2Rvd25yZXYueG1sUEsBAhQAFAAAAAgAh07iQP6p++JBAgAAwAQAAA4AAAAAAAAAAQAgAAAAIwEA&#10;AGRycy9lMm9Eb2MueG1sUEsFBgAAAAAGAAYAWQEAANYFAAAAAA==&#10;">
                <v:fill type="gradient" on="t" color2="#FFFFFF" angle="90" focus="100%" focussize="0,0">
                  <o:fill type="gradientUnscaled" v:ext="backwardCompatible"/>
                </v:fill>
                <v:stroke weight="0.5pt" color="#000000" joinstyle="miter"/>
                <v:imagedata o:title=""/>
                <o:lock v:ext="edit" aspectratio="f"/>
                <v:textbox>
                  <w:txbxContent>
                    <w:p w14:paraId="55AAA1DD">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76FA945">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1C6E860F">
                      <w:pPr>
                        <w:pStyle w:val="16"/>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51DB05F9"/>
                  </w:txbxContent>
                </v:textbox>
              </v:shape>
            </w:pict>
          </mc:Fallback>
        </mc:AlternateContent>
      </w:r>
    </w:p>
    <w:p w14:paraId="48FF63B9">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1AA3D89D"/>
    <w:p w14:paraId="2B345625"/>
    <w:sectPr>
      <w:pgSz w:w="11906" w:h="16838"/>
      <w:pgMar w:top="958" w:right="748" w:bottom="930" w:left="74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88A5D">
    <w:pPr>
      <w:pStyle w:val="5"/>
      <w:framePr w:wrap="around" w:vAnchor="text" w:hAnchor="margin" w:xAlign="center" w:y="1"/>
      <w:rPr>
        <w:rStyle w:val="12"/>
        <w:rFonts w:hint="eastAsia"/>
      </w:rPr>
    </w:pPr>
  </w:p>
  <w:p w14:paraId="7F099EB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22F70">
    <w:pPr>
      <w:pStyle w:val="5"/>
      <w:framePr w:wrap="around" w:vAnchor="text" w:hAnchor="margin" w:xAlign="right" w:y="1"/>
      <w:rPr>
        <w:rStyle w:val="12"/>
      </w:rPr>
    </w:pPr>
    <w:r>
      <w:fldChar w:fldCharType="begin"/>
    </w:r>
    <w:r>
      <w:rPr>
        <w:rStyle w:val="12"/>
      </w:rPr>
      <w:instrText xml:space="preserve">PAGE  </w:instrText>
    </w:r>
    <w:r>
      <w:fldChar w:fldCharType="separate"/>
    </w:r>
    <w:r>
      <w:rPr>
        <w:rStyle w:val="12"/>
      </w:rPr>
      <w:t>0</w:t>
    </w:r>
    <w:r>
      <w:fldChar w:fldCharType="end"/>
    </w:r>
  </w:p>
  <w:p w14:paraId="2A87F8FE">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CC6D5">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08A0C">
    <w:pPr>
      <w:pStyle w:val="5"/>
      <w:rPr>
        <w:rStyle w:val="1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DEB17">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5FCDEB17">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678213F4">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5FBE0">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F7F25">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01F7F25">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3A34">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FC81371">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68762">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6DED35B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7E28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04AB80C">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abstractNum w:abstractNumId="1">
    <w:nsid w:val="2DC07927"/>
    <w:multiLevelType w:val="singleLevel"/>
    <w:tmpl w:val="2DC0792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YzVmZWRlOTZkZTAyYmRiYmYxNjRkOTE5OWVjNGEifQ=="/>
  </w:docVars>
  <w:rsids>
    <w:rsidRoot w:val="55832C1B"/>
    <w:rsid w:val="010B5220"/>
    <w:rsid w:val="027125E7"/>
    <w:rsid w:val="038349CC"/>
    <w:rsid w:val="082C353B"/>
    <w:rsid w:val="0AC65820"/>
    <w:rsid w:val="0B57681E"/>
    <w:rsid w:val="0BD56987"/>
    <w:rsid w:val="0C5E45BF"/>
    <w:rsid w:val="0FFC1742"/>
    <w:rsid w:val="12E1364F"/>
    <w:rsid w:val="137A57A0"/>
    <w:rsid w:val="137F6218"/>
    <w:rsid w:val="145C30F7"/>
    <w:rsid w:val="14BD791C"/>
    <w:rsid w:val="17546154"/>
    <w:rsid w:val="180F7322"/>
    <w:rsid w:val="181B7855"/>
    <w:rsid w:val="18B67897"/>
    <w:rsid w:val="19E56000"/>
    <w:rsid w:val="1B43776B"/>
    <w:rsid w:val="1CB03DF7"/>
    <w:rsid w:val="1D5E6497"/>
    <w:rsid w:val="1EF82139"/>
    <w:rsid w:val="1FB0010B"/>
    <w:rsid w:val="209061C6"/>
    <w:rsid w:val="22974B03"/>
    <w:rsid w:val="23A10665"/>
    <w:rsid w:val="23F75041"/>
    <w:rsid w:val="2462333A"/>
    <w:rsid w:val="24C30629"/>
    <w:rsid w:val="251A0B90"/>
    <w:rsid w:val="262502D3"/>
    <w:rsid w:val="26F03C3F"/>
    <w:rsid w:val="28162EF5"/>
    <w:rsid w:val="2D645B04"/>
    <w:rsid w:val="2DFC2D8C"/>
    <w:rsid w:val="2E443CD9"/>
    <w:rsid w:val="30CB6511"/>
    <w:rsid w:val="312E1520"/>
    <w:rsid w:val="333D173D"/>
    <w:rsid w:val="3375264B"/>
    <w:rsid w:val="359B5516"/>
    <w:rsid w:val="36676139"/>
    <w:rsid w:val="36716136"/>
    <w:rsid w:val="36D27916"/>
    <w:rsid w:val="37601508"/>
    <w:rsid w:val="37893554"/>
    <w:rsid w:val="393A2877"/>
    <w:rsid w:val="3957222B"/>
    <w:rsid w:val="3A034EA8"/>
    <w:rsid w:val="3A3513E3"/>
    <w:rsid w:val="3B7C728F"/>
    <w:rsid w:val="3CEB13C4"/>
    <w:rsid w:val="41805F93"/>
    <w:rsid w:val="429B7987"/>
    <w:rsid w:val="44727C49"/>
    <w:rsid w:val="460E0CC4"/>
    <w:rsid w:val="46CF2C6D"/>
    <w:rsid w:val="46F52BC5"/>
    <w:rsid w:val="47664939"/>
    <w:rsid w:val="47B05D8F"/>
    <w:rsid w:val="491D1E84"/>
    <w:rsid w:val="4B653631"/>
    <w:rsid w:val="4B7D3443"/>
    <w:rsid w:val="4C0F1774"/>
    <w:rsid w:val="4CFC1C58"/>
    <w:rsid w:val="4D743995"/>
    <w:rsid w:val="4E4B5067"/>
    <w:rsid w:val="4E6F4B7C"/>
    <w:rsid w:val="4E8314AE"/>
    <w:rsid w:val="4F7F76BE"/>
    <w:rsid w:val="4F894E59"/>
    <w:rsid w:val="502344EE"/>
    <w:rsid w:val="50CD3EF7"/>
    <w:rsid w:val="515E5AA4"/>
    <w:rsid w:val="51B02AF9"/>
    <w:rsid w:val="52326B0C"/>
    <w:rsid w:val="533B6659"/>
    <w:rsid w:val="548C0FD9"/>
    <w:rsid w:val="54971006"/>
    <w:rsid w:val="55631913"/>
    <w:rsid w:val="55832C1B"/>
    <w:rsid w:val="5943350B"/>
    <w:rsid w:val="594A0FC2"/>
    <w:rsid w:val="5A3D43FE"/>
    <w:rsid w:val="5A7B6781"/>
    <w:rsid w:val="5AFA1995"/>
    <w:rsid w:val="5B3663E0"/>
    <w:rsid w:val="5C616110"/>
    <w:rsid w:val="5CB57990"/>
    <w:rsid w:val="5DD9693A"/>
    <w:rsid w:val="5FDC6467"/>
    <w:rsid w:val="61B52ACC"/>
    <w:rsid w:val="64963FE0"/>
    <w:rsid w:val="649830A6"/>
    <w:rsid w:val="67FD341E"/>
    <w:rsid w:val="69C70C11"/>
    <w:rsid w:val="6B835EC1"/>
    <w:rsid w:val="6EED57F2"/>
    <w:rsid w:val="6F2A2D4B"/>
    <w:rsid w:val="7072514B"/>
    <w:rsid w:val="716C4160"/>
    <w:rsid w:val="74FD05BA"/>
    <w:rsid w:val="75470D70"/>
    <w:rsid w:val="76865824"/>
    <w:rsid w:val="7CCB2490"/>
    <w:rsid w:val="7D511DBF"/>
    <w:rsid w:val="7DE30A60"/>
    <w:rsid w:val="7E0F60F1"/>
    <w:rsid w:val="7EE92460"/>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2"/>
    <w:basedOn w:val="4"/>
    <w:qFormat/>
    <w:uiPriority w:val="0"/>
    <w:pPr>
      <w:ind w:firstLine="200" w:firstLineChars="200"/>
    </w:pPr>
  </w:style>
  <w:style w:type="table" w:styleId="10">
    <w:name w:val="Table Grid"/>
    <w:basedOn w:val="9"/>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customStyle="1" w:styleId="13">
    <w:name w:val="List Paragraph11"/>
    <w:basedOn w:val="1"/>
    <w:qFormat/>
    <w:uiPriority w:val="0"/>
    <w:pPr>
      <w:ind w:firstLine="420" w:firstLineChars="200"/>
    </w:pPr>
    <w:rPr>
      <w:rFonts w:ascii="Calibri" w:hAnsi="Calibri"/>
      <w:szCs w:val="21"/>
    </w:rPr>
  </w:style>
  <w:style w:type="paragraph" w:customStyle="1" w:styleId="14">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15">
    <w:name w:val="p0"/>
    <w:basedOn w:val="1"/>
    <w:qFormat/>
    <w:uiPriority w:val="99"/>
    <w:pPr>
      <w:widowControl/>
    </w:pPr>
    <w:rPr>
      <w:rFonts w:cs="Calibri"/>
      <w:kern w:val="0"/>
      <w:szCs w:val="21"/>
    </w:rPr>
  </w:style>
  <w:style w:type="paragraph" w:styleId="16">
    <w:name w:val="No Spacing"/>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5310</Words>
  <Characters>5560</Characters>
  <Lines>0</Lines>
  <Paragraphs>0</Paragraphs>
  <TotalTime>2</TotalTime>
  <ScaleCrop>false</ScaleCrop>
  <LinksUpToDate>false</LinksUpToDate>
  <CharactersWithSpaces>5921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2024-09-13T01:40:00Z</dcterms:created>
  <dc:creator>绿森</dc:creator>
  <cp:lastModifiedBy>龙湾农产中心</cp:lastModifiedBy>
  <cp:lastPrinted>2025-02-14T02:30:00Z</cp:lastPrinted>
  <dcterms:modified xsi:type="dcterms:W3CDTF">2026-09-03T06:50:59Z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F8E6B56E5EA249E99886960274B54DB8_13</vt:lpwstr>
  </property>
  <property fmtid="{D5CDD505-2E9C-101B-9397-08002B2CF9AE}" pid="4" name="KSOTemplateDocerSaveRecord">
    <vt:lpwstr>eyJoZGlkIjoiNzYzNDZhZmRmZjM0NWUxNmJiOWFiNDI5YTEzYzUxNmEiLCJ1c2VySWQiOiIxNTk0MDAzNDA5In0=</vt:lpwstr>
  </property>
</Properties>
</file>