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p>
    <w:p w14:paraId="398B9BB8">
      <w:pPr>
        <w:jc w:val="center"/>
        <w:rPr>
          <w:rFonts w:hint="eastAsia" w:ascii="宋体" w:hAnsi="宋体"/>
          <w:b/>
          <w:color w:val="auto"/>
          <w:sz w:val="48"/>
        </w:rPr>
      </w:pPr>
    </w:p>
    <w:p w14:paraId="4E37A6F7">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温州市龙湾区永中街道永中西路288号万华锦园3、4幢202-1室、10幢101-2室两宗房产租赁权竞价文件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6112163A">
      <w:pPr>
        <w:jc w:val="center"/>
        <w:rPr>
          <w:rFonts w:hint="eastAsia" w:ascii="宋体" w:hAnsi="宋体"/>
          <w:b/>
          <w:bCs/>
          <w:color w:val="auto"/>
          <w:sz w:val="44"/>
          <w:szCs w:val="44"/>
          <w:lang w:val="en-US" w:eastAsia="zh-CN"/>
        </w:rPr>
      </w:pPr>
    </w:p>
    <w:p w14:paraId="304EF0E4">
      <w:pPr>
        <w:jc w:val="center"/>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2026年9月8日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温州市龙湾区永中街道永中西路288号万华锦园3、4幢202-1室、10幢101-2室两宗房产租赁权竞价公告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7456" behindDoc="1" locked="0" layoutInCell="1" allowOverlap="1">
            <wp:simplePos x="0" y="0"/>
            <wp:positionH relativeFrom="column">
              <wp:posOffset>351155</wp:posOffset>
            </wp:positionH>
            <wp:positionV relativeFrom="paragraph">
              <wp:posOffset>179070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2026年9月15日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2026年9月16日上午10时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温州市龙湾区永中街道永中西路288号万华锦园3、4幢202-1室、10幢101-2室两宗房产租赁权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490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4600"/>
        <w:gridCol w:w="1605"/>
        <w:gridCol w:w="1515"/>
        <w:gridCol w:w="1285"/>
      </w:tblGrid>
      <w:tr w14:paraId="46A04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600"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5AB8138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7D654AE0">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285" w:type="dxa"/>
            <w:tcBorders>
              <w:top w:val="single" w:color="000000" w:sz="4" w:space="0"/>
              <w:left w:val="nil"/>
              <w:bottom w:val="single" w:color="000000" w:sz="4" w:space="0"/>
              <w:right w:val="single" w:color="auto" w:sz="4" w:space="0"/>
            </w:tcBorders>
            <w:noWrap w:val="0"/>
            <w:vAlign w:val="center"/>
          </w:tcPr>
          <w:p w14:paraId="0944927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000CC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5" w:hRule="atLeast"/>
          <w:jc w:val="center"/>
        </w:trPr>
        <w:tc>
          <w:tcPr>
            <w:tcW w:w="759" w:type="dxa"/>
            <w:tcBorders>
              <w:top w:val="single" w:color="000000" w:sz="4" w:space="0"/>
              <w:left w:val="single" w:color="auto" w:sz="4" w:space="0"/>
              <w:right w:val="single" w:color="000000" w:sz="4" w:space="0"/>
            </w:tcBorders>
            <w:noWrap w:val="0"/>
            <w:vAlign w:val="center"/>
          </w:tcPr>
          <w:p w14:paraId="53A9C360">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4600" w:type="dxa"/>
            <w:tcBorders>
              <w:top w:val="single" w:color="000000" w:sz="4" w:space="0"/>
              <w:left w:val="single" w:color="000000" w:sz="4" w:space="0"/>
              <w:right w:val="single" w:color="000000" w:sz="4" w:space="0"/>
            </w:tcBorders>
            <w:noWrap w:val="0"/>
            <w:vAlign w:val="center"/>
          </w:tcPr>
          <w:p w14:paraId="5C1D9D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温州市龙湾区永中街道永中西路288号万华锦园3、4幢202-1室五年租赁权</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6DC3E2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约722.75㎡</w:t>
            </w:r>
          </w:p>
        </w:tc>
        <w:tc>
          <w:tcPr>
            <w:tcW w:w="1515" w:type="dxa"/>
            <w:tcBorders>
              <w:top w:val="single" w:color="000000" w:sz="4" w:space="0"/>
              <w:left w:val="single" w:color="000000" w:sz="4" w:space="0"/>
              <w:right w:val="single" w:color="000000" w:sz="4" w:space="0"/>
            </w:tcBorders>
            <w:noWrap w:val="0"/>
            <w:vAlign w:val="center"/>
          </w:tcPr>
          <w:p w14:paraId="1C9584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216825</w:t>
            </w:r>
            <w:r>
              <w:rPr>
                <w:rFonts w:hint="eastAsia" w:ascii="宋体" w:hAnsi="宋体" w:eastAsia="宋体" w:cs="宋体"/>
                <w:i w:val="0"/>
                <w:iCs w:val="0"/>
                <w:color w:val="000000"/>
                <w:kern w:val="0"/>
                <w:sz w:val="24"/>
                <w:szCs w:val="24"/>
                <w:u w:val="none"/>
                <w:lang w:val="en-US" w:eastAsia="zh-CN" w:bidi="ar"/>
              </w:rPr>
              <w:t>元</w:t>
            </w:r>
          </w:p>
        </w:tc>
        <w:tc>
          <w:tcPr>
            <w:tcW w:w="1285" w:type="dxa"/>
            <w:tcBorders>
              <w:top w:val="single" w:color="000000" w:sz="4" w:space="0"/>
              <w:left w:val="nil"/>
              <w:right w:val="single" w:color="auto" w:sz="4" w:space="0"/>
            </w:tcBorders>
            <w:noWrap w:val="0"/>
            <w:vAlign w:val="center"/>
          </w:tcPr>
          <w:p w14:paraId="63692BB7">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2</w:t>
            </w:r>
            <w:r>
              <w:rPr>
                <w:rFonts w:hint="eastAsia" w:ascii="宋体" w:hAnsi="宋体" w:cs="宋体"/>
                <w:bCs/>
                <w:kern w:val="2"/>
                <w:sz w:val="24"/>
                <w:szCs w:val="24"/>
                <w:highlight w:val="none"/>
                <w:u w:val="none"/>
                <w:lang w:val="en-US" w:eastAsia="zh-CN" w:bidi="ar-SA"/>
              </w:rPr>
              <w:t>1</w:t>
            </w:r>
            <w:r>
              <w:rPr>
                <w:rFonts w:hint="eastAsia" w:ascii="宋体" w:hAnsi="宋体" w:eastAsia="宋体" w:cs="宋体"/>
                <w:bCs/>
                <w:kern w:val="2"/>
                <w:sz w:val="24"/>
                <w:szCs w:val="24"/>
                <w:highlight w:val="none"/>
                <w:u w:val="none"/>
                <w:lang w:val="en-US" w:eastAsia="zh-CN" w:bidi="ar-SA"/>
              </w:rPr>
              <w:t xml:space="preserve">万元     </w:t>
            </w:r>
          </w:p>
        </w:tc>
      </w:tr>
      <w:tr w14:paraId="199DE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5" w:hRule="atLeast"/>
          <w:jc w:val="center"/>
        </w:trPr>
        <w:tc>
          <w:tcPr>
            <w:tcW w:w="759" w:type="dxa"/>
            <w:tcBorders>
              <w:top w:val="single" w:color="000000" w:sz="4" w:space="0"/>
              <w:left w:val="single" w:color="auto" w:sz="4" w:space="0"/>
              <w:right w:val="single" w:color="000000" w:sz="4" w:space="0"/>
            </w:tcBorders>
            <w:noWrap w:val="0"/>
            <w:vAlign w:val="center"/>
          </w:tcPr>
          <w:p w14:paraId="6F034B7B">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4600" w:type="dxa"/>
            <w:tcBorders>
              <w:top w:val="single" w:color="000000" w:sz="4" w:space="0"/>
              <w:left w:val="single" w:color="000000" w:sz="4" w:space="0"/>
              <w:right w:val="single" w:color="000000" w:sz="4" w:space="0"/>
            </w:tcBorders>
            <w:noWrap w:val="0"/>
            <w:vAlign w:val="center"/>
          </w:tcPr>
          <w:p w14:paraId="09427BB3">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温州市龙湾区永中街道永中西路288号万华锦园10幢101-2室三年租赁权</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26294D47">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约56.41㎡</w:t>
            </w:r>
          </w:p>
        </w:tc>
        <w:tc>
          <w:tcPr>
            <w:tcW w:w="1515" w:type="dxa"/>
            <w:tcBorders>
              <w:top w:val="single" w:color="000000" w:sz="4" w:space="0"/>
              <w:left w:val="single" w:color="000000" w:sz="4" w:space="0"/>
              <w:right w:val="single" w:color="000000" w:sz="4" w:space="0"/>
            </w:tcBorders>
            <w:noWrap w:val="0"/>
            <w:vAlign w:val="center"/>
          </w:tcPr>
          <w:p w14:paraId="30C3B6F5">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7077</w:t>
            </w:r>
            <w:r>
              <w:rPr>
                <w:rFonts w:hint="eastAsia" w:ascii="宋体" w:hAnsi="宋体" w:eastAsia="宋体" w:cs="宋体"/>
                <w:i w:val="0"/>
                <w:iCs w:val="0"/>
                <w:color w:val="000000"/>
                <w:kern w:val="0"/>
                <w:sz w:val="24"/>
                <w:szCs w:val="24"/>
                <w:u w:val="none"/>
                <w:lang w:val="en-US" w:eastAsia="zh-CN" w:bidi="ar"/>
              </w:rPr>
              <w:t>元</w:t>
            </w:r>
          </w:p>
        </w:tc>
        <w:tc>
          <w:tcPr>
            <w:tcW w:w="1285" w:type="dxa"/>
            <w:tcBorders>
              <w:top w:val="single" w:color="000000" w:sz="4" w:space="0"/>
              <w:left w:val="nil"/>
              <w:right w:val="single" w:color="auto" w:sz="4" w:space="0"/>
            </w:tcBorders>
            <w:noWrap w:val="0"/>
            <w:vAlign w:val="center"/>
          </w:tcPr>
          <w:p w14:paraId="10D94372">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2万元</w:t>
            </w:r>
          </w:p>
        </w:tc>
      </w:tr>
      <w:tr w14:paraId="25EC8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50" w:hRule="atLeast"/>
          <w:jc w:val="center"/>
        </w:trPr>
        <w:tc>
          <w:tcPr>
            <w:tcW w:w="9764" w:type="dxa"/>
            <w:gridSpan w:val="5"/>
            <w:tcBorders>
              <w:top w:val="single" w:color="000000" w:sz="4" w:space="0"/>
              <w:left w:val="single" w:color="auto" w:sz="4" w:space="0"/>
              <w:bottom w:val="single" w:color="000000" w:sz="4" w:space="0"/>
              <w:right w:val="single" w:color="auto" w:sz="4" w:space="0"/>
            </w:tcBorders>
            <w:noWrap w:val="0"/>
            <w:vAlign w:val="center"/>
          </w:tcPr>
          <w:p w14:paraId="27660BAB">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注：1.一号标的租期5年，租金（含税）一年一付，先付后用，第1-3年租金为竞价成交价，第4-5年租金在第3年租金基础上递增2%。二号标的租期3年，租金（含税）一年一付，先付后用，租赁期内租金不递增。</w:t>
            </w:r>
          </w:p>
          <w:p w14:paraId="6804528C">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lang w:val="en-US" w:eastAsia="zh-CN" w:bidi="ar"/>
              </w:rPr>
              <w:t>2.</w:t>
            </w:r>
            <w:r>
              <w:rPr>
                <w:rFonts w:hint="eastAsia" w:ascii="宋体" w:hAnsi="宋体" w:eastAsia="宋体" w:cs="宋体"/>
                <w:kern w:val="0"/>
                <w:sz w:val="24"/>
                <w:szCs w:val="24"/>
                <w:lang w:val="en-US" w:eastAsia="zh-CN" w:bidi="ar"/>
              </w:rPr>
              <w:t>一号标的新承租人装修期60天，二号标的新承租人装修期15天，装修期均不计租金及租期</w:t>
            </w:r>
            <w:r>
              <w:rPr>
                <w:rFonts w:hint="eastAsia" w:ascii="宋体" w:hAnsi="宋体" w:eastAsia="宋体" w:cs="宋体"/>
                <w:bCs/>
                <w:kern w:val="2"/>
                <w:sz w:val="24"/>
                <w:szCs w:val="24"/>
                <w:highlight w:val="none"/>
                <w:lang w:val="en-US" w:eastAsia="zh-CN" w:bidi="ar"/>
              </w:rPr>
              <w:t>。</w:t>
            </w:r>
          </w:p>
          <w:p w14:paraId="09C692A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bCs/>
                <w:kern w:val="2"/>
                <w:sz w:val="24"/>
                <w:szCs w:val="24"/>
                <w:highlight w:val="none"/>
                <w:lang w:val="en-US" w:eastAsia="zh-CN" w:bidi="ar"/>
              </w:rPr>
            </w:pPr>
            <w:r>
              <w:rPr>
                <w:rFonts w:hint="default" w:ascii="宋体" w:hAnsi="宋体" w:eastAsia="宋体" w:cs="宋体"/>
                <w:bCs/>
                <w:kern w:val="2"/>
                <w:sz w:val="24"/>
                <w:szCs w:val="24"/>
                <w:lang w:val="en-US" w:eastAsia="zh-CN" w:bidi="ar"/>
              </w:rPr>
              <w:t>3.</w:t>
            </w:r>
            <w:r>
              <w:rPr>
                <w:rFonts w:hint="eastAsia" w:ascii="宋体" w:hAnsi="宋体" w:cs="宋体"/>
                <w:kern w:val="0"/>
                <w:sz w:val="24"/>
                <w:szCs w:val="24"/>
                <w:lang w:val="en-US" w:eastAsia="zh-CN" w:bidi="ar"/>
              </w:rPr>
              <w:t>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5C728D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74B7A7C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8"/>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万华锦园</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w:t>
      </w:r>
      <w:r>
        <w:rPr>
          <w:rFonts w:hint="eastAsia" w:ascii="宋体" w:hAnsi="宋体" w:eastAsia="宋体" w:cs="Times New Roman"/>
          <w:color w:val="auto"/>
          <w:sz w:val="24"/>
          <w:szCs w:val="24"/>
          <w:highlight w:val="none"/>
          <w:u w:val="none"/>
          <w:lang w:val="en-US" w:eastAsia="zh-CN"/>
        </w:rPr>
        <w:t>首年租金成交价的</w:t>
      </w:r>
      <w:r>
        <w:rPr>
          <w:rFonts w:hint="eastAsia" w:ascii="宋体" w:hAnsi="宋体" w:cs="Times New Roman"/>
          <w:color w:val="auto"/>
          <w:sz w:val="24"/>
          <w:szCs w:val="24"/>
          <w:highlight w:val="none"/>
          <w:u w:val="none"/>
          <w:lang w:val="en-US" w:eastAsia="zh-CN"/>
        </w:rPr>
        <w:t>2</w:t>
      </w:r>
      <w:r>
        <w:rPr>
          <w:rFonts w:hint="eastAsia" w:ascii="宋体" w:hAnsi="宋体" w:eastAsia="宋体" w:cs="Times New Roman"/>
          <w:color w:val="auto"/>
          <w:sz w:val="24"/>
          <w:szCs w:val="24"/>
          <w:highlight w:val="none"/>
          <w:u w:val="none"/>
          <w:lang w:val="en-US" w:eastAsia="zh-CN"/>
        </w:rPr>
        <w:t>0%（取整数）</w:t>
      </w:r>
      <w:r>
        <w:rPr>
          <w:rFonts w:hint="eastAsia" w:ascii="宋体" w:hAnsi="宋体" w:cs="Times New Roman"/>
          <w:color w:val="auto"/>
          <w:sz w:val="24"/>
          <w:szCs w:val="24"/>
          <w:highlight w:val="none"/>
          <w:u w:val="none"/>
          <w:lang w:val="en-US" w:eastAsia="zh-CN"/>
        </w:rPr>
        <w:t>/标的</w:t>
      </w:r>
      <w:r>
        <w:rPr>
          <w:rFonts w:hint="eastAsia" w:ascii="宋体" w:hAnsi="宋体" w:eastAsia="宋体" w:cs="Times New Roman"/>
          <w:color w:val="auto"/>
          <w:sz w:val="24"/>
          <w:szCs w:val="24"/>
          <w:highlight w:val="none"/>
          <w:u w:val="none"/>
          <w:lang w:val="en-US" w:eastAsia="zh-CN"/>
        </w:rPr>
        <w:t>。</w:t>
      </w:r>
    </w:p>
    <w:p w14:paraId="2103A2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9</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14</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334CA40">
      <w:pPr>
        <w:pStyle w:val="8"/>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8"/>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8"/>
        <w:ind w:left="0" w:leftChars="0" w:firstLine="480" w:firstLineChars="200"/>
        <w:rPr>
          <w:rFonts w:hint="eastAsia" w:ascii="宋体" w:hAnsi="宋体" w:eastAsia="宋体" w:cs="Times New Roman"/>
          <w:color w:val="auto"/>
          <w:sz w:val="24"/>
          <w:szCs w:val="24"/>
          <w:highlight w:val="none"/>
          <w:lang w:eastAsia="zh-CN"/>
        </w:rPr>
      </w:pP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温州市龙湾区永中街道寺西村集体经济组织</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2026年9月8日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-2912745</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78A2288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二、本次竞价会采用“上不封顶，下保底价”的增价竞价方式，页面将显示起始价，竞价人根据操作提示应价，每档加价幅度以操作页</w:t>
      </w: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236855</wp:posOffset>
            </wp:positionH>
            <wp:positionV relativeFrom="paragraph">
              <wp:posOffset>-1683385</wp:posOffset>
            </wp:positionV>
            <wp:extent cx="5271770" cy="5833110"/>
            <wp:effectExtent l="0" t="0" r="5080" b="15240"/>
            <wp:wrapNone/>
            <wp:docPr id="25" name="图片 113"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3"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val="en-US" w:eastAsia="zh-CN"/>
        </w:rPr>
        <w:t>面规定为准。成交方式：无人再次加价且竞价时间倒计时结束，则应价最高者成交。在竞价中，竞价人一经应价，不得撤回，当其他竞价人有更高应价时，其应价即丧失约束力。</w:t>
      </w:r>
    </w:p>
    <w:p w14:paraId="684D1091">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如只征集到一家竞价人，可按首年租金起始价成交。</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4384"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2026年9月8日</w:t>
      </w:r>
    </w:p>
    <w:p w14:paraId="36C32941">
      <w:pPr>
        <w:spacing w:line="480" w:lineRule="exact"/>
        <w:textAlignment w:val="baseline"/>
        <w:rPr>
          <w:rFonts w:hint="eastAsia"/>
          <w:color w:val="auto"/>
          <w:sz w:val="28"/>
          <w:szCs w:val="28"/>
        </w:rPr>
      </w:pPr>
    </w:p>
    <w:p w14:paraId="1E8305FE">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8480" behindDoc="0" locked="0" layoutInCell="1" allowOverlap="1">
                <wp:simplePos x="0" y="0"/>
                <wp:positionH relativeFrom="column">
                  <wp:posOffset>133350</wp:posOffset>
                </wp:positionH>
                <wp:positionV relativeFrom="paragraph">
                  <wp:posOffset>120650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10.5pt;margin-top:9.5pt;height:78.3pt;width:461.4pt;z-index:251668480;mso-width-relative:page;mso-height-relative:page;" fillcolor="#FFFFFF" filled="t" stroked="t" coordsize="21600,21600" o:gfxdata="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OY0zG2AAAAAkBAAAPAAAAAAAAAAEAIAAAACIAAABkcnMvZG93bnJldi54bWxQ&#10;SwECFAAUAAAACACHTuJA0uIpXTACAAB4BAAADgAAAAAAAAABACAAAAAnAQAAZHJzL2Uyb0RvYy54&#10;bWxQSwUGAAAAAAYABgBZAQAAyQU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B9A99CF">
      <w:pPr>
        <w:rPr>
          <w:rFonts w:hint="eastAsia"/>
          <w:b/>
          <w:color w:val="auto"/>
          <w:sz w:val="36"/>
          <w:szCs w:val="36"/>
          <w:highlight w:val="none"/>
        </w:rPr>
      </w:pPr>
      <w:r>
        <w:rPr>
          <w:rFonts w:hint="eastAsia"/>
          <w:b/>
          <w:color w:val="auto"/>
          <w:sz w:val="36"/>
          <w:szCs w:val="36"/>
          <w:highlight w:val="none"/>
        </w:rPr>
        <w:br w:type="page"/>
      </w: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9504"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9504;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2336"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2026年9月15日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温州市龙湾区永中街道寺西村集体经济组织</w:t>
      </w:r>
    </w:p>
    <w:p w14:paraId="7CB9605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90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4675"/>
        <w:gridCol w:w="1410"/>
        <w:gridCol w:w="1545"/>
        <w:gridCol w:w="1375"/>
      </w:tblGrid>
      <w:tr w14:paraId="6A86B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5186D698">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675" w:type="dxa"/>
            <w:tcBorders>
              <w:top w:val="single" w:color="000000" w:sz="4" w:space="0"/>
              <w:left w:val="single" w:color="000000" w:sz="4" w:space="0"/>
              <w:bottom w:val="single" w:color="000000" w:sz="4" w:space="0"/>
              <w:right w:val="single" w:color="000000" w:sz="4" w:space="0"/>
            </w:tcBorders>
            <w:noWrap w:val="0"/>
            <w:vAlign w:val="center"/>
          </w:tcPr>
          <w:p w14:paraId="033D4191">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14:paraId="7D20E775">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69743D5C">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7BA47B92">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375" w:type="dxa"/>
            <w:tcBorders>
              <w:top w:val="single" w:color="000000" w:sz="4" w:space="0"/>
              <w:left w:val="nil"/>
              <w:bottom w:val="single" w:color="000000" w:sz="4" w:space="0"/>
              <w:right w:val="single" w:color="auto" w:sz="4" w:space="0"/>
            </w:tcBorders>
            <w:noWrap w:val="0"/>
            <w:vAlign w:val="center"/>
          </w:tcPr>
          <w:p w14:paraId="6F0B57A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00A09DD7">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34C41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jc w:val="center"/>
        </w:trPr>
        <w:tc>
          <w:tcPr>
            <w:tcW w:w="759" w:type="dxa"/>
            <w:tcBorders>
              <w:top w:val="single" w:color="000000" w:sz="4" w:space="0"/>
              <w:left w:val="single" w:color="auto" w:sz="4" w:space="0"/>
              <w:right w:val="single" w:color="000000" w:sz="4" w:space="0"/>
            </w:tcBorders>
            <w:noWrap w:val="0"/>
            <w:vAlign w:val="center"/>
          </w:tcPr>
          <w:p w14:paraId="02919C56">
            <w:pPr>
              <w:keepNext w:val="0"/>
              <w:keepLines w:val="0"/>
              <w:suppressLineNumbers w:val="0"/>
              <w:spacing w:before="0" w:beforeAutospacing="0" w:after="0" w:afterAutospacing="0" w:line="320" w:lineRule="exact"/>
              <w:ind w:left="0" w:leftChars="0" w:right="0" w:rightChars="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4675" w:type="dxa"/>
            <w:tcBorders>
              <w:top w:val="single" w:color="000000" w:sz="4" w:space="0"/>
              <w:left w:val="single" w:color="000000" w:sz="4" w:space="0"/>
              <w:right w:val="single" w:color="000000" w:sz="4" w:space="0"/>
            </w:tcBorders>
            <w:noWrap w:val="0"/>
            <w:vAlign w:val="center"/>
          </w:tcPr>
          <w:p w14:paraId="61F77EF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温州市龙湾区永中街道永中西路288号万华锦园3、4幢202-1室五年租赁权</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14:paraId="6C0C0DB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约722.75㎡</w:t>
            </w:r>
          </w:p>
        </w:tc>
        <w:tc>
          <w:tcPr>
            <w:tcW w:w="1545" w:type="dxa"/>
            <w:tcBorders>
              <w:top w:val="single" w:color="000000" w:sz="4" w:space="0"/>
              <w:left w:val="single" w:color="000000" w:sz="4" w:space="0"/>
              <w:right w:val="single" w:color="000000" w:sz="4" w:space="0"/>
            </w:tcBorders>
            <w:noWrap w:val="0"/>
            <w:vAlign w:val="center"/>
          </w:tcPr>
          <w:p w14:paraId="2E39C59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216825</w:t>
            </w:r>
            <w:r>
              <w:rPr>
                <w:rFonts w:hint="eastAsia" w:ascii="宋体" w:hAnsi="宋体" w:eastAsia="宋体" w:cs="宋体"/>
                <w:i w:val="0"/>
                <w:iCs w:val="0"/>
                <w:color w:val="000000"/>
                <w:kern w:val="0"/>
                <w:sz w:val="24"/>
                <w:szCs w:val="24"/>
                <w:u w:val="none"/>
                <w:lang w:val="en-US" w:eastAsia="zh-CN" w:bidi="ar"/>
              </w:rPr>
              <w:t>元</w:t>
            </w:r>
          </w:p>
        </w:tc>
        <w:tc>
          <w:tcPr>
            <w:tcW w:w="1375" w:type="dxa"/>
            <w:tcBorders>
              <w:top w:val="single" w:color="000000" w:sz="4" w:space="0"/>
              <w:left w:val="nil"/>
              <w:right w:val="single" w:color="auto" w:sz="4" w:space="0"/>
            </w:tcBorders>
            <w:noWrap w:val="0"/>
            <w:vAlign w:val="center"/>
          </w:tcPr>
          <w:p w14:paraId="0E121BC4">
            <w:pPr>
              <w:keepNext w:val="0"/>
              <w:keepLines w:val="0"/>
              <w:suppressLineNumbers w:val="0"/>
              <w:spacing w:before="0" w:beforeAutospacing="0" w:after="0" w:afterAutospacing="0" w:line="300" w:lineRule="exact"/>
              <w:ind w:left="0" w:leftChars="0" w:right="0" w:rightChars="0"/>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2</w:t>
            </w:r>
            <w:r>
              <w:rPr>
                <w:rFonts w:hint="eastAsia" w:ascii="宋体" w:hAnsi="宋体" w:cs="宋体"/>
                <w:bCs/>
                <w:kern w:val="2"/>
                <w:sz w:val="24"/>
                <w:szCs w:val="24"/>
                <w:highlight w:val="none"/>
                <w:u w:val="none"/>
                <w:lang w:val="en-US" w:eastAsia="zh-CN" w:bidi="ar-SA"/>
              </w:rPr>
              <w:t>1</w:t>
            </w:r>
            <w:r>
              <w:rPr>
                <w:rFonts w:hint="eastAsia" w:ascii="宋体" w:hAnsi="宋体" w:eastAsia="宋体" w:cs="宋体"/>
                <w:bCs/>
                <w:kern w:val="2"/>
                <w:sz w:val="24"/>
                <w:szCs w:val="24"/>
                <w:highlight w:val="none"/>
                <w:u w:val="none"/>
                <w:lang w:val="en-US" w:eastAsia="zh-CN" w:bidi="ar-SA"/>
              </w:rPr>
              <w:t xml:space="preserve">万元     </w:t>
            </w:r>
          </w:p>
        </w:tc>
      </w:tr>
      <w:tr w14:paraId="7FF82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46637663">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4675" w:type="dxa"/>
            <w:tcBorders>
              <w:top w:val="single" w:color="000000" w:sz="4" w:space="0"/>
              <w:left w:val="single" w:color="000000" w:sz="4" w:space="0"/>
              <w:right w:val="single" w:color="000000" w:sz="4" w:space="0"/>
            </w:tcBorders>
            <w:noWrap w:val="0"/>
            <w:vAlign w:val="center"/>
          </w:tcPr>
          <w:p w14:paraId="0BB1BA2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温州市龙湾区永中街道永中西路288号万华锦园10幢101-2室三年租赁权</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14:paraId="505CF59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约56.41㎡</w:t>
            </w:r>
          </w:p>
        </w:tc>
        <w:tc>
          <w:tcPr>
            <w:tcW w:w="1545" w:type="dxa"/>
            <w:tcBorders>
              <w:top w:val="single" w:color="000000" w:sz="4" w:space="0"/>
              <w:left w:val="single" w:color="000000" w:sz="4" w:space="0"/>
              <w:right w:val="single" w:color="000000" w:sz="4" w:space="0"/>
            </w:tcBorders>
            <w:noWrap w:val="0"/>
            <w:vAlign w:val="center"/>
          </w:tcPr>
          <w:p w14:paraId="11F31D1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7077</w:t>
            </w:r>
            <w:r>
              <w:rPr>
                <w:rFonts w:hint="eastAsia" w:ascii="宋体" w:hAnsi="宋体" w:eastAsia="宋体" w:cs="宋体"/>
                <w:i w:val="0"/>
                <w:iCs w:val="0"/>
                <w:color w:val="000000"/>
                <w:kern w:val="0"/>
                <w:sz w:val="24"/>
                <w:szCs w:val="24"/>
                <w:u w:val="none"/>
                <w:lang w:val="en-US" w:eastAsia="zh-CN" w:bidi="ar"/>
              </w:rPr>
              <w:t>元</w:t>
            </w:r>
          </w:p>
        </w:tc>
        <w:tc>
          <w:tcPr>
            <w:tcW w:w="1375" w:type="dxa"/>
            <w:tcBorders>
              <w:top w:val="single" w:color="000000" w:sz="4" w:space="0"/>
              <w:left w:val="nil"/>
              <w:right w:val="single" w:color="auto" w:sz="4" w:space="0"/>
            </w:tcBorders>
            <w:noWrap w:val="0"/>
            <w:vAlign w:val="center"/>
          </w:tcPr>
          <w:p w14:paraId="4BA27D5D">
            <w:pPr>
              <w:keepNext w:val="0"/>
              <w:keepLines w:val="0"/>
              <w:suppressLineNumbers w:val="0"/>
              <w:spacing w:before="0" w:beforeAutospacing="0" w:after="0" w:afterAutospacing="0" w:line="300" w:lineRule="exact"/>
              <w:ind w:left="0" w:leftChars="0" w:right="0" w:rightChars="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2万元</w:t>
            </w:r>
          </w:p>
        </w:tc>
      </w:tr>
      <w:tr w14:paraId="30520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5" w:hRule="atLeast"/>
          <w:jc w:val="center"/>
        </w:trPr>
        <w:tc>
          <w:tcPr>
            <w:tcW w:w="9764" w:type="dxa"/>
            <w:gridSpan w:val="5"/>
            <w:tcBorders>
              <w:top w:val="single" w:color="000000" w:sz="4" w:space="0"/>
              <w:left w:val="single" w:color="auto" w:sz="4" w:space="0"/>
              <w:bottom w:val="single" w:color="000000" w:sz="4" w:space="0"/>
              <w:right w:val="single" w:color="auto" w:sz="4" w:space="0"/>
            </w:tcBorders>
            <w:noWrap w:val="0"/>
            <w:vAlign w:val="center"/>
          </w:tcPr>
          <w:p w14:paraId="10AE89B8">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注：1.一号标的租期5年，租金（含税）一年一付，先付后用，第1-3年租金为竞价成交价，第4-5年租金在第3年租金基础上递增2%。二号标的租期3年，租金（含税）一年一付，先付后用，租赁期内租金不递增。</w:t>
            </w:r>
          </w:p>
          <w:p w14:paraId="41EBB50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lang w:val="en-US" w:eastAsia="zh-CN" w:bidi="ar"/>
              </w:rPr>
              <w:t>2.</w:t>
            </w:r>
            <w:r>
              <w:rPr>
                <w:rFonts w:hint="eastAsia" w:ascii="宋体" w:hAnsi="宋体" w:eastAsia="宋体" w:cs="宋体"/>
                <w:kern w:val="0"/>
                <w:sz w:val="24"/>
                <w:szCs w:val="24"/>
                <w:lang w:val="en-US" w:eastAsia="zh-CN" w:bidi="ar"/>
              </w:rPr>
              <w:t>一号标的新承租人装修期60天，二号标的新承租人装修期15天，装修期均不计租金及租期</w:t>
            </w:r>
            <w:r>
              <w:rPr>
                <w:rFonts w:hint="eastAsia" w:ascii="宋体" w:hAnsi="宋体" w:eastAsia="宋体" w:cs="宋体"/>
                <w:bCs/>
                <w:kern w:val="2"/>
                <w:sz w:val="24"/>
                <w:szCs w:val="24"/>
                <w:highlight w:val="none"/>
                <w:lang w:val="en-US" w:eastAsia="zh-CN" w:bidi="ar"/>
              </w:rPr>
              <w:t>。</w:t>
            </w:r>
          </w:p>
          <w:p w14:paraId="3A107C8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bCs/>
                <w:kern w:val="2"/>
                <w:sz w:val="24"/>
                <w:szCs w:val="24"/>
                <w:highlight w:val="none"/>
                <w:lang w:val="en-US" w:eastAsia="zh-CN" w:bidi="ar"/>
              </w:rPr>
            </w:pPr>
            <w:r>
              <w:rPr>
                <w:rFonts w:hint="default" w:ascii="宋体" w:hAnsi="宋体" w:eastAsia="宋体" w:cs="宋体"/>
                <w:bCs/>
                <w:kern w:val="2"/>
                <w:sz w:val="24"/>
                <w:szCs w:val="24"/>
                <w:lang w:val="en-US" w:eastAsia="zh-CN" w:bidi="ar"/>
              </w:rPr>
              <w:t>3.</w:t>
            </w:r>
            <w:r>
              <w:rPr>
                <w:rFonts w:hint="eastAsia" w:ascii="宋体" w:hAnsi="宋体" w:cs="宋体"/>
                <w:kern w:val="0"/>
                <w:sz w:val="24"/>
                <w:szCs w:val="24"/>
                <w:lang w:val="en-US" w:eastAsia="zh-CN" w:bidi="ar"/>
              </w:rPr>
              <w:t>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w:t>
      </w: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453390</wp:posOffset>
            </wp:positionH>
            <wp:positionV relativeFrom="paragraph">
              <wp:posOffset>-3665220</wp:posOffset>
            </wp:positionV>
            <wp:extent cx="5271770" cy="5833110"/>
            <wp:effectExtent l="0" t="0" r="5080" b="15240"/>
            <wp:wrapNone/>
            <wp:docPr id="1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任何承诺，不承担交易涉及的一切费用。竞得人不得以标的存在瑕疵(包括但不限于无产权证明等原因)拒绝支付成交款、交易服务费等费用或拒绝接收出租人交付的标的。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B819D6C">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年租金乘以租赁年限，采用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6DBED151">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480" w:firstLineChars="200"/>
        <w:jc w:val="left"/>
        <w:textAlignment w:val="auto"/>
        <w:rPr>
          <w:rFonts w:hint="default" w:ascii="宋体" w:hAnsi="宋体" w:eastAsia="宋体" w:cs="宋体"/>
          <w:b w:val="0"/>
          <w:bCs w:val="0"/>
          <w:color w:val="auto"/>
          <w:sz w:val="24"/>
          <w:u w:val="none"/>
          <w:lang w:val="en-US" w:eastAsia="zh-CN"/>
        </w:rPr>
      </w:pPr>
      <w:r>
        <w:rPr>
          <w:rFonts w:hint="eastAsia" w:ascii="宋体" w:hAnsi="宋体" w:eastAsia="宋体" w:cs="宋体"/>
          <w:b w:val="0"/>
          <w:bCs w:val="0"/>
          <w:color w:val="auto"/>
          <w:kern w:val="0"/>
          <w:sz w:val="24"/>
          <w:lang w:val="en-US" w:eastAsia="zh-CN" w:bidi="ar-SA"/>
        </w:rPr>
        <w:t>3、</w:t>
      </w:r>
      <w:r>
        <w:rPr>
          <w:rFonts w:hint="eastAsia"/>
          <w:b w:val="0"/>
          <w:bCs/>
          <w:color w:val="auto"/>
          <w:sz w:val="24"/>
          <w:szCs w:val="24"/>
          <w:highlight w:val="none"/>
          <w:lang w:val="en-US" w:eastAsia="zh-CN"/>
        </w:rPr>
        <w:t>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w:t>
      </w:r>
      <w:r>
        <w:rPr>
          <w:rFonts w:hint="eastAsia" w:ascii="宋体" w:hAnsi="宋体"/>
          <w:sz w:val="24"/>
          <w:szCs w:val="24"/>
          <w:lang w:val="en-US" w:eastAsia="zh-CN"/>
        </w:rPr>
        <w:t>物业、</w:t>
      </w:r>
      <w:r>
        <w:rPr>
          <w:rFonts w:hint="eastAsia" w:ascii="宋体" w:hAnsi="宋体"/>
          <w:sz w:val="24"/>
          <w:szCs w:val="24"/>
        </w:rPr>
        <w:t>通讯和相关部门管理费用等一切经营费用以及租赁使用期间的日常维修、维护、保养费用等一切税</w:t>
      </w:r>
      <w:r>
        <w:rPr>
          <w:rFonts w:hint="eastAsia" w:ascii="宋体" w:hAnsi="宋体"/>
          <w:sz w:val="24"/>
          <w:szCs w:val="24"/>
          <w:lang w:eastAsia="zh-CN"/>
        </w:rPr>
        <w:t>、</w:t>
      </w:r>
      <w:r>
        <w:rPr>
          <w:rFonts w:hint="eastAsia" w:ascii="宋体" w:hAnsi="宋体"/>
          <w:sz w:val="24"/>
          <w:szCs w:val="24"/>
        </w:rPr>
        <w:t>费均由承租人承担并自行结算。</w:t>
      </w:r>
    </w:p>
    <w:p w14:paraId="3FB8096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0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w:t>
      </w:r>
      <w:r>
        <w:rPr>
          <w:rFonts w:hint="eastAsia" w:ascii="宋体" w:hAnsi="宋体"/>
          <w:b/>
          <w:bCs/>
          <w:color w:val="auto"/>
          <w:sz w:val="44"/>
          <w:szCs w:val="44"/>
          <w:highlight w:val="none"/>
          <w:lang w:val="en-US" w:eastAsia="zh-CN"/>
        </w:rPr>
        <w:drawing>
          <wp:anchor distT="0" distB="0" distL="114300" distR="114300" simplePos="0" relativeHeight="251681792" behindDoc="1" locked="0" layoutInCell="1" allowOverlap="1">
            <wp:simplePos x="0" y="0"/>
            <wp:positionH relativeFrom="column">
              <wp:posOffset>453390</wp:posOffset>
            </wp:positionH>
            <wp:positionV relativeFrom="paragraph">
              <wp:posOffset>-5379720</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bCs/>
          <w:color w:val="auto"/>
          <w:sz w:val="24"/>
          <w:szCs w:val="24"/>
          <w:u w:val="single"/>
          <w:lang w:val="en-US" w:eastAsia="zh-CN"/>
        </w:rPr>
        <w:t>内承租人所有的可移动的装修装饰物可由承租人拆回；出租场地内承租人所有的但无法拆除的装饰装修物及地上附属物（构筑物），无偿归出租人所有。</w:t>
      </w:r>
    </w:p>
    <w:p w14:paraId="689AD533">
      <w:pPr>
        <w:pStyle w:val="8"/>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6、标的物无不动产权证，因此，有关部门申请办理相关审批手续及相关证照的风险及责任由承租人自行承担。</w:t>
      </w:r>
    </w:p>
    <w:p w14:paraId="2C6019DE">
      <w:pPr>
        <w:pStyle w:val="8"/>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B3276E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0174629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color w:val="auto"/>
          <w:sz w:val="24"/>
          <w:szCs w:val="24"/>
          <w:highlight w:val="none"/>
          <w:lang w:val="en-US"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56062DD8">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2026年9月8日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70528" behindDoc="0" locked="0" layoutInCell="1" allowOverlap="1">
                <wp:simplePos x="0" y="0"/>
                <wp:positionH relativeFrom="column">
                  <wp:posOffset>277495</wp:posOffset>
                </wp:positionH>
                <wp:positionV relativeFrom="paragraph">
                  <wp:posOffset>76835</wp:posOffset>
                </wp:positionV>
                <wp:extent cx="5859780" cy="994410"/>
                <wp:effectExtent l="4445" t="4445" r="22225" b="10795"/>
                <wp:wrapNone/>
                <wp:docPr id="21"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21.85pt;margin-top:6.05pt;height:78.3pt;width:461.4pt;z-index:251670528;mso-width-relative:page;mso-height-relative:page;" fillcolor="#FFFFFF" filled="t" stroked="t" coordsize="21600,21600" o:gfxdata="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MMjNi9gAAAAJAQAADwAAAAAAAAABACAAAAAiAAAAZHJzL2Rvd25yZXYueG1s&#10;UEsBAhQAFAAAAAgAh07iQPorjcgxAgAAeAQAAA4AAAAAAAAAAQAgAAAAJwEAAGRycy9lMm9Eb2Mu&#10;eG1sUEsFBgAAAAAGAAYAWQEAAMoFA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883"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088" w:bottom="1440" w:left="1088" w:header="851" w:footer="992" w:gutter="0"/>
          <w:pgNumType w:fmt="decimal" w:start="1"/>
          <w:cols w:space="720" w:num="1"/>
          <w:titlePg/>
          <w:docGrid w:type="lines" w:linePitch="312" w:charSpace="0"/>
        </w:sectPr>
      </w:pP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453390</wp:posOffset>
            </wp:positionH>
            <wp:positionV relativeFrom="paragraph">
              <wp:posOffset>-2135505</wp:posOffset>
            </wp:positionV>
            <wp:extent cx="5271770" cy="5833110"/>
            <wp:effectExtent l="0" t="0" r="5080" b="15240"/>
            <wp:wrapNone/>
            <wp:docPr id="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2026年9月15日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8"/>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lang w:val="en-US" w:eastAsia="zh-CN"/>
        </w:rPr>
        <w:t>年，租金（不含税）一年一付，先付后用，</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lang w:eastAsia="zh-CN"/>
        </w:rPr>
        <w:t>。</w:t>
      </w:r>
    </w:p>
    <w:p w14:paraId="313807F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22</w:t>
      </w:r>
      <w:bookmarkStart w:id="0" w:name="_GoBack"/>
      <w:bookmarkEnd w:id="0"/>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具体租赁事项以竞得人与温州市龙湾区永中街道寺西村集体经济组织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w:t>
      </w:r>
      <w:r>
        <w:rPr>
          <w:rFonts w:hint="eastAsia" w:ascii="宋体" w:hAnsi="宋体"/>
          <w:color w:val="auto"/>
          <w:kern w:val="2"/>
          <w:sz w:val="24"/>
          <w:szCs w:val="24"/>
          <w:highlight w:val="none"/>
          <w:lang w:val="en-US" w:eastAsia="zh-CN" w:bidi="ar-SA"/>
        </w:rPr>
        <w:t>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 xml:space="preserve">  </w:t>
      </w:r>
      <w:r>
        <w:rPr>
          <w:rFonts w:hint="eastAsia" w:ascii="宋体" w:hAnsi="宋体" w:eastAsia="宋体"/>
          <w:color w:val="auto"/>
          <w:kern w:val="2"/>
          <w:sz w:val="24"/>
          <w:szCs w:val="24"/>
          <w:highlight w:val="none"/>
          <w:lang w:val="en-US" w:eastAsia="zh-CN" w:bidi="ar-SA"/>
        </w:rPr>
        <w:t>月  日</w:t>
      </w:r>
    </w:p>
    <w:p w14:paraId="28344F60">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sz w:val="48"/>
          <w:szCs w:val="48"/>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68271389">
      <w:pPr>
        <w:spacing w:line="600" w:lineRule="exact"/>
        <w:jc w:val="center"/>
        <w:rPr>
          <w:rFonts w:hint="eastAsia" w:ascii="黑体" w:hAnsi="宋体" w:eastAsia="黑体"/>
          <w:b/>
          <w:sz w:val="48"/>
          <w:szCs w:val="48"/>
        </w:rPr>
      </w:pPr>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jc w:val="lef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温州市龙湾区永中街道寺西村集体经济组织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DA298C9">
      <w:pPr>
        <w:keepNext w:val="0"/>
        <w:keepLines w:val="0"/>
        <w:pageBreakBefore w:val="0"/>
        <w:widowControl w:val="0"/>
        <w:kinsoku/>
        <w:overflowPunct/>
        <w:topLinePunct w:val="0"/>
        <w:autoSpaceDN/>
        <w:bidi w:val="0"/>
        <w:adjustRightInd/>
        <w:spacing w:line="400" w:lineRule="exact"/>
        <w:ind w:firstLine="720" w:firstLineChars="300"/>
        <w:textAlignment w:val="auto"/>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2E05788A">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0FE7D3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3CD9160B">
      <w:pPr>
        <w:pStyle w:val="3"/>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   </w:t>
      </w:r>
      <w:r>
        <w:rPr>
          <w:rFonts w:hint="eastAsia" w:ascii="宋体" w:hAnsi="宋体" w:cs="宋体"/>
          <w:color w:val="auto"/>
          <w:szCs w:val="24"/>
          <w:highlight w:val="none"/>
          <w:lang w:val="en-US" w:eastAsia="zh-CN"/>
        </w:rPr>
        <w:t>天</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none"/>
          <w:lang w:eastAsia="zh-CN"/>
        </w:rPr>
        <w:t>。</w:t>
      </w:r>
    </w:p>
    <w:p w14:paraId="2530D564">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3"/>
        <w:spacing w:line="380" w:lineRule="exact"/>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三</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477C956B">
      <w:pPr>
        <w:pStyle w:val="3"/>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3"/>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7B6E43E0">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283A8B73">
      <w:pPr>
        <w:pStyle w:val="3"/>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46EA0DF3">
      <w:pPr>
        <w:pStyle w:val="3"/>
        <w:spacing w:line="380" w:lineRule="exact"/>
        <w:rPr>
          <w:rFonts w:hint="eastAsia" w:ascii="宋体" w:hAnsi="宋体" w:cs="宋体"/>
          <w:color w:val="auto"/>
          <w:kern w:val="0"/>
          <w:szCs w:val="24"/>
          <w:highlight w:val="none"/>
          <w:u w:val="none"/>
          <w:lang w:eastAsia="zh-CN"/>
        </w:rPr>
      </w:pPr>
      <w:r>
        <w:rPr>
          <w:rFonts w:hint="eastAsia" w:ascii="宋体" w:hAnsi="宋体" w:cs="宋体"/>
          <w:color w:val="auto"/>
          <w:szCs w:val="24"/>
          <w:highlight w:val="none"/>
          <w:u w:val="none"/>
          <w:lang w:val="en-US" w:eastAsia="zh-CN"/>
        </w:rPr>
        <w:t>3.</w:t>
      </w:r>
      <w:r>
        <w:rPr>
          <w:rFonts w:hint="eastAsia" w:ascii="宋体" w:hAnsi="宋体"/>
          <w:color w:val="auto"/>
          <w:szCs w:val="24"/>
          <w:highlight w:val="none"/>
          <w:u w:val="none"/>
          <w:lang w:val="en-US" w:eastAsia="zh-CN"/>
        </w:rPr>
        <w:t>第三年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7C04383F">
      <w:pPr>
        <w:pStyle w:val="3"/>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4.第四年年租金￥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3DBD065B">
      <w:pPr>
        <w:pStyle w:val="3"/>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5.第五年年租金￥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110F4452">
      <w:pPr>
        <w:pStyle w:val="3"/>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none"/>
          <w:lang w:val="en-US" w:eastAsia="zh-CN"/>
        </w:rPr>
        <w:t>6.</w:t>
      </w:r>
      <w:r>
        <w:rPr>
          <w:rFonts w:hint="eastAsia" w:ascii="宋体" w:hAnsi="宋体" w:eastAsia="宋体" w:cs="宋体"/>
          <w:color w:val="auto"/>
          <w:szCs w:val="24"/>
          <w:highlight w:val="none"/>
          <w:u w:val="single"/>
          <w:lang w:val="en-US" w:eastAsia="zh-CN"/>
        </w:rPr>
        <w:t>租期</w:t>
      </w:r>
      <w:r>
        <w:rPr>
          <w:rFonts w:hint="eastAsia" w:ascii="宋体" w:hAnsi="宋体" w:cs="宋体"/>
          <w:color w:val="auto"/>
          <w:szCs w:val="24"/>
          <w:highlight w:val="none"/>
          <w:u w:val="single"/>
          <w:lang w:val="en-US" w:eastAsia="zh-CN"/>
        </w:rPr>
        <w:t xml:space="preserve">   </w:t>
      </w:r>
      <w:r>
        <w:rPr>
          <w:rFonts w:hint="eastAsia" w:ascii="宋体" w:hAnsi="宋体" w:eastAsia="宋体" w:cs="宋体"/>
          <w:color w:val="auto"/>
          <w:szCs w:val="24"/>
          <w:highlight w:val="none"/>
          <w:u w:val="single"/>
          <w:lang w:val="en-US" w:eastAsia="zh-CN"/>
        </w:rPr>
        <w:t>年，租金（不含税）一年一付，先付后用，</w:t>
      </w:r>
      <w:r>
        <w:rPr>
          <w:rFonts w:hint="eastAsia" w:ascii="宋体" w:hAnsi="宋体" w:cs="宋体"/>
          <w:color w:val="auto"/>
          <w:szCs w:val="24"/>
          <w:highlight w:val="none"/>
          <w:u w:val="single"/>
          <w:lang w:val="en-US" w:eastAsia="zh-CN"/>
        </w:rPr>
        <w:t xml:space="preserve">                            ，下期租金应在上期租赁期限届满前1个月付清。</w:t>
      </w:r>
    </w:p>
    <w:p w14:paraId="494A8111">
      <w:pPr>
        <w:pStyle w:val="3"/>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w:t>
      </w: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-5140960</wp:posOffset>
            </wp:positionV>
            <wp:extent cx="5271770" cy="5833110"/>
            <wp:effectExtent l="0" t="0" r="5080" b="15240"/>
            <wp:wrapNone/>
            <wp:docPr id="2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kern w:val="0"/>
          <w:szCs w:val="24"/>
          <w:highlight w:val="none"/>
        </w:rPr>
        <w:t>或先予支付上述费用，保证金不足部分，乙方须在接到甲方通知后10天内予以补足。</w:t>
      </w:r>
    </w:p>
    <w:p w14:paraId="1FC15555">
      <w:pPr>
        <w:pStyle w:val="3"/>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（三）租金含税，甲方收齐首年租金后向乙方开具租金发票，一切租赁期间产生的税、费均由乙方承担并结算</w:t>
      </w:r>
      <w:r>
        <w:rPr>
          <w:rFonts w:hint="eastAsia" w:ascii="宋体" w:hAnsi="宋体" w:cs="宋体"/>
          <w:color w:val="auto"/>
          <w:szCs w:val="24"/>
          <w:highlight w:val="none"/>
          <w:lang w:eastAsia="zh-CN"/>
        </w:rPr>
        <w:t>。</w:t>
      </w:r>
    </w:p>
    <w:p w14:paraId="12ECF52D">
      <w:pPr>
        <w:pStyle w:val="3"/>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w:t>
      </w: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3"/>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57C2315">
      <w:pPr>
        <w:pStyle w:val="3"/>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3"/>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w:t>
      </w: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w:t>
      </w: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-1927860</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合同、劳资等纠纷或者责任事故，由乙方自行负责，与甲方无关。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3"/>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3"/>
        <w:spacing w:line="380" w:lineRule="exact"/>
        <w:ind w:left="240" w:hanging="240" w:hangingChars="100"/>
        <w:rPr>
          <w:rFonts w:ascii="宋体" w:hAnsi="宋体" w:cs="宋体"/>
          <w:szCs w:val="24"/>
        </w:rPr>
      </w:pPr>
    </w:p>
    <w:p w14:paraId="3F5466C7">
      <w:pPr>
        <w:pStyle w:val="3"/>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4320" w:firstLineChars="1800"/>
        <w:rPr>
          <w:rFonts w:hint="eastAsia" w:ascii="宋体" w:hAnsi="宋体" w:cs="宋体"/>
          <w:sz w:val="24"/>
          <w:szCs w:val="24"/>
        </w:rPr>
      </w:pP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4320" w:firstLineChars="1800"/>
        <w:rPr>
          <w:rFonts w:hint="eastAsia" w:ascii="宋体" w:hAnsi="宋体" w:cs="宋体"/>
          <w:sz w:val="24"/>
          <w:szCs w:val="24"/>
        </w:rPr>
      </w:pP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1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44E0BC8">
      <w:pPr>
        <w:spacing w:line="380" w:lineRule="exact"/>
        <w:ind w:right="480" w:firstLine="4320" w:firstLineChars="1800"/>
        <w:rPr>
          <w:rFonts w:hint="eastAsia" w:ascii="宋体" w:hAnsi="宋体" w:cs="宋体"/>
          <w:sz w:val="24"/>
          <w:szCs w:val="24"/>
        </w:rPr>
      </w:pPr>
    </w:p>
    <w:p w14:paraId="2715DCC3">
      <w:pPr>
        <w:spacing w:line="380" w:lineRule="exact"/>
        <w:ind w:right="480" w:firstLine="4320" w:firstLineChars="1800"/>
        <w:rPr>
          <w:rFonts w:hint="eastAsia" w:ascii="宋体" w:hAnsi="宋体" w:cs="宋体"/>
          <w:sz w:val="24"/>
          <w:szCs w:val="24"/>
        </w:rPr>
      </w:pPr>
    </w:p>
    <w:p w14:paraId="064F8935">
      <w:pPr>
        <w:spacing w:line="380" w:lineRule="exact"/>
        <w:ind w:right="480" w:firstLine="4320" w:firstLineChars="1800"/>
        <w:rPr>
          <w:rFonts w:hint="eastAsia" w:ascii="宋体" w:hAnsi="宋体" w:cs="宋体"/>
          <w:sz w:val="24"/>
          <w:szCs w:val="24"/>
        </w:rPr>
      </w:pPr>
    </w:p>
    <w:p w14:paraId="504D5E9B">
      <w:pPr>
        <w:spacing w:line="380" w:lineRule="exact"/>
        <w:ind w:right="480" w:firstLine="4320" w:firstLineChars="1800"/>
        <w:rPr>
          <w:rFonts w:hint="eastAsia" w:ascii="宋体" w:hAnsi="宋体" w:cs="宋体"/>
          <w:sz w:val="24"/>
          <w:szCs w:val="24"/>
        </w:rPr>
      </w:pPr>
    </w:p>
    <w:p w14:paraId="443B550F">
      <w:pPr>
        <w:spacing w:line="380" w:lineRule="exact"/>
        <w:ind w:right="480" w:firstLine="4320" w:firstLineChars="1800"/>
        <w:rPr>
          <w:rFonts w:hint="eastAsia" w:ascii="宋体" w:hAnsi="宋体" w:cs="宋体"/>
          <w:sz w:val="24"/>
          <w:szCs w:val="24"/>
        </w:rPr>
      </w:pPr>
    </w:p>
    <w:p w14:paraId="0376B392">
      <w:pPr>
        <w:spacing w:line="380" w:lineRule="exact"/>
        <w:ind w:right="480"/>
        <w:rPr>
          <w:rFonts w:hint="eastAsia" w:ascii="宋体" w:hAnsi="宋体" w:cs="宋体"/>
          <w:sz w:val="24"/>
          <w:szCs w:val="24"/>
        </w:rPr>
      </w:pPr>
    </w:p>
    <w:p w14:paraId="4FC2CD28">
      <w:pPr>
        <w:pStyle w:val="8"/>
        <w:rPr>
          <w:rFonts w:hint="eastAsia"/>
        </w:rPr>
      </w:pP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6432"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1552" behindDoc="0" locked="0" layoutInCell="1" allowOverlap="1">
                <wp:simplePos x="0" y="0"/>
                <wp:positionH relativeFrom="column">
                  <wp:posOffset>113030</wp:posOffset>
                </wp:positionH>
                <wp:positionV relativeFrom="paragraph">
                  <wp:posOffset>101600</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8.9pt;margin-top:8pt;height:94.5pt;width:478.5pt;z-index:251671552;mso-width-relative:page;mso-height-relative:page;" fillcolor="#FFFFFF" filled="t" stroked="t" coordsize="21600,21600" o:gfxdata="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HQYKnVAAAACQEAAA8AAAAAAAAAAQAgAAAAIgAAAGRycy9kb3ducmV2LnhtbFBLAQIUABQA&#10;AAAIAIdO4kBONdDHZQIAAAEFAAAOAAAAAAAAAAEAIAAAACQBAABkcnMvZTJvRG9jLnhtbFBLBQYA&#10;AAAABgAGAFkBAAD7BQ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778967DC"/>
    <w:p w14:paraId="38F13501">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5"/>
      <w:framePr w:wrap="around" w:vAnchor="text" w:hAnchor="margin" w:xAlign="center" w:y="1"/>
      <w:rPr>
        <w:rStyle w:val="14"/>
        <w:rFonts w:hint="eastAsia"/>
      </w:rPr>
    </w:pPr>
  </w:p>
  <w:p w14:paraId="61B3317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5"/>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5"/>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ECAA8">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DAECAA8">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 xml:space="preserve"> 页</w:t>
                    </w:r>
                  </w:p>
                </w:txbxContent>
              </v:textbox>
            </v:shape>
          </w:pict>
        </mc:Fallback>
      </mc:AlternateContent>
    </w:r>
  </w:p>
  <w:p w14:paraId="740265FF">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9F78F">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D59F78F">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63884"/>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B5FA3"/>
    <w:rsid w:val="054D2915"/>
    <w:rsid w:val="05832D9D"/>
    <w:rsid w:val="05924D4E"/>
    <w:rsid w:val="05A131E3"/>
    <w:rsid w:val="05C72C4A"/>
    <w:rsid w:val="05E15C61"/>
    <w:rsid w:val="05EE0416"/>
    <w:rsid w:val="061816F7"/>
    <w:rsid w:val="061C2469"/>
    <w:rsid w:val="063D6CE4"/>
    <w:rsid w:val="0644429B"/>
    <w:rsid w:val="0648365F"/>
    <w:rsid w:val="065D02DA"/>
    <w:rsid w:val="069F7723"/>
    <w:rsid w:val="06A8306B"/>
    <w:rsid w:val="06B62CBE"/>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A00FEE"/>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C64BA8"/>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7019A5"/>
    <w:rsid w:val="0E9438E5"/>
    <w:rsid w:val="0EA31D7A"/>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2854DC"/>
    <w:rsid w:val="11365128"/>
    <w:rsid w:val="116C28F7"/>
    <w:rsid w:val="11875983"/>
    <w:rsid w:val="11877731"/>
    <w:rsid w:val="118E6D12"/>
    <w:rsid w:val="119058ED"/>
    <w:rsid w:val="119F0F1F"/>
    <w:rsid w:val="11CE7F85"/>
    <w:rsid w:val="11DF30C9"/>
    <w:rsid w:val="12086AC4"/>
    <w:rsid w:val="125308C6"/>
    <w:rsid w:val="125A7AA6"/>
    <w:rsid w:val="127759F8"/>
    <w:rsid w:val="127777A6"/>
    <w:rsid w:val="12816876"/>
    <w:rsid w:val="12940358"/>
    <w:rsid w:val="12AA46E8"/>
    <w:rsid w:val="12B427A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1768EF"/>
    <w:rsid w:val="143C6FAC"/>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80755"/>
    <w:rsid w:val="1ABF727F"/>
    <w:rsid w:val="1AC047DA"/>
    <w:rsid w:val="1AC6751C"/>
    <w:rsid w:val="1AE17EB2"/>
    <w:rsid w:val="1AE836D1"/>
    <w:rsid w:val="1AF44DD8"/>
    <w:rsid w:val="1B134C01"/>
    <w:rsid w:val="1B21373F"/>
    <w:rsid w:val="1B2D42DC"/>
    <w:rsid w:val="1B44703D"/>
    <w:rsid w:val="1B486183"/>
    <w:rsid w:val="1B4A06C8"/>
    <w:rsid w:val="1B4D32E6"/>
    <w:rsid w:val="1B4E306E"/>
    <w:rsid w:val="1B55319F"/>
    <w:rsid w:val="1B851185"/>
    <w:rsid w:val="1BB04A9C"/>
    <w:rsid w:val="1BC872C4"/>
    <w:rsid w:val="1BDD4B1E"/>
    <w:rsid w:val="1BE35EAC"/>
    <w:rsid w:val="1BEA4254"/>
    <w:rsid w:val="1C0D7A23"/>
    <w:rsid w:val="1C3B5CE8"/>
    <w:rsid w:val="1C413713"/>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49353B"/>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C1334C"/>
    <w:rsid w:val="22E76282"/>
    <w:rsid w:val="22EC5646"/>
    <w:rsid w:val="22F34410"/>
    <w:rsid w:val="231B5F2B"/>
    <w:rsid w:val="231D1975"/>
    <w:rsid w:val="234F2396"/>
    <w:rsid w:val="236B0C61"/>
    <w:rsid w:val="23783346"/>
    <w:rsid w:val="23A322E4"/>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C8457A"/>
    <w:rsid w:val="27E04561"/>
    <w:rsid w:val="27E533D0"/>
    <w:rsid w:val="27E71F60"/>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E4E85"/>
    <w:rsid w:val="29FF65A7"/>
    <w:rsid w:val="2A202079"/>
    <w:rsid w:val="2A245168"/>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971E9"/>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D87E0D"/>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4F423B"/>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7D1FD3"/>
    <w:rsid w:val="30A12166"/>
    <w:rsid w:val="30A91F61"/>
    <w:rsid w:val="30AE4CCA"/>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A81635"/>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D131EC"/>
    <w:rsid w:val="36E061C9"/>
    <w:rsid w:val="36E86733"/>
    <w:rsid w:val="36F6663C"/>
    <w:rsid w:val="36F93436"/>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5B29A4"/>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976161"/>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DB1ADB"/>
    <w:rsid w:val="3DE96EFA"/>
    <w:rsid w:val="3E1958BD"/>
    <w:rsid w:val="3E22630A"/>
    <w:rsid w:val="3E4660FB"/>
    <w:rsid w:val="3E467DCB"/>
    <w:rsid w:val="3E483C21"/>
    <w:rsid w:val="3E612F34"/>
    <w:rsid w:val="3E687722"/>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A24034"/>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44030D"/>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6474D"/>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32D6A"/>
    <w:rsid w:val="4AB60164"/>
    <w:rsid w:val="4AC05487"/>
    <w:rsid w:val="4AC5484B"/>
    <w:rsid w:val="4ADB7BCB"/>
    <w:rsid w:val="4ADE1237"/>
    <w:rsid w:val="4ADE5503"/>
    <w:rsid w:val="4AEC627C"/>
    <w:rsid w:val="4AFB2A57"/>
    <w:rsid w:val="4B0C5FD6"/>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2F6EAD"/>
    <w:rsid w:val="50406E4E"/>
    <w:rsid w:val="50553F96"/>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481FEA"/>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291FD0"/>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35E52"/>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A48B3"/>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600D6620"/>
    <w:rsid w:val="601E082E"/>
    <w:rsid w:val="60213E7A"/>
    <w:rsid w:val="60686F62"/>
    <w:rsid w:val="607D004F"/>
    <w:rsid w:val="60A1099E"/>
    <w:rsid w:val="60B44CEE"/>
    <w:rsid w:val="60BC68A6"/>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894F4F"/>
    <w:rsid w:val="679D028A"/>
    <w:rsid w:val="67DE774C"/>
    <w:rsid w:val="67F320F3"/>
    <w:rsid w:val="681F15E7"/>
    <w:rsid w:val="68305F32"/>
    <w:rsid w:val="6848469A"/>
    <w:rsid w:val="685F76DC"/>
    <w:rsid w:val="686C0807"/>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47019F"/>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AA2F40"/>
    <w:rsid w:val="6EC9405A"/>
    <w:rsid w:val="6EE90259"/>
    <w:rsid w:val="6EED7D49"/>
    <w:rsid w:val="6EF50549"/>
    <w:rsid w:val="6F143527"/>
    <w:rsid w:val="6F22260E"/>
    <w:rsid w:val="6F307C36"/>
    <w:rsid w:val="6F4E5BE9"/>
    <w:rsid w:val="6F580DF0"/>
    <w:rsid w:val="6F7310C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86401E"/>
    <w:rsid w:val="7487479C"/>
    <w:rsid w:val="748B3D99"/>
    <w:rsid w:val="74B84955"/>
    <w:rsid w:val="74D55484"/>
    <w:rsid w:val="74E7348C"/>
    <w:rsid w:val="74F00593"/>
    <w:rsid w:val="74FB2A94"/>
    <w:rsid w:val="75001638"/>
    <w:rsid w:val="75047B9A"/>
    <w:rsid w:val="75061B64"/>
    <w:rsid w:val="75063912"/>
    <w:rsid w:val="754948E1"/>
    <w:rsid w:val="756643B1"/>
    <w:rsid w:val="757D46F3"/>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031AB5"/>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C77DB2"/>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E35433"/>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1"/>
    <w:pPr>
      <w:spacing w:before="52"/>
      <w:ind w:left="100"/>
    </w:pPr>
    <w:rPr>
      <w:rFonts w:ascii="宋体" w:hAnsi="宋体" w:eastAsia="宋体" w:cs="宋体"/>
      <w:sz w:val="24"/>
      <w:szCs w:val="24"/>
      <w:lang w:val="zh-CN" w:eastAsia="zh-CN" w:bidi="zh-CN"/>
    </w:rPr>
  </w:style>
  <w:style w:type="paragraph" w:styleId="3">
    <w:name w:val="Body Text Indent"/>
    <w:basedOn w:val="1"/>
    <w:qFormat/>
    <w:uiPriority w:val="0"/>
    <w:pPr>
      <w:spacing w:line="500" w:lineRule="exact"/>
      <w:ind w:firstLine="480" w:firstLineChars="200"/>
    </w:pPr>
    <w:rPr>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w:basedOn w:val="2"/>
    <w:next w:val="1"/>
    <w:qFormat/>
    <w:uiPriority w:val="99"/>
    <w:pPr>
      <w:ind w:firstLine="420" w:firstLineChars="100"/>
    </w:pPr>
    <w:rPr>
      <w:kern w:val="0"/>
      <w:sz w:val="20"/>
      <w:szCs w:val="20"/>
    </w:rPr>
  </w:style>
  <w:style w:type="paragraph" w:styleId="9">
    <w:name w:val="Body Text First Indent 2"/>
    <w:basedOn w:val="3"/>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12465</Words>
  <Characters>12862</Characters>
  <Lines>74</Lines>
  <Paragraphs>20</Paragraphs>
  <TotalTime>3</TotalTime>
  <ScaleCrop>false</ScaleCrop>
  <LinksUpToDate>false</LinksUpToDate>
  <CharactersWithSpaces>14443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2026-09-07T01:21:17Z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AEB7491D1F27473FB5D8D55CB42C62D9_13</vt:lpwstr>
  </property>
  <property fmtid="{D5CDD505-2E9C-101B-9397-08002B2CF9AE}" pid="4" name="KSOTemplateDocerSaveRecord">
    <vt:lpwstr>eyJoZGlkIjoiZWY3YzVmZWRlOTZkZTAyYmRiYmYxNjRkOTE5OWVjNGEiLCJ1c2VySWQiOiIzODY3MjAwMTYifQ==</vt:lpwstr>
  </property>
</Properties>
</file>