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both"/>
        <w:rPr>
          <w:rFonts w:hint="eastAsia" w:ascii="宋体" w:hAnsi="宋体"/>
          <w:b/>
          <w:color w:val="auto"/>
          <w:sz w:val="48"/>
        </w:rPr>
      </w:pPr>
    </w:p>
    <w:p>
      <w:pPr>
        <w:jc w:val="center"/>
        <w:rPr>
          <w:rFonts w:hint="eastAsia" w:ascii="宋体" w:hAnsi="宋体"/>
          <w:b/>
          <w:color w:val="auto"/>
          <w:sz w:val="48"/>
        </w:rPr>
      </w:pPr>
    </w:p>
    <w:p>
      <w:pPr>
        <w:jc w:val="center"/>
        <w:rPr>
          <w:rFonts w:hint="eastAsia" w:ascii="宋体" w:hAnsi="宋体"/>
          <w:b/>
          <w:color w:val="auto"/>
          <w:sz w:val="48"/>
        </w:rPr>
      </w:pPr>
    </w:p>
    <w:p>
      <w:pPr>
        <w:jc w:val="center"/>
        <w:rPr>
          <w:rFonts w:hint="eastAsia" w:ascii="宋体" w:hAnsi="宋体"/>
          <w:b/>
          <w:color w:val="auto"/>
          <w:sz w:val="48"/>
        </w:rPr>
      </w:pPr>
    </w:p>
    <w:p>
      <w:pPr>
        <w:jc w:val="center"/>
        <w:rPr>
          <w:rFonts w:hint="eastAsia" w:ascii="宋体" w:hAnsi="宋体"/>
          <w:b/>
          <w:color w:val="auto"/>
          <w:sz w:val="48"/>
        </w:rPr>
      </w:pPr>
    </w:p>
    <w:p>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温州市龙湾区永兴街道富康路57-3号房产五年租赁权</w:t>
      </w:r>
    </w:p>
    <w:p>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竞价文件</w:t>
      </w:r>
    </w:p>
    <w:p>
      <w:pPr>
        <w:jc w:val="center"/>
        <w:rPr>
          <w:rFonts w:hint="eastAsia" w:ascii="宋体" w:hAnsi="宋体"/>
          <w:b/>
          <w:bCs/>
          <w:color w:val="auto"/>
          <w:sz w:val="44"/>
          <w:szCs w:val="44"/>
          <w:lang w:val="en-US" w:eastAsia="zh-CN"/>
        </w:rPr>
      </w:pPr>
    </w:p>
    <w:p>
      <w:pPr>
        <w:jc w:val="center"/>
        <w:rPr>
          <w:rFonts w:hint="eastAsia" w:ascii="宋体" w:hAnsi="宋体"/>
          <w:b/>
          <w:bCs/>
          <w:color w:val="auto"/>
          <w:sz w:val="44"/>
          <w:szCs w:val="44"/>
          <w:lang w:val="en-US" w:eastAsia="zh-CN"/>
        </w:rPr>
      </w:pPr>
    </w:p>
    <w:p>
      <w:pPr>
        <w:jc w:val="center"/>
        <w:rPr>
          <w:rFonts w:hint="eastAsia" w:ascii="宋体" w:hAnsi="宋体"/>
          <w:b/>
          <w:bCs/>
          <w:color w:val="auto"/>
          <w:sz w:val="44"/>
          <w:szCs w:val="44"/>
          <w:lang w:val="en-US" w:eastAsia="zh-CN"/>
        </w:rPr>
      </w:pPr>
    </w:p>
    <w:p>
      <w:pPr>
        <w:jc w:val="center"/>
        <w:rPr>
          <w:rFonts w:hint="eastAsia" w:ascii="宋体" w:hAnsi="宋体"/>
          <w:b/>
          <w:bCs/>
          <w:color w:val="auto"/>
          <w:sz w:val="44"/>
          <w:szCs w:val="44"/>
          <w:lang w:val="en-US" w:eastAsia="zh-CN"/>
        </w:rPr>
      </w:pPr>
    </w:p>
    <w:p>
      <w:pPr>
        <w:jc w:val="both"/>
        <w:rPr>
          <w:rFonts w:hint="eastAsia" w:ascii="宋体" w:hAnsi="宋体"/>
          <w:b/>
          <w:bCs/>
          <w:color w:val="auto"/>
          <w:sz w:val="44"/>
          <w:szCs w:val="44"/>
          <w:lang w:val="en-US" w:eastAsia="zh-CN"/>
        </w:rPr>
      </w:pPr>
    </w:p>
    <w:p>
      <w:pPr>
        <w:jc w:val="center"/>
        <w:rPr>
          <w:rFonts w:hint="eastAsia" w:ascii="宋体" w:hAnsi="宋体"/>
          <w:b/>
          <w:bCs/>
          <w:color w:val="auto"/>
          <w:sz w:val="44"/>
          <w:szCs w:val="44"/>
          <w:lang w:val="en-US" w:eastAsia="zh-CN"/>
        </w:rPr>
      </w:pPr>
    </w:p>
    <w:p>
      <w:pPr>
        <w:jc w:val="center"/>
        <w:rPr>
          <w:rFonts w:hint="eastAsia" w:ascii="宋体" w:hAnsi="宋体"/>
          <w:b/>
          <w:bCs/>
          <w:color w:val="auto"/>
          <w:sz w:val="44"/>
          <w:szCs w:val="44"/>
          <w:lang w:val="en-US" w:eastAsia="zh-CN"/>
        </w:rPr>
      </w:pPr>
    </w:p>
    <w:p>
      <w:pPr>
        <w:jc w:val="center"/>
        <w:rPr>
          <w:rFonts w:hint="eastAsia" w:ascii="宋体" w:hAnsi="宋体"/>
          <w:b/>
          <w:bCs/>
          <w:color w:val="auto"/>
          <w:sz w:val="44"/>
          <w:szCs w:val="44"/>
          <w:lang w:val="en-US" w:eastAsia="zh-CN"/>
        </w:rPr>
      </w:pPr>
    </w:p>
    <w:p>
      <w:pPr>
        <w:jc w:val="center"/>
        <w:rPr>
          <w:rFonts w:hint="eastAsia" w:ascii="宋体" w:hAnsi="宋体"/>
          <w:b/>
          <w:bCs/>
          <w:color w:val="auto"/>
          <w:sz w:val="44"/>
          <w:szCs w:val="44"/>
          <w:lang w:val="en-US" w:eastAsia="zh-CN"/>
        </w:rPr>
      </w:pPr>
    </w:p>
    <w:p>
      <w:pPr>
        <w:jc w:val="center"/>
        <w:rPr>
          <w:rFonts w:hint="eastAsia" w:ascii="宋体" w:hAnsi="宋体"/>
          <w:b/>
          <w:bCs/>
          <w:color w:val="auto"/>
          <w:sz w:val="44"/>
          <w:szCs w:val="44"/>
          <w:lang w:val="en-US" w:eastAsia="zh-CN"/>
        </w:rPr>
      </w:pPr>
    </w:p>
    <w:p>
      <w:pPr>
        <w:jc w:val="center"/>
        <w:rPr>
          <w:rFonts w:hint="eastAsia" w:ascii="宋体" w:hAnsi="宋体"/>
          <w:b/>
          <w:bCs/>
          <w:color w:val="auto"/>
          <w:sz w:val="44"/>
          <w:szCs w:val="44"/>
          <w:lang w:val="en-US" w:eastAsia="zh-CN"/>
        </w:rPr>
      </w:pPr>
    </w:p>
    <w:p>
      <w:pPr>
        <w:jc w:val="center"/>
        <w:rPr>
          <w:rFonts w:hint="eastAsia" w:ascii="宋体" w:hAnsi="宋体"/>
          <w:b/>
          <w:bCs/>
          <w:color w:val="auto"/>
          <w:sz w:val="44"/>
          <w:szCs w:val="44"/>
          <w:lang w:val="en-US" w:eastAsia="zh-CN"/>
        </w:rPr>
      </w:pPr>
    </w:p>
    <w:p>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cs="Times New Roman"/>
          <w:color w:val="auto"/>
          <w:sz w:val="24"/>
          <w:szCs w:val="24"/>
          <w:highlight w:val="none"/>
          <w:lang w:val="en-US" w:eastAsia="zh-CN"/>
        </w:rPr>
        <w:t>2026年10月16日</w:t>
      </w:r>
    </w:p>
    <w:p>
      <w:pPr>
        <w:jc w:val="center"/>
        <w:rPr>
          <w:rFonts w:hint="eastAsia" w:ascii="宋体" w:hAnsi="宋体"/>
          <w:b/>
          <w:color w:val="auto"/>
          <w:sz w:val="48"/>
        </w:rPr>
      </w:pPr>
    </w:p>
    <w:p>
      <w:pPr>
        <w:jc w:val="center"/>
        <w:rPr>
          <w:rFonts w:hint="eastAsia" w:ascii="宋体" w:hAnsi="宋体"/>
          <w:b/>
          <w:color w:val="auto"/>
          <w:sz w:val="48"/>
        </w:rPr>
      </w:pPr>
      <w:r>
        <w:rPr>
          <w:rFonts w:hint="eastAsia" w:ascii="宋体" w:hAnsi="宋体"/>
          <w:b/>
          <w:color w:val="auto"/>
          <w:sz w:val="48"/>
        </w:rPr>
        <w:t>目  录</w:t>
      </w:r>
    </w:p>
    <w:p>
      <w:pPr>
        <w:jc w:val="center"/>
        <w:rPr>
          <w:rFonts w:hint="eastAsia" w:ascii="宋体" w:hAnsi="宋体"/>
          <w:b/>
          <w:color w:val="auto"/>
          <w:sz w:val="48"/>
        </w:rPr>
      </w:pPr>
    </w:p>
    <w:p>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pPr>
        <w:rPr>
          <w:rFonts w:hint="eastAsia" w:ascii="宋体" w:hAnsi="宋体"/>
          <w:color w:val="auto"/>
          <w:sz w:val="28"/>
        </w:rPr>
      </w:pPr>
    </w:p>
    <w:p>
      <w:pPr>
        <w:rPr>
          <w:rFonts w:hint="eastAsia" w:ascii="宋体" w:hAnsi="宋体"/>
          <w:color w:val="auto"/>
          <w:sz w:val="28"/>
        </w:rPr>
      </w:pPr>
    </w:p>
    <w:p>
      <w:pPr>
        <w:rPr>
          <w:rFonts w:hint="eastAsia" w:ascii="宋体" w:hAnsi="宋体"/>
          <w:color w:val="auto"/>
          <w:sz w:val="28"/>
        </w:rPr>
      </w:pPr>
    </w:p>
    <w:p>
      <w:pPr>
        <w:rPr>
          <w:rFonts w:hint="eastAsia" w:ascii="宋体" w:hAnsi="宋体"/>
          <w:color w:val="auto"/>
          <w:sz w:val="28"/>
        </w:rPr>
      </w:pPr>
    </w:p>
    <w:p>
      <w:pPr>
        <w:rPr>
          <w:rFonts w:hint="eastAsia" w:ascii="宋体" w:hAnsi="宋体"/>
          <w:color w:val="auto"/>
          <w:sz w:val="28"/>
        </w:rPr>
      </w:pPr>
    </w:p>
    <w:p>
      <w:pPr>
        <w:rPr>
          <w:rFonts w:hint="eastAsia" w:ascii="宋体" w:hAnsi="宋体"/>
          <w:color w:val="auto"/>
          <w:sz w:val="28"/>
        </w:rPr>
      </w:pPr>
    </w:p>
    <w:p>
      <w:pPr>
        <w:rPr>
          <w:rFonts w:hint="eastAsia" w:ascii="宋体" w:hAnsi="宋体"/>
          <w:color w:val="auto"/>
          <w:sz w:val="28"/>
        </w:rPr>
      </w:pPr>
    </w:p>
    <w:p>
      <w:pPr>
        <w:rPr>
          <w:rFonts w:hint="eastAsia" w:ascii="宋体" w:hAnsi="宋体"/>
          <w:color w:val="auto"/>
          <w:sz w:val="28"/>
        </w:rPr>
      </w:pPr>
    </w:p>
    <w:p>
      <w:pPr>
        <w:rPr>
          <w:rFonts w:hint="eastAsia" w:ascii="宋体" w:hAnsi="宋体"/>
          <w:color w:val="auto"/>
          <w:sz w:val="28"/>
        </w:rPr>
      </w:pPr>
    </w:p>
    <w:p>
      <w:pPr>
        <w:rPr>
          <w:rFonts w:hint="eastAsia" w:ascii="宋体" w:hAnsi="宋体"/>
          <w:color w:val="auto"/>
          <w:sz w:val="28"/>
        </w:rPr>
      </w:pPr>
    </w:p>
    <w:p>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温州市龙湾区永兴街道富康路57-3号房产五年租赁权</w:t>
      </w:r>
    </w:p>
    <w:p>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竞价公告</w:t>
      </w:r>
    </w:p>
    <w:p>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2026年10月26日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2026年10月27日上午10时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温州市龙湾区永兴街道富康路57-3号房产五年租赁权</w:t>
      </w:r>
      <w:bookmarkStart w:id="0" w:name="_GoBack"/>
      <w:bookmarkEnd w:id="0"/>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497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3170"/>
        <w:gridCol w:w="1875"/>
        <w:gridCol w:w="1485"/>
        <w:gridCol w:w="1425"/>
        <w:gridCol w:w="11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33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rPr>
                <w:rFonts w:hint="eastAsia" w:ascii="Times New Roman" w:hAnsi="Times New Roman"/>
                <w:b/>
                <w:bCs/>
                <w:color w:val="auto"/>
                <w:sz w:val="24"/>
                <w:szCs w:val="24"/>
                <w:lang w:val="en-US" w:eastAsia="zh-CN"/>
              </w:rPr>
            </w:pPr>
            <w:r>
              <w:rPr>
                <w:rFonts w:hint="eastAsia"/>
                <w:b/>
                <w:bCs/>
                <w:color w:val="auto"/>
                <w:sz w:val="24"/>
                <w:szCs w:val="24"/>
                <w:lang w:val="en-US" w:eastAsia="zh-CN"/>
              </w:rPr>
              <w:t>首</w:t>
            </w:r>
            <w:r>
              <w:rPr>
                <w:rFonts w:hint="eastAsia" w:ascii="Times New Roman" w:hAnsi="Times New Roman"/>
                <w:b/>
                <w:bCs/>
                <w:color w:val="auto"/>
                <w:sz w:val="24"/>
                <w:szCs w:val="24"/>
                <w:lang w:val="en-US" w:eastAsia="zh-CN"/>
              </w:rPr>
              <w:t>年租金</w:t>
            </w:r>
          </w:p>
          <w:p>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lang w:val="en-US" w:eastAsia="zh-CN" w:bidi="ar"/>
              </w:rPr>
            </w:pPr>
            <w:r>
              <w:rPr>
                <w:rFonts w:hint="eastAsia" w:ascii="Times New Roman" w:hAnsi="Times New Roman"/>
                <w:b/>
                <w:bCs/>
                <w:color w:val="auto"/>
                <w:sz w:val="24"/>
                <w:szCs w:val="24"/>
                <w:lang w:val="en-US" w:eastAsia="zh-CN"/>
              </w:rPr>
              <w:t>起始价</w:t>
            </w:r>
          </w:p>
        </w:tc>
        <w:tc>
          <w:tcPr>
            <w:tcW w:w="1189" w:type="dxa"/>
            <w:tcBorders>
              <w:top w:val="single" w:color="000000" w:sz="4" w:space="0"/>
              <w:left w:val="nil"/>
              <w:bottom w:val="single" w:color="000000"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b/>
                <w:bCs/>
                <w:sz w:val="24"/>
                <w:szCs w:val="24"/>
                <w:lang w:val="en-US" w:eastAsia="zh-CN"/>
              </w:rPr>
            </w:pPr>
            <w:r>
              <w:rPr>
                <w:rFonts w:hint="eastAsia" w:ascii="Times New Roman" w:hAnsi="Times New Roman"/>
                <w:b/>
                <w:bCs/>
                <w:sz w:val="24"/>
                <w:szCs w:val="24"/>
                <w:lang w:val="en-US" w:eastAsia="zh-CN"/>
              </w:rPr>
              <w:t>竞价</w:t>
            </w:r>
          </w:p>
          <w:p>
            <w:pPr>
              <w:keepNext w:val="0"/>
              <w:keepLines w:val="0"/>
              <w:widowControl/>
              <w:suppressLineNumbers w:val="0"/>
              <w:spacing w:before="0" w:beforeAutospacing="0" w:after="0" w:afterAutospacing="0"/>
              <w:ind w:left="0" w:right="0"/>
              <w:jc w:val="center"/>
              <w:rPr>
                <w:rFonts w:hint="eastAsia" w:ascii="Times New Roman" w:hAnsi="Times New Roman" w:cs="Times New Roman"/>
                <w:b/>
                <w:bCs/>
                <w:color w:val="auto"/>
                <w:kern w:val="2"/>
                <w:sz w:val="24"/>
                <w:szCs w:val="24"/>
                <w:lang w:val="en-US" w:eastAsia="zh-CN" w:bidi="ar-SA"/>
              </w:rPr>
            </w:pPr>
            <w:r>
              <w:rPr>
                <w:rFonts w:hint="eastAsia" w:ascii="Times New Roman" w:hAnsi="Times New Roman"/>
                <w:b/>
                <w:bCs/>
                <w:sz w:val="24"/>
                <w:szCs w:val="24"/>
                <w:lang w:val="en-US" w:eastAsia="zh-CN"/>
              </w:rPr>
              <w:t>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restart"/>
            <w:tcBorders>
              <w:top w:val="single" w:color="000000" w:sz="4" w:space="0"/>
              <w:left w:val="single" w:color="auto" w:sz="4" w:space="0"/>
              <w:right w:val="single" w:color="000000" w:sz="4" w:space="0"/>
            </w:tcBorders>
            <w:noWrap w:val="0"/>
            <w:vAlign w:val="center"/>
          </w:tcPr>
          <w:p>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3170" w:type="dxa"/>
            <w:vMerge w:val="restart"/>
            <w:tcBorders>
              <w:top w:val="single" w:color="000000" w:sz="4" w:space="0"/>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sz w:val="24"/>
                <w:szCs w:val="24"/>
                <w:highlight w:val="none"/>
                <w:lang w:val="en-US" w:eastAsia="zh-CN"/>
              </w:rPr>
              <w:t>温州市龙湾区永兴街道富康路57-3号房产五年租赁权</w:t>
            </w: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ascii="宋体" w:hAnsi="宋体" w:eastAsia="宋体" w:cs="宋体"/>
                <w:bCs/>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第一层    </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约315㎡</w:t>
            </w:r>
          </w:p>
        </w:tc>
        <w:tc>
          <w:tcPr>
            <w:tcW w:w="1425" w:type="dxa"/>
            <w:vMerge w:val="restart"/>
            <w:tcBorders>
              <w:top w:val="single" w:color="000000" w:sz="4" w:space="0"/>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 xml:space="preserve">231400元      </w:t>
            </w:r>
          </w:p>
        </w:tc>
        <w:tc>
          <w:tcPr>
            <w:tcW w:w="1189" w:type="dxa"/>
            <w:vMerge w:val="restart"/>
            <w:tcBorders>
              <w:top w:val="single" w:color="000000" w:sz="4" w:space="0"/>
              <w:left w:val="nil"/>
              <w:right w:val="single" w:color="auto"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23万元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3170"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第二层（17间）</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375</w:t>
            </w:r>
            <w:r>
              <w:rPr>
                <w:rFonts w:hint="eastAsia" w:ascii="宋体" w:hAnsi="宋体" w:eastAsia="宋体" w:cs="宋体"/>
                <w:bCs/>
                <w:kern w:val="2"/>
                <w:sz w:val="24"/>
                <w:szCs w:val="24"/>
                <w:highlight w:val="none"/>
                <w:u w:val="none"/>
                <w:lang w:val="en-US" w:eastAsia="zh-CN" w:bidi="ar-SA"/>
              </w:rPr>
              <w:t>㎡</w:t>
            </w:r>
          </w:p>
        </w:tc>
        <w:tc>
          <w:tcPr>
            <w:tcW w:w="1425"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189"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3170"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szCs w:val="20"/>
                <w:lang w:val="en-US" w:eastAsia="zh-CN"/>
              </w:rPr>
            </w:pPr>
            <w:r>
              <w:rPr>
                <w:rFonts w:hint="eastAsia" w:ascii="宋体" w:hAnsi="宋体" w:eastAsia="宋体" w:cs="宋体"/>
                <w:bCs/>
                <w:kern w:val="2"/>
                <w:sz w:val="24"/>
                <w:szCs w:val="24"/>
                <w:highlight w:val="none"/>
                <w:u w:val="none"/>
                <w:lang w:val="en-US" w:eastAsia="zh-CN" w:bidi="ar-SA"/>
              </w:rPr>
              <w:t>第三层（17间）</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375</w:t>
            </w:r>
            <w:r>
              <w:rPr>
                <w:rFonts w:hint="eastAsia" w:ascii="宋体" w:hAnsi="宋体" w:eastAsia="宋体" w:cs="宋体"/>
                <w:bCs/>
                <w:kern w:val="2"/>
                <w:sz w:val="24"/>
                <w:szCs w:val="24"/>
                <w:highlight w:val="none"/>
                <w:u w:val="none"/>
                <w:lang w:val="en-US" w:eastAsia="zh-CN" w:bidi="ar-SA"/>
              </w:rPr>
              <w:t>㎡</w:t>
            </w:r>
          </w:p>
        </w:tc>
        <w:tc>
          <w:tcPr>
            <w:tcW w:w="1425"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189"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3170"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szCs w:val="20"/>
                <w:lang w:val="en-US" w:eastAsia="zh-CN"/>
              </w:rPr>
            </w:pPr>
            <w:r>
              <w:rPr>
                <w:rFonts w:hint="eastAsia" w:ascii="宋体" w:hAnsi="宋体" w:eastAsia="宋体" w:cs="宋体"/>
                <w:bCs/>
                <w:kern w:val="2"/>
                <w:sz w:val="24"/>
                <w:szCs w:val="24"/>
                <w:highlight w:val="none"/>
                <w:u w:val="none"/>
                <w:lang w:val="en-US" w:eastAsia="zh-CN" w:bidi="ar-SA"/>
              </w:rPr>
              <w:t>第四层（17间）</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375</w:t>
            </w:r>
            <w:r>
              <w:rPr>
                <w:rFonts w:hint="eastAsia" w:ascii="宋体" w:hAnsi="宋体" w:eastAsia="宋体" w:cs="宋体"/>
                <w:bCs/>
                <w:kern w:val="2"/>
                <w:sz w:val="24"/>
                <w:szCs w:val="24"/>
                <w:highlight w:val="none"/>
                <w:u w:val="none"/>
                <w:lang w:val="en-US" w:eastAsia="zh-CN" w:bidi="ar-SA"/>
              </w:rPr>
              <w:t>㎡</w:t>
            </w:r>
          </w:p>
        </w:tc>
        <w:tc>
          <w:tcPr>
            <w:tcW w:w="1425"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189"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3170"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szCs w:val="20"/>
                <w:lang w:val="en-US" w:eastAsia="zh-CN"/>
              </w:rPr>
            </w:pPr>
            <w:r>
              <w:rPr>
                <w:rFonts w:hint="eastAsia" w:ascii="宋体" w:hAnsi="宋体" w:eastAsia="宋体" w:cs="宋体"/>
                <w:bCs/>
                <w:kern w:val="2"/>
                <w:sz w:val="24"/>
                <w:szCs w:val="24"/>
                <w:highlight w:val="none"/>
                <w:u w:val="none"/>
                <w:lang w:val="en-US" w:eastAsia="zh-CN" w:bidi="ar-SA"/>
              </w:rPr>
              <w:t>第五层（17间）</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375</w:t>
            </w:r>
            <w:r>
              <w:rPr>
                <w:rFonts w:hint="eastAsia" w:ascii="宋体" w:hAnsi="宋体" w:eastAsia="宋体" w:cs="宋体"/>
                <w:bCs/>
                <w:kern w:val="2"/>
                <w:sz w:val="24"/>
                <w:szCs w:val="24"/>
                <w:highlight w:val="none"/>
                <w:u w:val="none"/>
                <w:lang w:val="en-US" w:eastAsia="zh-CN" w:bidi="ar-SA"/>
              </w:rPr>
              <w:t>㎡</w:t>
            </w:r>
          </w:p>
        </w:tc>
        <w:tc>
          <w:tcPr>
            <w:tcW w:w="1425"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189"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3170" w:type="dxa"/>
            <w:vMerge w:val="continue"/>
            <w:tcBorders>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sz w:val="24"/>
                <w:szCs w:val="24"/>
                <w:lang w:val="en-US" w:eastAsia="zh-CN"/>
              </w:rPr>
              <w:t>合计</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1815</w:t>
            </w:r>
            <w:r>
              <w:rPr>
                <w:rFonts w:hint="eastAsia" w:ascii="宋体" w:hAnsi="宋体" w:eastAsia="宋体" w:cs="宋体"/>
                <w:bCs/>
                <w:kern w:val="2"/>
                <w:sz w:val="24"/>
                <w:szCs w:val="24"/>
                <w:highlight w:val="none"/>
                <w:u w:val="none"/>
                <w:lang w:val="en-US" w:eastAsia="zh-CN" w:bidi="ar-SA"/>
              </w:rPr>
              <w:t>㎡</w:t>
            </w:r>
          </w:p>
        </w:tc>
        <w:tc>
          <w:tcPr>
            <w:tcW w:w="1425" w:type="dxa"/>
            <w:vMerge w:val="continue"/>
            <w:tcBorders>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189" w:type="dxa"/>
            <w:vMerge w:val="continue"/>
            <w:tcBorders>
              <w:left w:val="nil"/>
              <w:bottom w:val="single" w:color="000000" w:sz="4" w:space="0"/>
              <w:right w:val="single" w:color="auto"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3" w:hRule="atLeast"/>
          <w:jc w:val="center"/>
        </w:trPr>
        <w:tc>
          <w:tcPr>
            <w:tcW w:w="9903" w:type="dxa"/>
            <w:gridSpan w:val="6"/>
            <w:tcBorders>
              <w:top w:val="single" w:color="000000" w:sz="4" w:space="0"/>
              <w:left w:val="single" w:color="auto" w:sz="4" w:space="0"/>
              <w:bottom w:val="single" w:color="000000" w:sz="4" w:space="0"/>
              <w:right w:val="single" w:color="auto" w:sz="4" w:space="0"/>
            </w:tcBorders>
            <w:noWrap w:val="0"/>
            <w:vAlign w:val="center"/>
          </w:tcPr>
          <w:p>
            <w:pPr>
              <w:keepNext w:val="0"/>
              <w:keepLines w:val="0"/>
              <w:numPr>
                <w:ilvl w:val="0"/>
                <w:numId w:val="0"/>
              </w:numPr>
              <w:suppressLineNumbers w:val="0"/>
              <w:spacing w:before="0" w:beforeAutospacing="0" w:after="0" w:afterAutospacing="0" w:line="300" w:lineRule="exact"/>
              <w:ind w:left="0" w:right="0"/>
              <w:jc w:val="both"/>
              <w:rPr>
                <w:rFonts w:hint="eastAsia" w:ascii="宋体" w:hAnsi="宋体" w:eastAsia="宋体" w:cs="宋体"/>
                <w:kern w:val="0"/>
                <w:sz w:val="24"/>
                <w:szCs w:val="24"/>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cs="宋体"/>
                <w:kern w:val="0"/>
                <w:sz w:val="24"/>
                <w:szCs w:val="24"/>
                <w:lang w:val="en-US" w:eastAsia="zh-CN" w:bidi="ar"/>
              </w:rPr>
              <w:t>租期5年，租金（不含税）一年一付，先付后用，第1-3年租金为竞价成交价，第4-5年租金在第3年租金基础上递增1%</w:t>
            </w:r>
            <w:r>
              <w:rPr>
                <w:rFonts w:hint="eastAsia" w:ascii="宋体" w:hAnsi="宋体" w:eastAsia="宋体" w:cs="宋体"/>
                <w:kern w:val="0"/>
                <w:sz w:val="24"/>
                <w:szCs w:val="24"/>
                <w:lang w:val="en-US" w:eastAsia="zh-CN" w:bidi="ar"/>
              </w:rPr>
              <w:t>。</w:t>
            </w:r>
          </w:p>
          <w:p>
            <w:pPr>
              <w:pStyle w:val="2"/>
              <w:keepNext w:val="0"/>
              <w:keepLines w:val="0"/>
              <w:numPr>
                <w:ilvl w:val="0"/>
                <w:numId w:val="0"/>
              </w:numPr>
              <w:suppressLineNumbers w:val="0"/>
              <w:spacing w:beforeAutospacing="0" w:after="0" w:afterAutospacing="0"/>
              <w:ind w:right="0" w:rightChars="0" w:firstLine="480" w:firstLineChars="200"/>
              <w:rPr>
                <w:rFonts w:hint="eastAsia" w:cs="宋体"/>
                <w:kern w:val="0"/>
                <w:sz w:val="24"/>
                <w:szCs w:val="24"/>
                <w:lang w:val="en-US" w:eastAsia="zh-CN" w:bidi="ar"/>
              </w:rPr>
            </w:pPr>
            <w:r>
              <w:rPr>
                <w:rFonts w:hint="eastAsia" w:ascii="宋体" w:hAnsi="宋体" w:eastAsia="宋体" w:cs="宋体"/>
                <w:kern w:val="0"/>
                <w:sz w:val="24"/>
                <w:szCs w:val="24"/>
                <w:lang w:val="en-US" w:eastAsia="zh-CN" w:bidi="ar"/>
              </w:rPr>
              <w:t>2.装修期3个月，不计租金及租期</w:t>
            </w:r>
            <w:r>
              <w:rPr>
                <w:rFonts w:hint="eastAsia" w:cs="宋体"/>
                <w:kern w:val="0"/>
                <w:sz w:val="24"/>
                <w:szCs w:val="24"/>
                <w:lang w:val="en-US" w:eastAsia="zh-CN" w:bidi="ar"/>
              </w:rPr>
              <w:t>。</w:t>
            </w:r>
          </w:p>
          <w:p>
            <w:pPr>
              <w:pStyle w:val="2"/>
              <w:keepNext w:val="0"/>
              <w:keepLines w:val="0"/>
              <w:numPr>
                <w:ilvl w:val="0"/>
                <w:numId w:val="0"/>
              </w:numPr>
              <w:suppressLineNumbers w:val="0"/>
              <w:spacing w:beforeAutospacing="0" w:after="0" w:afterAutospacing="0"/>
              <w:ind w:right="0" w:rightChars="0" w:firstLine="480" w:firstLineChars="200"/>
              <w:rPr>
                <w:rFonts w:hint="default" w:cs="宋体"/>
                <w:kern w:val="0"/>
                <w:sz w:val="24"/>
                <w:szCs w:val="24"/>
                <w:lang w:val="en-US" w:eastAsia="zh-CN" w:bidi="ar"/>
              </w:rPr>
            </w:pPr>
            <w:r>
              <w:rPr>
                <w:rFonts w:hint="eastAsia" w:cs="宋体"/>
                <w:kern w:val="0"/>
                <w:sz w:val="24"/>
                <w:szCs w:val="24"/>
                <w:lang w:val="en-US" w:eastAsia="zh-CN" w:bidi="ar"/>
              </w:rPr>
              <w:t>3.</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pPr>
        <w:pStyle w:val="8"/>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南桥北村57-3号</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：3万元</w:t>
      </w:r>
      <w:r>
        <w:rPr>
          <w:rFonts w:hint="eastAsia" w:ascii="宋体" w:hAnsi="宋体" w:eastAsia="宋体" w:cs="Times New Roman"/>
          <w:color w:val="auto"/>
          <w:sz w:val="24"/>
          <w:szCs w:val="24"/>
          <w:highlight w:val="none"/>
          <w:u w:val="none"/>
          <w:lang w:val="en-US" w:eastAsia="zh-CN"/>
        </w:rPr>
        <w:t>。</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23</w:t>
      </w:r>
      <w:r>
        <w:rPr>
          <w:rFonts w:hint="eastAsia" w:ascii="宋体" w:hAnsi="宋体" w:eastAsia="宋体" w:cs="Times New Roman"/>
          <w:color w:val="auto"/>
          <w:sz w:val="24"/>
          <w:szCs w:val="24"/>
          <w:highlight w:val="none"/>
          <w:u w:val="none"/>
          <w:lang w:val="en-US" w:eastAsia="zh-CN"/>
        </w:rPr>
        <w:t>日下午4时止（工作时间）</w:t>
      </w:r>
    </w:p>
    <w:p>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15657789226</w:t>
      </w:r>
    </w:p>
    <w:p>
      <w:pPr>
        <w:pStyle w:val="8"/>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pPr>
        <w:pStyle w:val="8"/>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pPr>
        <w:pStyle w:val="8"/>
        <w:ind w:left="0" w:leftChars="0" w:firstLine="480" w:firstLineChars="200"/>
        <w:rPr>
          <w:rFonts w:hint="eastAsia" w:ascii="宋体" w:hAnsi="宋体" w:eastAsia="宋体" w:cs="Times New Roman"/>
          <w:color w:val="auto"/>
          <w:sz w:val="24"/>
          <w:szCs w:val="24"/>
          <w:highlight w:val="none"/>
          <w:lang w:eastAsia="zh-CN"/>
        </w:rPr>
      </w:pPr>
    </w:p>
    <w:p>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温州市龙湾区永兴街道南桥北村集体经济组织</w:t>
      </w:r>
    </w:p>
    <w:p>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2026年10月16日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pPr>
        <w:jc w:val="center"/>
        <w:rPr>
          <w:rFonts w:ascii="仿宋_GB2312" w:eastAsia="仿宋_GB2312"/>
          <w:b/>
          <w:color w:val="auto"/>
          <w:sz w:val="24"/>
        </w:rPr>
      </w:pPr>
      <w:r>
        <w:rPr>
          <w:rFonts w:hint="eastAsia" w:ascii="宋体" w:hAnsi="宋体"/>
          <w:b/>
          <w:bCs/>
          <w:color w:val="auto"/>
          <w:sz w:val="44"/>
          <w:szCs w:val="44"/>
          <w:highlight w:val="none"/>
          <w:lang w:val="en-US" w:eastAsia="zh-CN"/>
        </w:rPr>
        <w:drawing>
          <wp:anchor distT="0" distB="0" distL="114300" distR="114300" simplePos="0" relativeHeight="251672576" behindDoc="1" locked="0" layoutInCell="1" allowOverlap="1">
            <wp:simplePos x="0" y="0"/>
            <wp:positionH relativeFrom="column">
              <wp:posOffset>351155</wp:posOffset>
            </wp:positionH>
            <wp:positionV relativeFrom="paragraph">
              <wp:posOffset>-1588770</wp:posOffset>
            </wp:positionV>
            <wp:extent cx="5271770" cy="5833110"/>
            <wp:effectExtent l="0" t="0" r="5080" b="15240"/>
            <wp:wrapNone/>
            <wp:docPr id="6"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黑体" w:eastAsia="黑体"/>
          <w:b/>
          <w:color w:val="auto"/>
          <w:sz w:val="52"/>
          <w:szCs w:val="52"/>
        </w:rPr>
        <w:br w:type="page"/>
      </w:r>
      <w:r>
        <w:rPr>
          <w:rFonts w:hint="eastAsia" w:ascii="黑体" w:eastAsia="黑体"/>
          <w:b/>
          <w:color w:val="auto"/>
          <w:sz w:val="52"/>
          <w:szCs w:val="52"/>
        </w:rPr>
        <w:t>竞 价 须 知</w:t>
      </w:r>
    </w:p>
    <w:p>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236855</wp:posOffset>
            </wp:positionH>
            <wp:positionV relativeFrom="paragraph">
              <wp:posOffset>-1683385</wp:posOffset>
            </wp:positionV>
            <wp:extent cx="5271770" cy="5833110"/>
            <wp:effectExtent l="0" t="0" r="5080" b="15240"/>
            <wp:wrapNone/>
            <wp:docPr id="25"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13"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面规定为准。成交方式：无人再次加价且竞价时间倒计时结束，则应价最高者成交。在竞价中，竞价人一经应价，不得撤回，当其他竞价人有更高应价时，其应价即丧失约束力。</w:t>
      </w:r>
    </w:p>
    <w:p>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5"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2026年10月16日</w:t>
      </w:r>
    </w:p>
    <w:p>
      <w:pPr>
        <w:spacing w:line="480" w:lineRule="exact"/>
        <w:textAlignment w:val="baseline"/>
        <w:rPr>
          <w:rFonts w:hint="eastAsia"/>
          <w:color w:val="auto"/>
          <w:sz w:val="28"/>
          <w:szCs w:val="28"/>
        </w:rPr>
      </w:pPr>
    </w:p>
    <w:p>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7456"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pPr>
                              <w:jc w:val="left"/>
                              <w:rPr>
                                <w:rFonts w:hint="eastAsia" w:ascii="宋体" w:hAnsi="宋体"/>
                                <w:color w:val="000000"/>
                                <w:sz w:val="24"/>
                              </w:rPr>
                            </w:pPr>
                          </w:p>
                          <w:p>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67456;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pPr>
                        <w:jc w:val="left"/>
                        <w:rPr>
                          <w:rFonts w:hint="eastAsia" w:ascii="宋体" w:hAnsi="宋体"/>
                          <w:color w:val="000000"/>
                          <w:sz w:val="24"/>
                        </w:rPr>
                      </w:pPr>
                    </w:p>
                    <w:p>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pPr>
        <w:spacing w:line="360" w:lineRule="auto"/>
        <w:jc w:val="both"/>
        <w:rPr>
          <w:rFonts w:hint="eastAsia"/>
          <w:b/>
          <w:color w:val="auto"/>
          <w:sz w:val="36"/>
          <w:szCs w:val="36"/>
          <w:highlight w:val="none"/>
        </w:rPr>
      </w:pPr>
    </w:p>
    <w:p>
      <w:pPr>
        <w:spacing w:line="360" w:lineRule="auto"/>
        <w:jc w:val="center"/>
        <w:rPr>
          <w:rFonts w:hint="eastAsia"/>
          <w:b/>
          <w:color w:val="auto"/>
          <w:sz w:val="36"/>
          <w:szCs w:val="36"/>
          <w:highlight w:val="none"/>
        </w:rPr>
      </w:pPr>
    </w:p>
    <w:p>
      <w:pPr>
        <w:rPr>
          <w:rFonts w:hint="eastAsia"/>
          <w:b/>
          <w:color w:val="auto"/>
          <w:sz w:val="36"/>
          <w:szCs w:val="36"/>
          <w:highlight w:val="none"/>
        </w:rPr>
      </w:pPr>
      <w:r>
        <w:rPr>
          <w:rFonts w:hint="eastAsia"/>
          <w:b/>
          <w:color w:val="auto"/>
          <w:sz w:val="36"/>
          <w:szCs w:val="36"/>
          <w:highlight w:val="none"/>
        </w:rPr>
        <w:br w:type="page"/>
      </w:r>
    </w:p>
    <w:p>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8480"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8480;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2026年10月26日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pPr>
        <w:spacing w:line="500" w:lineRule="exact"/>
        <w:jc w:val="both"/>
        <w:rPr>
          <w:rFonts w:hint="eastAsia"/>
          <w:color w:val="auto"/>
          <w:sz w:val="24"/>
          <w:highlight w:val="none"/>
          <w:lang w:val="en-US" w:eastAsia="zh-CN"/>
        </w:rPr>
      </w:pPr>
    </w:p>
    <w:p>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温州市龙湾区永兴街道南桥北村集体经济组织</w:t>
      </w:r>
    </w:p>
    <w:p>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497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9"/>
        <w:gridCol w:w="3170"/>
        <w:gridCol w:w="1875"/>
        <w:gridCol w:w="1485"/>
        <w:gridCol w:w="1425"/>
        <w:gridCol w:w="11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75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336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rPr>
                <w:rFonts w:hint="eastAsia" w:ascii="Times New Roman" w:hAnsi="Times New Roman"/>
                <w:b/>
                <w:bCs/>
                <w:color w:val="auto"/>
                <w:sz w:val="24"/>
                <w:szCs w:val="24"/>
                <w:lang w:val="en-US" w:eastAsia="zh-CN"/>
              </w:rPr>
            </w:pPr>
            <w:r>
              <w:rPr>
                <w:rFonts w:hint="eastAsia"/>
                <w:b/>
                <w:bCs/>
                <w:color w:val="auto"/>
                <w:sz w:val="24"/>
                <w:szCs w:val="24"/>
                <w:lang w:val="en-US" w:eastAsia="zh-CN"/>
              </w:rPr>
              <w:t>首</w:t>
            </w:r>
            <w:r>
              <w:rPr>
                <w:rFonts w:hint="eastAsia" w:ascii="Times New Roman" w:hAnsi="Times New Roman"/>
                <w:b/>
                <w:bCs/>
                <w:color w:val="auto"/>
                <w:sz w:val="24"/>
                <w:szCs w:val="24"/>
                <w:lang w:val="en-US" w:eastAsia="zh-CN"/>
              </w:rPr>
              <w:t>年租金</w:t>
            </w:r>
          </w:p>
          <w:p>
            <w:pPr>
              <w:keepNext w:val="0"/>
              <w:keepLines w:val="0"/>
              <w:widowControl/>
              <w:suppressLineNumbers w:val="0"/>
              <w:spacing w:before="0" w:beforeAutospacing="0" w:after="0" w:afterAutospacing="0"/>
              <w:ind w:left="0" w:right="0"/>
              <w:jc w:val="center"/>
              <w:rPr>
                <w:rFonts w:hint="eastAsia" w:ascii="宋体" w:hAnsi="宋体" w:eastAsia="宋体" w:cs="宋体"/>
                <w:b/>
                <w:bCs/>
                <w:kern w:val="2"/>
                <w:sz w:val="24"/>
                <w:szCs w:val="24"/>
                <w:highlight w:val="none"/>
                <w:lang w:val="en-US" w:eastAsia="zh-CN" w:bidi="ar"/>
              </w:rPr>
            </w:pPr>
            <w:r>
              <w:rPr>
                <w:rFonts w:hint="eastAsia" w:ascii="Times New Roman" w:hAnsi="Times New Roman"/>
                <w:b/>
                <w:bCs/>
                <w:color w:val="auto"/>
                <w:sz w:val="24"/>
                <w:szCs w:val="24"/>
                <w:lang w:val="en-US" w:eastAsia="zh-CN"/>
              </w:rPr>
              <w:t>起始价</w:t>
            </w:r>
          </w:p>
        </w:tc>
        <w:tc>
          <w:tcPr>
            <w:tcW w:w="1189" w:type="dxa"/>
            <w:tcBorders>
              <w:top w:val="single" w:color="000000" w:sz="4" w:space="0"/>
              <w:left w:val="nil"/>
              <w:bottom w:val="single" w:color="000000"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b/>
                <w:bCs/>
                <w:sz w:val="24"/>
                <w:szCs w:val="24"/>
                <w:lang w:val="en-US" w:eastAsia="zh-CN"/>
              </w:rPr>
            </w:pPr>
            <w:r>
              <w:rPr>
                <w:rFonts w:hint="eastAsia" w:ascii="Times New Roman" w:hAnsi="Times New Roman"/>
                <w:b/>
                <w:bCs/>
                <w:sz w:val="24"/>
                <w:szCs w:val="24"/>
                <w:lang w:val="en-US" w:eastAsia="zh-CN"/>
              </w:rPr>
              <w:t>竞价</w:t>
            </w:r>
          </w:p>
          <w:p>
            <w:pPr>
              <w:keepNext w:val="0"/>
              <w:keepLines w:val="0"/>
              <w:widowControl/>
              <w:suppressLineNumbers w:val="0"/>
              <w:spacing w:before="0" w:beforeAutospacing="0" w:after="0" w:afterAutospacing="0"/>
              <w:ind w:left="0" w:right="0"/>
              <w:jc w:val="center"/>
              <w:rPr>
                <w:rFonts w:hint="eastAsia" w:ascii="Times New Roman" w:hAnsi="Times New Roman" w:cs="Times New Roman"/>
                <w:b/>
                <w:bCs/>
                <w:color w:val="auto"/>
                <w:kern w:val="2"/>
                <w:sz w:val="24"/>
                <w:szCs w:val="24"/>
                <w:lang w:val="en-US" w:eastAsia="zh-CN" w:bidi="ar-SA"/>
              </w:rPr>
            </w:pPr>
            <w:r>
              <w:rPr>
                <w:rFonts w:hint="eastAsia" w:ascii="Times New Roman" w:hAnsi="Times New Roman"/>
                <w:b/>
                <w:bCs/>
                <w:sz w:val="24"/>
                <w:szCs w:val="24"/>
                <w:lang w:val="en-US" w:eastAsia="zh-CN"/>
              </w:rPr>
              <w:t>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restart"/>
            <w:tcBorders>
              <w:top w:val="single" w:color="000000" w:sz="4" w:space="0"/>
              <w:left w:val="single" w:color="auto" w:sz="4" w:space="0"/>
              <w:right w:val="single" w:color="000000" w:sz="4" w:space="0"/>
            </w:tcBorders>
            <w:noWrap w:val="0"/>
            <w:vAlign w:val="center"/>
          </w:tcPr>
          <w:p>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imes New Roman" w:hAnsi="Times New Roman" w:eastAsia="楷体" w:cs="Times New Roman"/>
                <w:kern w:val="2"/>
                <w:sz w:val="24"/>
                <w:szCs w:val="24"/>
                <w:lang w:val="en-US" w:eastAsia="zh-CN" w:bidi="ar-SA"/>
              </w:rPr>
              <w:t>1</w:t>
            </w:r>
          </w:p>
        </w:tc>
        <w:tc>
          <w:tcPr>
            <w:tcW w:w="3170" w:type="dxa"/>
            <w:vMerge w:val="restart"/>
            <w:tcBorders>
              <w:top w:val="single" w:color="000000" w:sz="4" w:space="0"/>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sz w:val="24"/>
                <w:szCs w:val="24"/>
                <w:highlight w:val="none"/>
                <w:lang w:val="en-US" w:eastAsia="zh-CN"/>
              </w:rPr>
              <w:t>温州市龙湾区永兴街道富康路57-3号房产五年租赁权</w:t>
            </w: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ascii="宋体" w:hAnsi="宋体" w:eastAsia="宋体" w:cs="宋体"/>
                <w:bCs/>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第一层    </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约315㎡</w:t>
            </w:r>
          </w:p>
        </w:tc>
        <w:tc>
          <w:tcPr>
            <w:tcW w:w="1425" w:type="dxa"/>
            <w:vMerge w:val="restart"/>
            <w:tcBorders>
              <w:top w:val="single" w:color="000000" w:sz="4" w:space="0"/>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color w:val="auto"/>
                <w:kern w:val="2"/>
                <w:sz w:val="24"/>
                <w:szCs w:val="24"/>
                <w:highlight w:val="none"/>
                <w:u w:val="none"/>
                <w:lang w:val="en-US" w:eastAsia="zh-CN" w:bidi="ar-SA"/>
              </w:rPr>
              <w:t xml:space="preserve">231400元      </w:t>
            </w:r>
          </w:p>
        </w:tc>
        <w:tc>
          <w:tcPr>
            <w:tcW w:w="1189" w:type="dxa"/>
            <w:vMerge w:val="restart"/>
            <w:tcBorders>
              <w:top w:val="single" w:color="000000" w:sz="4" w:space="0"/>
              <w:left w:val="nil"/>
              <w:right w:val="single" w:color="auto"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color w:val="auto"/>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 xml:space="preserve">23万元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3170"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第二层（17间）</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375</w:t>
            </w:r>
            <w:r>
              <w:rPr>
                <w:rFonts w:hint="eastAsia" w:ascii="宋体" w:hAnsi="宋体" w:eastAsia="宋体" w:cs="宋体"/>
                <w:bCs/>
                <w:kern w:val="2"/>
                <w:sz w:val="24"/>
                <w:szCs w:val="24"/>
                <w:highlight w:val="none"/>
                <w:u w:val="none"/>
                <w:lang w:val="en-US" w:eastAsia="zh-CN" w:bidi="ar-SA"/>
              </w:rPr>
              <w:t>㎡</w:t>
            </w:r>
          </w:p>
        </w:tc>
        <w:tc>
          <w:tcPr>
            <w:tcW w:w="1425"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189"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3170"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szCs w:val="20"/>
                <w:lang w:val="en-US" w:eastAsia="zh-CN"/>
              </w:rPr>
            </w:pPr>
            <w:r>
              <w:rPr>
                <w:rFonts w:hint="eastAsia" w:ascii="宋体" w:hAnsi="宋体" w:eastAsia="宋体" w:cs="宋体"/>
                <w:bCs/>
                <w:kern w:val="2"/>
                <w:sz w:val="24"/>
                <w:szCs w:val="24"/>
                <w:highlight w:val="none"/>
                <w:u w:val="none"/>
                <w:lang w:val="en-US" w:eastAsia="zh-CN" w:bidi="ar-SA"/>
              </w:rPr>
              <w:t>第三层（17间）</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375</w:t>
            </w:r>
            <w:r>
              <w:rPr>
                <w:rFonts w:hint="eastAsia" w:ascii="宋体" w:hAnsi="宋体" w:eastAsia="宋体" w:cs="宋体"/>
                <w:bCs/>
                <w:kern w:val="2"/>
                <w:sz w:val="24"/>
                <w:szCs w:val="24"/>
                <w:highlight w:val="none"/>
                <w:u w:val="none"/>
                <w:lang w:val="en-US" w:eastAsia="zh-CN" w:bidi="ar-SA"/>
              </w:rPr>
              <w:t>㎡</w:t>
            </w:r>
          </w:p>
        </w:tc>
        <w:tc>
          <w:tcPr>
            <w:tcW w:w="1425"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189"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3170"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szCs w:val="20"/>
                <w:lang w:val="en-US" w:eastAsia="zh-CN"/>
              </w:rPr>
            </w:pPr>
            <w:r>
              <w:rPr>
                <w:rFonts w:hint="eastAsia" w:ascii="宋体" w:hAnsi="宋体" w:eastAsia="宋体" w:cs="宋体"/>
                <w:bCs/>
                <w:kern w:val="2"/>
                <w:sz w:val="24"/>
                <w:szCs w:val="24"/>
                <w:highlight w:val="none"/>
                <w:u w:val="none"/>
                <w:lang w:val="en-US" w:eastAsia="zh-CN" w:bidi="ar-SA"/>
              </w:rPr>
              <w:t>第四层（17间）</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375</w:t>
            </w:r>
            <w:r>
              <w:rPr>
                <w:rFonts w:hint="eastAsia" w:ascii="宋体" w:hAnsi="宋体" w:eastAsia="宋体" w:cs="宋体"/>
                <w:bCs/>
                <w:kern w:val="2"/>
                <w:sz w:val="24"/>
                <w:szCs w:val="24"/>
                <w:highlight w:val="none"/>
                <w:u w:val="none"/>
                <w:lang w:val="en-US" w:eastAsia="zh-CN" w:bidi="ar-SA"/>
              </w:rPr>
              <w:t>㎡</w:t>
            </w:r>
          </w:p>
        </w:tc>
        <w:tc>
          <w:tcPr>
            <w:tcW w:w="1425"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189"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3170"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szCs w:val="20"/>
                <w:lang w:val="en-US" w:eastAsia="zh-CN"/>
              </w:rPr>
            </w:pPr>
            <w:r>
              <w:rPr>
                <w:rFonts w:hint="eastAsia" w:ascii="宋体" w:hAnsi="宋体" w:eastAsia="宋体" w:cs="宋体"/>
                <w:bCs/>
                <w:kern w:val="2"/>
                <w:sz w:val="24"/>
                <w:szCs w:val="24"/>
                <w:highlight w:val="none"/>
                <w:u w:val="none"/>
                <w:lang w:val="en-US" w:eastAsia="zh-CN" w:bidi="ar-SA"/>
              </w:rPr>
              <w:t>第五层（17间）</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375</w:t>
            </w:r>
            <w:r>
              <w:rPr>
                <w:rFonts w:hint="eastAsia" w:ascii="宋体" w:hAnsi="宋体" w:eastAsia="宋体" w:cs="宋体"/>
                <w:bCs/>
                <w:kern w:val="2"/>
                <w:sz w:val="24"/>
                <w:szCs w:val="24"/>
                <w:highlight w:val="none"/>
                <w:u w:val="none"/>
                <w:lang w:val="en-US" w:eastAsia="zh-CN" w:bidi="ar-SA"/>
              </w:rPr>
              <w:t>㎡</w:t>
            </w:r>
          </w:p>
        </w:tc>
        <w:tc>
          <w:tcPr>
            <w:tcW w:w="1425" w:type="dxa"/>
            <w:vMerge w:val="continue"/>
            <w:tcBorders>
              <w:left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189" w:type="dxa"/>
            <w:vMerge w:val="continue"/>
            <w:tcBorders>
              <w:left w:val="nil"/>
              <w:right w:val="single" w:color="auto"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jc w:val="center"/>
        </w:trPr>
        <w:tc>
          <w:tcPr>
            <w:tcW w:w="759" w:type="dxa"/>
            <w:vMerge w:val="continue"/>
            <w:tcBorders>
              <w:left w:val="single" w:color="auto"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3170" w:type="dxa"/>
            <w:vMerge w:val="continue"/>
            <w:tcBorders>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8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sz w:val="24"/>
                <w:szCs w:val="24"/>
                <w:lang w:val="en-US" w:eastAsia="zh-CN"/>
              </w:rPr>
              <w:t>合计</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r>
              <w:rPr>
                <w:rFonts w:hint="eastAsia" w:ascii="宋体" w:hAnsi="宋体" w:eastAsia="宋体" w:cs="宋体"/>
                <w:bCs/>
                <w:kern w:val="2"/>
                <w:sz w:val="24"/>
                <w:szCs w:val="24"/>
                <w:highlight w:val="none"/>
                <w:u w:val="none"/>
                <w:lang w:val="en-US" w:eastAsia="zh-CN" w:bidi="ar-SA"/>
              </w:rPr>
              <w:t>约</w:t>
            </w:r>
            <w:r>
              <w:rPr>
                <w:rFonts w:hint="eastAsia" w:ascii="宋体" w:hAnsi="宋体" w:eastAsia="宋体" w:cs="宋体"/>
                <w:sz w:val="24"/>
                <w:szCs w:val="24"/>
                <w:lang w:val="en-US" w:eastAsia="zh-CN"/>
              </w:rPr>
              <w:t>1815</w:t>
            </w:r>
            <w:r>
              <w:rPr>
                <w:rFonts w:hint="eastAsia" w:ascii="宋体" w:hAnsi="宋体" w:eastAsia="宋体" w:cs="宋体"/>
                <w:bCs/>
                <w:kern w:val="2"/>
                <w:sz w:val="24"/>
                <w:szCs w:val="24"/>
                <w:highlight w:val="none"/>
                <w:u w:val="none"/>
                <w:lang w:val="en-US" w:eastAsia="zh-CN" w:bidi="ar-SA"/>
              </w:rPr>
              <w:t>㎡</w:t>
            </w:r>
          </w:p>
        </w:tc>
        <w:tc>
          <w:tcPr>
            <w:tcW w:w="1425" w:type="dxa"/>
            <w:vMerge w:val="continue"/>
            <w:tcBorders>
              <w:left w:val="single" w:color="000000" w:sz="4" w:space="0"/>
              <w:bottom w:val="single" w:color="000000" w:sz="4" w:space="0"/>
              <w:right w:val="single" w:color="000000"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c>
          <w:tcPr>
            <w:tcW w:w="1189" w:type="dxa"/>
            <w:vMerge w:val="continue"/>
            <w:tcBorders>
              <w:left w:val="nil"/>
              <w:bottom w:val="single" w:color="000000" w:sz="4" w:space="0"/>
              <w:right w:val="single" w:color="auto" w:sz="4" w:space="0"/>
            </w:tcBorders>
            <w:noWrap w:val="0"/>
            <w:vAlign w:val="center"/>
          </w:tcPr>
          <w:p>
            <w:pPr>
              <w:keepNext w:val="0"/>
              <w:keepLines w:val="0"/>
              <w:suppressLineNumbers w:val="0"/>
              <w:spacing w:before="0" w:beforeAutospacing="0" w:after="0" w:afterAutospacing="0" w:line="300" w:lineRule="exact"/>
              <w:ind w:left="0" w:right="0"/>
              <w:jc w:val="center"/>
              <w:rPr>
                <w:rFonts w:hint="default"/>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3" w:hRule="atLeast"/>
          <w:jc w:val="center"/>
        </w:trPr>
        <w:tc>
          <w:tcPr>
            <w:tcW w:w="9903" w:type="dxa"/>
            <w:gridSpan w:val="6"/>
            <w:tcBorders>
              <w:top w:val="single" w:color="000000" w:sz="4" w:space="0"/>
              <w:left w:val="single" w:color="auto" w:sz="4" w:space="0"/>
              <w:bottom w:val="single" w:color="000000" w:sz="4" w:space="0"/>
              <w:right w:val="single" w:color="auto" w:sz="4" w:space="0"/>
            </w:tcBorders>
            <w:noWrap w:val="0"/>
            <w:vAlign w:val="center"/>
          </w:tcPr>
          <w:p>
            <w:pPr>
              <w:keepNext w:val="0"/>
              <w:keepLines w:val="0"/>
              <w:numPr>
                <w:ilvl w:val="0"/>
                <w:numId w:val="0"/>
              </w:numPr>
              <w:suppressLineNumbers w:val="0"/>
              <w:spacing w:before="0" w:beforeAutospacing="0" w:after="0" w:afterAutospacing="0" w:line="300" w:lineRule="exact"/>
              <w:ind w:left="0" w:right="0"/>
              <w:jc w:val="both"/>
              <w:rPr>
                <w:rFonts w:hint="eastAsia" w:ascii="宋体" w:hAnsi="宋体" w:eastAsia="宋体" w:cs="宋体"/>
                <w:kern w:val="0"/>
                <w:sz w:val="24"/>
                <w:szCs w:val="24"/>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cs="宋体"/>
                <w:kern w:val="0"/>
                <w:sz w:val="24"/>
                <w:szCs w:val="24"/>
                <w:lang w:val="en-US" w:eastAsia="zh-CN" w:bidi="ar"/>
              </w:rPr>
              <w:t>租期5年，租金（不含税）一年一付，先付后用，第1-3年租金为竞价成交价，第4-5年租金在第3年租金基础上递增1%</w:t>
            </w:r>
            <w:r>
              <w:rPr>
                <w:rFonts w:hint="eastAsia" w:ascii="宋体" w:hAnsi="宋体" w:eastAsia="宋体" w:cs="宋体"/>
                <w:kern w:val="0"/>
                <w:sz w:val="24"/>
                <w:szCs w:val="24"/>
                <w:lang w:val="en-US" w:eastAsia="zh-CN" w:bidi="ar"/>
              </w:rPr>
              <w:t>。</w:t>
            </w:r>
          </w:p>
          <w:p>
            <w:pPr>
              <w:pStyle w:val="2"/>
              <w:keepNext w:val="0"/>
              <w:keepLines w:val="0"/>
              <w:numPr>
                <w:ilvl w:val="0"/>
                <w:numId w:val="0"/>
              </w:numPr>
              <w:suppressLineNumbers w:val="0"/>
              <w:spacing w:beforeAutospacing="0" w:after="0" w:afterAutospacing="0"/>
              <w:ind w:right="0" w:rightChars="0" w:firstLine="480" w:firstLineChars="200"/>
              <w:rPr>
                <w:rFonts w:hint="eastAsia" w:cs="宋体"/>
                <w:kern w:val="0"/>
                <w:sz w:val="24"/>
                <w:szCs w:val="24"/>
                <w:lang w:val="en-US" w:eastAsia="zh-CN" w:bidi="ar"/>
              </w:rPr>
            </w:pPr>
            <w:r>
              <w:rPr>
                <w:rFonts w:hint="eastAsia" w:ascii="宋体" w:hAnsi="宋体" w:eastAsia="宋体" w:cs="宋体"/>
                <w:kern w:val="0"/>
                <w:sz w:val="24"/>
                <w:szCs w:val="24"/>
                <w:lang w:val="en-US" w:eastAsia="zh-CN" w:bidi="ar"/>
              </w:rPr>
              <w:t>2.装修期3个月，不计租金及租期</w:t>
            </w:r>
            <w:r>
              <w:rPr>
                <w:rFonts w:hint="eastAsia" w:cs="宋体"/>
                <w:kern w:val="0"/>
                <w:sz w:val="24"/>
                <w:szCs w:val="24"/>
                <w:lang w:val="en-US" w:eastAsia="zh-CN" w:bidi="ar"/>
              </w:rPr>
              <w:t>。</w:t>
            </w:r>
          </w:p>
          <w:p>
            <w:pPr>
              <w:pStyle w:val="2"/>
              <w:keepNext w:val="0"/>
              <w:keepLines w:val="0"/>
              <w:numPr>
                <w:ilvl w:val="0"/>
                <w:numId w:val="0"/>
              </w:numPr>
              <w:suppressLineNumbers w:val="0"/>
              <w:spacing w:beforeAutospacing="0" w:after="0" w:afterAutospacing="0"/>
              <w:ind w:right="0" w:rightChars="0" w:firstLine="480" w:firstLineChars="200"/>
              <w:rPr>
                <w:rFonts w:hint="default" w:cs="宋体"/>
                <w:kern w:val="0"/>
                <w:sz w:val="24"/>
                <w:szCs w:val="24"/>
                <w:lang w:val="en-US" w:eastAsia="zh-CN" w:bidi="ar"/>
              </w:rPr>
            </w:pPr>
            <w:r>
              <w:rPr>
                <w:rFonts w:hint="eastAsia" w:cs="宋体"/>
                <w:kern w:val="0"/>
                <w:sz w:val="24"/>
                <w:szCs w:val="24"/>
                <w:lang w:val="en-US" w:eastAsia="zh-CN" w:bidi="ar"/>
              </w:rPr>
              <w:t>3.</w:t>
            </w:r>
            <w:r>
              <w:rPr>
                <w:rFonts w:hint="eastAsia" w:ascii="宋体" w:hAnsi="宋体" w:cs="宋体"/>
                <w:kern w:val="0"/>
                <w:sz w:val="24"/>
                <w:szCs w:val="24"/>
                <w:lang w:val="en-US" w:eastAsia="zh-CN" w:bidi="ar"/>
              </w:rPr>
              <w:t>意向人应在报名前自行向相关部门核查标的物能否办理拟经营业态所需的各类审批及证照，并实地踏勘确认标的物现状。有关部门申请办理相关审批手续及相关证照的风险及责任由承租方自行承担。</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w:t>
      </w: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-4387215</wp:posOffset>
            </wp:positionV>
            <wp:extent cx="5271770" cy="5833110"/>
            <wp:effectExtent l="0" t="0" r="5080" b="15240"/>
            <wp:wrapNone/>
            <wp:docPr id="1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标的状况及价格的认可。</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首年租金、租赁履约保证金及交易服务费，竞价保证金扣除其应交交易服务费后转为相应的租赁履约保证金及租金（不足部分由竞得人补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5年租金总额，采用</w:t>
            </w:r>
            <w:r>
              <w:rPr>
                <w:rFonts w:hint="eastAsia" w:cs="Times New Roman"/>
                <w:b w:val="0"/>
                <w:bCs w:val="0"/>
                <w:i w:val="0"/>
                <w:caps w:val="0"/>
                <w:color w:val="auto"/>
                <w:spacing w:val="0"/>
                <w:w w:val="100"/>
                <w:sz w:val="21"/>
                <w:highlight w:val="none"/>
              </w:rPr>
              <w:t>差额定率累进法计算。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default"/>
          <w:b w:val="0"/>
          <w:bCs/>
          <w:color w:val="auto"/>
          <w:sz w:val="24"/>
          <w:szCs w:val="24"/>
          <w:u w:val="none"/>
          <w:lang w:val="en-US" w:eastAsia="zh-CN"/>
        </w:rPr>
      </w:pPr>
      <w:r>
        <w:rPr>
          <w:rFonts w:hint="eastAsia"/>
          <w:b w:val="0"/>
          <w:bCs/>
          <w:color w:val="auto"/>
          <w:sz w:val="24"/>
          <w:szCs w:val="24"/>
          <w:highlight w:val="none"/>
          <w:lang w:val="en-US" w:eastAsia="zh-CN"/>
        </w:rPr>
        <w:t>3、竞得人应在成交之日起30日内与出租人签订《租赁合同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标的物由出租人按移交时的现场现状移交给竞得人。</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w:t>
      </w: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453390</wp:posOffset>
            </wp:positionH>
            <wp:positionV relativeFrom="paragraph">
              <wp:posOffset>-4287520</wp:posOffset>
            </wp:positionV>
            <wp:extent cx="5271770" cy="5833110"/>
            <wp:effectExtent l="0" t="0" r="5080" b="15240"/>
            <wp:wrapNone/>
            <wp:docPr id="15"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sz w:val="24"/>
          <w:szCs w:val="24"/>
        </w:rPr>
        <w:t>严格爱护公共设施，不得对周围的环境造成任何污染</w:t>
      </w:r>
      <w:r>
        <w:rPr>
          <w:rFonts w:hint="eastAsia" w:ascii="宋体" w:hAnsi="宋体"/>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w:t>
      </w:r>
      <w:r>
        <w:rPr>
          <w:rFonts w:hint="eastAsia" w:ascii="宋体" w:hAnsi="宋体"/>
          <w:b/>
          <w:bCs/>
          <w:color w:val="auto"/>
          <w:sz w:val="44"/>
          <w:szCs w:val="44"/>
          <w:highlight w:val="none"/>
          <w:lang w:val="en-US" w:eastAsia="zh-CN"/>
        </w:rPr>
        <w:drawing>
          <wp:anchor distT="0" distB="0" distL="114300" distR="114300" simplePos="0" relativeHeight="251673600" behindDoc="1" locked="0" layoutInCell="1" allowOverlap="1">
            <wp:simplePos x="0" y="0"/>
            <wp:positionH relativeFrom="column">
              <wp:posOffset>453390</wp:posOffset>
            </wp:positionH>
            <wp:positionV relativeFrom="paragraph">
              <wp:posOffset>-895985</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b w:val="0"/>
          <w:bCs/>
          <w:color w:val="auto"/>
          <w:kern w:val="0"/>
          <w:sz w:val="24"/>
          <w:szCs w:val="21"/>
          <w:lang w:val="en-US" w:eastAsia="zh-CN" w:bidi="ar"/>
        </w:rPr>
        <w:t>。若因委托人撤回标的或不可抗力或客观必要的原因，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240" w:lineRule="atLeast"/>
        <w:ind w:right="0" w:rightChars="0"/>
        <w:jc w:val="both"/>
        <w:textAlignment w:val="auto"/>
        <w:rPr>
          <w:rFonts w:hint="default" w:ascii="宋体" w:hAnsi="宋体"/>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240" w:lineRule="atLeas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2026年10月16日</w:t>
      </w:r>
      <w:r>
        <w:rPr>
          <w:rFonts w:hint="eastAsia"/>
          <w:color w:val="auto"/>
          <w:sz w:val="24"/>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69504" behindDoc="0" locked="0" layoutInCell="1" allowOverlap="1">
                <wp:simplePos x="0" y="0"/>
                <wp:positionH relativeFrom="column">
                  <wp:posOffset>77470</wp:posOffset>
                </wp:positionH>
                <wp:positionV relativeFrom="paragraph">
                  <wp:posOffset>219710</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pPr>
                              <w:pStyle w:val="8"/>
                              <w:rPr>
                                <w:rFonts w:hint="eastAsia"/>
                                <w:lang w:eastAsia="zh-CN"/>
                              </w:rPr>
                            </w:pPr>
                          </w:p>
                          <w:p>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6.1pt;margin-top:17.3pt;height:78.3pt;width:461.4pt;z-index:251669504;mso-width-relative:page;mso-height-relative:page;" fillcolor="#FFFFFF" filled="t" stroked="t" coordsize="21600,21600" o:gfxdata="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ibO901wAAAAkBAAAPAAAAAAAAAAEAIAAAACIAAABkcnMvZG93bnJldi54bWxQ&#10;SwECFAAUAAAACACHTuJA+iuNyDECAAB4BAAADgAAAAAAAAABACAAAAAmAQAAZHJzL2Uyb0RvYy54&#10;bWxQSwUGAAAAAAYABgBZAQAAyQUAAAAA&#10;">
                <v:fill on="t" focussize="0,0"/>
                <v:stroke color="#000000" joinstyle="miter"/>
                <v:imagedata o:title=""/>
                <o:lock v:ext="edit" aspectratio="f"/>
                <v:textbox>
                  <w:txbxContent>
                    <w:p>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pPr>
                        <w:pStyle w:val="8"/>
                        <w:rPr>
                          <w:rFonts w:hint="eastAsia"/>
                          <w:lang w:eastAsia="zh-CN"/>
                        </w:rPr>
                      </w:pPr>
                    </w:p>
                    <w:p>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p>
    <w:p>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2026年10月26日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pPr>
        <w:pStyle w:val="8"/>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租期5年，租金（不含税）一年一付，先付后用，第1-3年租金为竞价成交价，第4-5年租金在第3年租金基础上递增1%</w:t>
      </w:r>
      <w:r>
        <w:rPr>
          <w:rFonts w:hint="eastAsia" w:ascii="宋体" w:hAnsi="宋体"/>
          <w:b/>
          <w:bCs/>
          <w:color w:val="auto"/>
          <w:sz w:val="24"/>
          <w:highlight w:val="none"/>
          <w:lang w:eastAsia="zh-CN"/>
        </w:rPr>
        <w:t>。</w:t>
      </w:r>
    </w:p>
    <w:p>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具体租赁事项以竞得人与温州市龙湾区永兴街道南桥北村集体经济组织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pPr>
        <w:pStyle w:val="3"/>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月  日</w:t>
      </w:r>
    </w:p>
    <w:p>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pPr>
        <w:spacing w:line="380" w:lineRule="exact"/>
        <w:jc w:val="lef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温州市龙湾区永兴街道南桥北村集体经济组织         </w:t>
      </w:r>
      <w:r>
        <w:rPr>
          <w:rFonts w:hint="eastAsia" w:ascii="宋体" w:hAnsi="宋体" w:cs="宋体"/>
          <w:color w:val="auto"/>
          <w:sz w:val="24"/>
          <w:szCs w:val="24"/>
          <w:highlight w:val="none"/>
        </w:rPr>
        <w:t>（以下简称甲方）</w:t>
      </w:r>
    </w:p>
    <w:p>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pPr>
        <w:keepNext w:val="0"/>
        <w:keepLines w:val="0"/>
        <w:pageBreakBefore w:val="0"/>
        <w:widowControl w:val="0"/>
        <w:kinsoku/>
        <w:overflowPunct/>
        <w:topLinePunct w:val="0"/>
        <w:autoSpaceDN/>
        <w:bidi w:val="0"/>
        <w:adjustRightInd/>
        <w:spacing w:line="400" w:lineRule="exact"/>
        <w:ind w:firstLine="720" w:firstLineChars="300"/>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pPr>
        <w:keepNext w:val="0"/>
        <w:keepLines w:val="0"/>
        <w:pageBreakBefore w:val="0"/>
        <w:widowControl w:val="0"/>
        <w:kinsoku/>
        <w:overflowPunct/>
        <w:topLinePunct w:val="0"/>
        <w:autoSpaceDN/>
        <w:bidi w:val="0"/>
        <w:adjustRightInd/>
        <w:spacing w:line="400" w:lineRule="exact"/>
        <w:ind w:firstLine="720" w:firstLineChars="300"/>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pPr>
        <w:spacing w:line="380" w:lineRule="exact"/>
        <w:ind w:left="388" w:leftChars="185" w:firstLine="240" w:firstLineChars="100"/>
        <w:jc w:val="left"/>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pPr>
        <w:wordWrap w:val="0"/>
        <w:spacing w:line="380" w:lineRule="exact"/>
        <w:ind w:left="420" w:leftChars="200" w:firstLine="0" w:firstLineChars="0"/>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（房屋建筑面积以实测为准，租金不再进行调整），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pPr>
        <w:spacing w:line="380" w:lineRule="exact"/>
        <w:ind w:firstLine="482" w:firstLineChars="200"/>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rPr>
        <w:t>第二条  租赁期限</w:t>
      </w:r>
    </w:p>
    <w:p>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rPr>
        <w:t>（一）</w:t>
      </w:r>
      <w:r>
        <w:rPr>
          <w:rFonts w:hint="eastAsia" w:ascii="宋体" w:hAnsi="宋体" w:cs="宋体"/>
          <w:color w:val="auto"/>
          <w:szCs w:val="24"/>
          <w:highlight w:val="none"/>
          <w:lang w:val="en-US" w:eastAsia="zh-CN"/>
        </w:rPr>
        <w:t>装修期</w:t>
      </w:r>
      <w:r>
        <w:rPr>
          <w:rFonts w:hint="eastAsia" w:ascii="宋体" w:hAnsi="宋体" w:cs="宋体"/>
          <w:color w:val="auto"/>
          <w:szCs w:val="24"/>
          <w:highlight w:val="none"/>
        </w:rPr>
        <w:t>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3 </w:t>
      </w:r>
      <w:r>
        <w:rPr>
          <w:rFonts w:hint="eastAsia" w:ascii="宋体" w:hAnsi="宋体" w:cs="宋体"/>
          <w:color w:val="auto"/>
          <w:szCs w:val="24"/>
          <w:highlight w:val="none"/>
          <w:lang w:val="en-US" w:eastAsia="zh-CN"/>
        </w:rPr>
        <w:t>个月</w:t>
      </w:r>
      <w:r>
        <w:rPr>
          <w:rFonts w:hint="eastAsia" w:ascii="宋体" w:hAnsi="宋体" w:cs="宋体"/>
          <w:color w:val="auto"/>
          <w:szCs w:val="24"/>
          <w:highlight w:val="none"/>
        </w:rPr>
        <w:t>，自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pPr>
        <w:pStyle w:val="3"/>
        <w:spacing w:line="380" w:lineRule="exact"/>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5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pPr>
        <w:pStyle w:val="3"/>
        <w:spacing w:line="380" w:lineRule="exact"/>
        <w:rPr>
          <w:rFonts w:ascii="宋体" w:hAnsi="宋体" w:cs="宋体"/>
          <w:color w:val="auto"/>
          <w:szCs w:val="24"/>
        </w:rPr>
      </w:pPr>
      <w:r>
        <w:rPr>
          <w:rFonts w:hint="eastAsia" w:ascii="宋体" w:hAnsi="宋体" w:cs="宋体"/>
          <w:color w:val="auto"/>
          <w:szCs w:val="24"/>
        </w:rPr>
        <w:t>（</w:t>
      </w:r>
      <w:r>
        <w:rPr>
          <w:rFonts w:hint="eastAsia" w:ascii="宋体" w:hAnsi="宋体" w:cs="宋体"/>
          <w:color w:val="auto"/>
          <w:szCs w:val="24"/>
          <w:lang w:val="en-US" w:eastAsia="zh-CN"/>
        </w:rPr>
        <w:t>三</w:t>
      </w:r>
      <w:r>
        <w:rPr>
          <w:rFonts w:hint="eastAsia" w:ascii="宋体" w:hAnsi="宋体" w:cs="宋体"/>
          <w:color w:val="auto"/>
          <w:szCs w:val="24"/>
        </w:rPr>
        <w:t>）租赁期限届满乙方有意继续租赁的，应当在租赁期限届满前2个月书面通知甲方，如甲方仍要对外出租，在同等条件下，乙方</w:t>
      </w:r>
      <w:r>
        <w:rPr>
          <w:rFonts w:hint="eastAsia" w:ascii="宋体" w:hAnsi="宋体"/>
          <w:b/>
          <w:bCs/>
          <w:color w:val="auto"/>
          <w:sz w:val="44"/>
          <w:szCs w:val="44"/>
          <w:lang w:val="en-US" w:eastAsia="zh-CN"/>
        </w:rPr>
        <w:drawing>
          <wp:anchor distT="0" distB="0" distL="114300" distR="114300" simplePos="0" relativeHeight="251679744" behindDoc="1" locked="0" layoutInCell="1" allowOverlap="1">
            <wp:simplePos x="0" y="0"/>
            <wp:positionH relativeFrom="column">
              <wp:posOffset>453390</wp:posOffset>
            </wp:positionH>
            <wp:positionV relativeFrom="paragraph">
              <wp:posOffset>-2486660</wp:posOffset>
            </wp:positionV>
            <wp:extent cx="5271770" cy="5833110"/>
            <wp:effectExtent l="0" t="0" r="5080" b="15240"/>
            <wp:wrapNone/>
            <wp:docPr id="2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Cs w:val="24"/>
        </w:rPr>
        <w:t>享有优先承租权。乙方在租赁期间，如有违约情形之一的，则丧失优先承租权。</w:t>
      </w:r>
    </w:p>
    <w:p>
      <w:pPr>
        <w:pStyle w:val="3"/>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pPr>
        <w:pStyle w:val="3"/>
        <w:spacing w:line="380" w:lineRule="exact"/>
        <w:rPr>
          <w:rFonts w:hint="eastAsia" w:ascii="宋体" w:hAnsi="宋体" w:cs="宋体"/>
          <w:color w:val="auto"/>
          <w:szCs w:val="24"/>
        </w:rPr>
      </w:pPr>
      <w:r>
        <w:rPr>
          <w:rFonts w:hint="eastAsia" w:ascii="宋体" w:hAnsi="宋体" w:cs="宋体"/>
          <w:color w:val="auto"/>
          <w:szCs w:val="24"/>
        </w:rPr>
        <w:t>（一）租金及交付期限</w:t>
      </w:r>
    </w:p>
    <w:p>
      <w:pPr>
        <w:pStyle w:val="3"/>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pPr>
        <w:pStyle w:val="3"/>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3.</w:t>
      </w:r>
      <w:r>
        <w:rPr>
          <w:rFonts w:hint="eastAsia" w:ascii="宋体" w:hAnsi="宋体"/>
          <w:color w:val="auto"/>
          <w:szCs w:val="24"/>
          <w:highlight w:val="none"/>
          <w:u w:val="none"/>
          <w:lang w:val="en-US" w:eastAsia="zh-CN"/>
        </w:rPr>
        <w:t>第三年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pPr>
        <w:pStyle w:val="3"/>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4.第四年年租金￥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pPr>
        <w:pStyle w:val="3"/>
        <w:spacing w:line="380" w:lineRule="exact"/>
        <w:ind w:left="0" w:leftChars="0" w:firstLine="480" w:firstLineChars="200"/>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5.</w:t>
      </w:r>
      <w:r>
        <w:rPr>
          <w:rFonts w:hint="eastAsia" w:ascii="宋体" w:hAnsi="宋体"/>
          <w:color w:val="auto"/>
          <w:szCs w:val="24"/>
          <w:highlight w:val="none"/>
          <w:u w:val="none"/>
          <w:lang w:val="en-US" w:eastAsia="zh-CN"/>
        </w:rPr>
        <w:t>第五年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pPr>
        <w:pStyle w:val="3"/>
        <w:spacing w:line="380" w:lineRule="exact"/>
        <w:ind w:left="0" w:leftChars="0" w:firstLine="480" w:firstLineChars="200"/>
        <w:rPr>
          <w:rFonts w:hint="default" w:ascii="宋体" w:hAnsi="宋体" w:cs="宋体"/>
          <w:color w:val="auto"/>
          <w:kern w:val="0"/>
          <w:szCs w:val="24"/>
          <w:highlight w:val="yellow"/>
          <w:u w:val="none"/>
          <w:lang w:val="en-US"/>
        </w:rPr>
      </w:pPr>
      <w:r>
        <w:rPr>
          <w:rFonts w:hint="eastAsia" w:ascii="宋体" w:hAnsi="宋体" w:cs="宋体"/>
          <w:color w:val="auto"/>
          <w:szCs w:val="24"/>
          <w:highlight w:val="none"/>
          <w:u w:val="none"/>
          <w:lang w:val="en-US" w:eastAsia="zh-CN"/>
        </w:rPr>
        <w:t>6.</w:t>
      </w:r>
      <w:r>
        <w:rPr>
          <w:rFonts w:hint="eastAsia" w:ascii="宋体" w:hAnsi="宋体" w:cs="宋体"/>
          <w:color w:val="auto"/>
          <w:szCs w:val="24"/>
          <w:highlight w:val="none"/>
          <w:u w:val="single"/>
          <w:lang w:val="en-US" w:eastAsia="zh-CN"/>
        </w:rPr>
        <w:t>租期5年，租金（不含税）一年一付，先付后用，第1-3年租金为竞价成交价，第4-5年租金在第3年租金基础上递增1%，下期租金应在上期租赁期限届满前1个月付清。</w:t>
      </w:r>
    </w:p>
    <w:p>
      <w:pPr>
        <w:pStyle w:val="3"/>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）。乙方在履约期间，如有拖欠租金、违约行为或相关费用等情形，甲方可以在上述保证金中扣除或先予支付上述费用，保证金不足部分，乙方须在接到甲方通知后10天内予以补足。</w:t>
      </w:r>
    </w:p>
    <w:p>
      <w:pPr>
        <w:pStyle w:val="3"/>
        <w:spacing w:line="380" w:lineRule="exact"/>
        <w:rPr>
          <w:rFonts w:hint="eastAsia" w:ascii="宋体" w:hAnsi="宋体" w:eastAsia="宋体" w:cs="宋体"/>
          <w:color w:val="auto"/>
          <w:szCs w:val="24"/>
          <w:highlight w:val="none"/>
          <w:lang w:eastAsia="zh-CN"/>
        </w:rPr>
      </w:pPr>
      <w:r>
        <w:rPr>
          <w:rFonts w:hint="eastAsia" w:ascii="宋体" w:hAnsi="宋体" w:cs="宋体"/>
          <w:color w:val="auto"/>
          <w:szCs w:val="24"/>
          <w:highlight w:val="none"/>
        </w:rPr>
        <w:t>（三）租金不含税，甲方收齐首年租金后向乙方开具租金发票，租赁税等一切租赁期间产生的税、费均由乙方承担并结算(含甲方因租赁关系需向税务等有关部门缴纳的一切税费)</w:t>
      </w:r>
      <w:r>
        <w:rPr>
          <w:rFonts w:hint="eastAsia" w:ascii="宋体" w:hAnsi="宋体" w:cs="宋体"/>
          <w:color w:val="auto"/>
          <w:szCs w:val="24"/>
          <w:highlight w:val="none"/>
          <w:lang w:eastAsia="zh-CN"/>
        </w:rPr>
        <w:t>。</w:t>
      </w:r>
    </w:p>
    <w:p>
      <w:pPr>
        <w:pStyle w:val="3"/>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w:t>
      </w:r>
      <w:r>
        <w:rPr>
          <w:rFonts w:hint="eastAsia" w:ascii="宋体" w:hAnsi="宋体"/>
          <w:b/>
          <w:bCs/>
          <w:color w:val="auto"/>
          <w:sz w:val="44"/>
          <w:szCs w:val="44"/>
          <w:lang w:val="en-US" w:eastAsia="zh-CN"/>
        </w:rPr>
        <w:drawing>
          <wp:anchor distT="0" distB="0" distL="114300" distR="114300" simplePos="0" relativeHeight="251680768" behindDoc="1" locked="0" layoutInCell="1" allowOverlap="1">
            <wp:simplePos x="0" y="0"/>
            <wp:positionH relativeFrom="column">
              <wp:posOffset>453390</wp:posOffset>
            </wp:positionH>
            <wp:positionV relativeFrom="paragraph">
              <wp:posOffset>-2537460</wp:posOffset>
            </wp:positionV>
            <wp:extent cx="5271770" cy="5833110"/>
            <wp:effectExtent l="0" t="0" r="5080" b="15240"/>
            <wp:wrapNone/>
            <wp:docPr id="2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自乱拉电线，存放任何易燃、易爆违禁品，禁止私自占用或妨碍他人使用公共设施及公共场地，禁止在公共场地搭建任何建筑物，否则由此造成的一切后果由乙方负责。</w:t>
      </w:r>
    </w:p>
    <w:p>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担。</w:t>
      </w:r>
    </w:p>
    <w:p>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（三）合同双方任何一方因故不能继续履行合同，需提前2个月以书面形式通知对方，经双方协商一致后，方可办理合同解除手续。</w:t>
      </w:r>
    </w:p>
    <w:p>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乙方未经甲方书面同意擅自对房产进行改造或者增设他物、改变房产使用性质或房产结构的。</w:t>
      </w:r>
    </w:p>
    <w:p>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pPr>
        <w:pStyle w:val="3"/>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pPr>
        <w:pStyle w:val="3"/>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pPr>
        <w:pStyle w:val="3"/>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w:t>
      </w:r>
      <w:r>
        <w:rPr>
          <w:rFonts w:hint="eastAsia" w:ascii="宋体" w:hAnsi="宋体"/>
          <w:b/>
          <w:bCs/>
          <w:color w:val="auto"/>
          <w:sz w:val="44"/>
          <w:szCs w:val="44"/>
          <w:lang w:val="en-US" w:eastAsia="zh-CN"/>
        </w:rPr>
        <w:drawing>
          <wp:anchor distT="0" distB="0" distL="114300" distR="114300" simplePos="0" relativeHeight="251677696" behindDoc="1" locked="0" layoutInCell="1" allowOverlap="1">
            <wp:simplePos x="0" y="0"/>
            <wp:positionH relativeFrom="column">
              <wp:posOffset>453390</wp:posOffset>
            </wp:positionH>
            <wp:positionV relativeFrom="paragraph">
              <wp:posOffset>-2537460</wp:posOffset>
            </wp:positionV>
            <wp:extent cx="5271770" cy="5833110"/>
            <wp:effectExtent l="0" t="0" r="5080" b="15240"/>
            <wp:wrapNone/>
            <wp:docPr id="2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超过规定交付时间的，乙方可单方解除合同并要求返还已向甲方缴纳的租金和费用。</w:t>
      </w:r>
    </w:p>
    <w:p>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（六）甲乙双方任何一方若出现符合上述第（三）、（四）款单方解除合同情形时，守约方解除合同的书面通知送达对方时生效，生效当天本合同解除。</w:t>
      </w:r>
    </w:p>
    <w:p>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pPr>
        <w:keepNext w:val="0"/>
        <w:keepLines w:val="0"/>
        <w:pageBreakBefore w:val="0"/>
        <w:widowControl w:val="0"/>
        <w:kinsoku/>
        <w:wordWrap/>
        <w:overflowPunct/>
        <w:topLinePunct w:val="0"/>
        <w:autoSpaceDE/>
        <w:autoSpaceDN/>
        <w:bidi w:val="0"/>
        <w:adjustRightInd/>
        <w:snapToGrid/>
        <w:spacing w:line="410" w:lineRule="exact"/>
        <w:ind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（六）乙方因违反本合同约定事项解除合同的，除按实际租期结算租金外，乙方还应按照首年成交价的30%向甲方支付违约金。</w:t>
      </w:r>
    </w:p>
    <w:p>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w:t>
      </w:r>
      <w:r>
        <w:rPr>
          <w:rFonts w:hint="eastAsia" w:ascii="宋体" w:hAnsi="宋体"/>
          <w:b/>
          <w:bCs/>
          <w:color w:val="auto"/>
          <w:sz w:val="44"/>
          <w:szCs w:val="44"/>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-1223010</wp:posOffset>
            </wp:positionV>
            <wp:extent cx="5271770" cy="5833110"/>
            <wp:effectExtent l="0" t="0" r="5080" b="15240"/>
            <wp:wrapNone/>
            <wp:docPr id="27"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迁离，乙方必须无条件配合，剩余的租金由甲方根据剩余未到期租金无息退还，不做任何补偿。乙方拒不迁离的，甲方有权要求乙方赔偿因此产生的一切经济损失。</w:t>
      </w:r>
    </w:p>
    <w:p>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（三）乙方在租赁期间若发生经营、合同、劳资等纠纷或者责任事故，由乙方自行负责，与甲方无关。</w:t>
      </w:r>
    </w:p>
    <w:p>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pPr>
        <w:pStyle w:val="3"/>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甲方已经对本合同条款进行合理提示和说明，乙方对租赁房产已进行了实地了解（包括房产的瑕疵等），已充分理解合同条款，乙方自愿完全按照本合同的约定履行。</w:t>
      </w:r>
    </w:p>
    <w:p>
      <w:pPr>
        <w:pStyle w:val="3"/>
        <w:spacing w:line="380" w:lineRule="exact"/>
        <w:ind w:left="240" w:hanging="240" w:hangingChars="100"/>
        <w:rPr>
          <w:rFonts w:ascii="宋体" w:hAnsi="宋体" w:cs="宋体"/>
          <w:szCs w:val="24"/>
        </w:rPr>
      </w:pPr>
    </w:p>
    <w:p>
      <w:pPr>
        <w:pStyle w:val="3"/>
        <w:spacing w:line="380" w:lineRule="exact"/>
        <w:ind w:left="240" w:hanging="240" w:hangingChars="100"/>
        <w:rPr>
          <w:rFonts w:ascii="宋体" w:hAnsi="宋体" w:cs="宋体"/>
          <w:szCs w:val="24"/>
        </w:rPr>
      </w:pPr>
    </w:p>
    <w:p>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pPr>
        <w:spacing w:line="380" w:lineRule="exact"/>
        <w:ind w:right="480" w:firstLine="4320" w:firstLineChars="1800"/>
        <w:rPr>
          <w:rFonts w:hint="eastAsia" w:ascii="宋体" w:hAnsi="宋体" w:cs="宋体"/>
          <w:sz w:val="24"/>
          <w:szCs w:val="24"/>
        </w:rPr>
      </w:pPr>
    </w:p>
    <w:p>
      <w:pPr>
        <w:spacing w:line="380" w:lineRule="exact"/>
        <w:ind w:right="480" w:firstLine="4320" w:firstLineChars="1800"/>
        <w:rPr>
          <w:rFonts w:hint="eastAsia" w:ascii="宋体" w:hAnsi="宋体" w:cs="宋体"/>
          <w:sz w:val="24"/>
          <w:szCs w:val="24"/>
        </w:rPr>
      </w:pPr>
    </w:p>
    <w:p>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pPr>
        <w:spacing w:line="380" w:lineRule="exact"/>
        <w:ind w:right="480" w:firstLine="4320" w:firstLineChars="1800"/>
        <w:rPr>
          <w:rFonts w:hint="eastAsia" w:ascii="宋体" w:hAnsi="宋体" w:cs="宋体"/>
          <w:sz w:val="24"/>
          <w:szCs w:val="24"/>
        </w:rPr>
      </w:pPr>
    </w:p>
    <w:p>
      <w:pPr>
        <w:spacing w:line="380" w:lineRule="exact"/>
        <w:ind w:right="480" w:firstLine="7951" w:firstLineChars="1800"/>
        <w:rPr>
          <w:rFonts w:hint="eastAsia" w:ascii="宋体" w:hAnsi="宋体" w:cs="宋体"/>
          <w:sz w:val="24"/>
          <w:szCs w:val="24"/>
        </w:rPr>
      </w:pPr>
      <w:r>
        <w:rPr>
          <w:rFonts w:hint="eastAsia" w:ascii="宋体" w:hAnsi="宋体"/>
          <w:b/>
          <w:bCs/>
          <w:color w:val="auto"/>
          <w:sz w:val="44"/>
          <w:szCs w:val="44"/>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-2537460</wp:posOffset>
            </wp:positionV>
            <wp:extent cx="5271770" cy="5833110"/>
            <wp:effectExtent l="0" t="0" r="5080" b="15240"/>
            <wp:wrapNone/>
            <wp:docPr id="1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pPr>
        <w:spacing w:line="380" w:lineRule="exact"/>
        <w:ind w:right="480" w:firstLine="4320" w:firstLineChars="1800"/>
        <w:rPr>
          <w:rFonts w:hint="eastAsia" w:ascii="宋体" w:hAnsi="宋体" w:cs="宋体"/>
          <w:sz w:val="24"/>
          <w:szCs w:val="24"/>
        </w:rPr>
      </w:pPr>
    </w:p>
    <w:p>
      <w:pPr>
        <w:spacing w:line="380" w:lineRule="exact"/>
        <w:ind w:right="480" w:firstLine="4320" w:firstLineChars="1800"/>
        <w:rPr>
          <w:rFonts w:hint="eastAsia" w:ascii="宋体" w:hAnsi="宋体" w:cs="宋体"/>
          <w:sz w:val="24"/>
          <w:szCs w:val="24"/>
        </w:rPr>
      </w:pPr>
    </w:p>
    <w:p>
      <w:pPr>
        <w:spacing w:line="380" w:lineRule="exact"/>
        <w:ind w:right="480" w:firstLine="4320" w:firstLineChars="1800"/>
        <w:rPr>
          <w:rFonts w:hint="eastAsia" w:ascii="宋体" w:hAnsi="宋体" w:cs="宋体"/>
          <w:sz w:val="24"/>
          <w:szCs w:val="24"/>
        </w:rPr>
      </w:pPr>
    </w:p>
    <w:p>
      <w:pPr>
        <w:spacing w:line="380" w:lineRule="exact"/>
        <w:ind w:right="480" w:firstLine="4320" w:firstLineChars="1800"/>
        <w:rPr>
          <w:rFonts w:hint="eastAsia" w:ascii="宋体" w:hAnsi="宋体" w:cs="宋体"/>
          <w:sz w:val="24"/>
          <w:szCs w:val="24"/>
        </w:rPr>
      </w:pPr>
    </w:p>
    <w:p>
      <w:pPr>
        <w:spacing w:line="380" w:lineRule="exact"/>
        <w:ind w:right="480" w:firstLine="4320" w:firstLineChars="1800"/>
        <w:rPr>
          <w:rFonts w:hint="eastAsia" w:ascii="宋体" w:hAnsi="宋体" w:cs="宋体"/>
          <w:sz w:val="24"/>
          <w:szCs w:val="24"/>
        </w:rPr>
      </w:pPr>
    </w:p>
    <w:p>
      <w:pPr>
        <w:spacing w:line="380" w:lineRule="exact"/>
        <w:ind w:right="480" w:firstLine="4320" w:firstLineChars="1800"/>
        <w:rPr>
          <w:rFonts w:hint="eastAsia" w:ascii="宋体" w:hAnsi="宋体" w:cs="宋体"/>
          <w:sz w:val="24"/>
          <w:szCs w:val="24"/>
        </w:rPr>
      </w:pPr>
    </w:p>
    <w:p>
      <w:pPr>
        <w:spacing w:line="380" w:lineRule="exact"/>
        <w:ind w:right="480" w:firstLine="4320" w:firstLineChars="1800"/>
        <w:rPr>
          <w:rFonts w:hint="eastAsia" w:ascii="宋体" w:hAnsi="宋体" w:cs="宋体"/>
          <w:sz w:val="24"/>
          <w:szCs w:val="24"/>
        </w:rPr>
      </w:pPr>
    </w:p>
    <w:p>
      <w:pPr>
        <w:spacing w:line="380" w:lineRule="exact"/>
        <w:ind w:right="480" w:firstLine="4320" w:firstLineChars="1800"/>
        <w:rPr>
          <w:rFonts w:hint="eastAsia" w:ascii="宋体" w:hAnsi="宋体" w:cs="宋体"/>
          <w:sz w:val="24"/>
          <w:szCs w:val="24"/>
        </w:rPr>
      </w:pPr>
    </w:p>
    <w:p>
      <w:pPr>
        <w:spacing w:line="380" w:lineRule="exact"/>
        <w:ind w:right="480"/>
        <w:rPr>
          <w:rFonts w:hint="eastAsia" w:ascii="宋体" w:hAnsi="宋体" w:cs="宋体"/>
          <w:sz w:val="24"/>
          <w:szCs w:val="24"/>
        </w:rPr>
      </w:pPr>
    </w:p>
    <w:p>
      <w:pPr>
        <w:pStyle w:val="8"/>
        <w:rPr>
          <w:rFonts w:hint="eastAsia"/>
        </w:rPr>
      </w:pPr>
    </w:p>
    <w:p>
      <w:pPr>
        <w:spacing w:line="380" w:lineRule="exact"/>
        <w:ind w:right="480"/>
        <w:rPr>
          <w:rFonts w:hint="eastAsia" w:ascii="宋体" w:hAnsi="宋体" w:cs="宋体"/>
          <w:sz w:val="24"/>
          <w:szCs w:val="24"/>
        </w:rPr>
      </w:pPr>
    </w:p>
    <w:p>
      <w:pPr>
        <w:tabs>
          <w:tab w:val="left" w:pos="0"/>
          <w:tab w:val="center" w:pos="4200"/>
        </w:tabs>
        <w:spacing w:line="520" w:lineRule="exact"/>
        <w:ind w:right="105" w:rightChars="50"/>
        <w:jc w:val="both"/>
        <w:rPr>
          <w:rFonts w:hint="eastAsia" w:ascii="黑体" w:hAnsi="黑体" w:eastAsia="黑体" w:cs="黑体"/>
          <w:sz w:val="36"/>
          <w:szCs w:val="36"/>
        </w:rPr>
      </w:pPr>
    </w:p>
    <w:p>
      <w:pPr>
        <w:tabs>
          <w:tab w:val="left" w:pos="0"/>
          <w:tab w:val="center" w:pos="4200"/>
        </w:tabs>
        <w:spacing w:line="520" w:lineRule="exact"/>
        <w:ind w:right="105" w:rightChars="50"/>
        <w:jc w:val="center"/>
        <w:rPr>
          <w:rFonts w:hint="eastAsia" w:ascii="黑体" w:hAnsi="黑体" w:eastAsia="黑体" w:cs="黑体"/>
          <w:sz w:val="36"/>
          <w:szCs w:val="36"/>
        </w:rPr>
      </w:pPr>
    </w:p>
    <w:p>
      <w:pPr>
        <w:pStyle w:val="8"/>
        <w:rPr>
          <w:rFonts w:hint="eastAsia"/>
        </w:rPr>
      </w:pPr>
    </w:p>
    <w:p>
      <w:pPr>
        <w:rPr>
          <w:rFonts w:hint="eastAsia"/>
        </w:rPr>
      </w:pPr>
    </w:p>
    <w:p>
      <w:pPr>
        <w:pStyle w:val="8"/>
        <w:rPr>
          <w:rFonts w:hint="eastAsia"/>
        </w:rPr>
      </w:pPr>
    </w:p>
    <w:p>
      <w:pPr>
        <w:rPr>
          <w:rFonts w:hint="eastAsia"/>
        </w:rPr>
      </w:pPr>
    </w:p>
    <w:p>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65408"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8"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pPr>
        <w:spacing w:line="380" w:lineRule="exact"/>
        <w:rPr>
          <w:rFonts w:hint="eastAsia" w:ascii="宋体" w:hAnsi="宋体" w:cs="宋体"/>
          <w:sz w:val="21"/>
          <w:szCs w:val="21"/>
        </w:rPr>
      </w:pPr>
    </w:p>
    <w:p>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pPr>
        <w:pStyle w:val="18"/>
        <w:spacing w:line="380" w:lineRule="exact"/>
        <w:ind w:firstLine="3885" w:firstLineChars="1850"/>
        <w:rPr>
          <w:rFonts w:hint="eastAsia" w:ascii="华文仿宋" w:hAnsi="华文仿宋" w:eastAsia="华文仿宋" w:cs="华文仿宋"/>
          <w:sz w:val="21"/>
          <w:szCs w:val="21"/>
        </w:rPr>
      </w:pPr>
      <w:r>
        <w:rPr>
          <w:sz w:val="21"/>
        </w:rPr>
        <mc:AlternateContent>
          <mc:Choice Requires="wps">
            <w:drawing>
              <wp:anchor distT="0" distB="0" distL="114300" distR="114300" simplePos="0" relativeHeight="251670528" behindDoc="0" locked="0" layoutInCell="1" allowOverlap="1">
                <wp:simplePos x="0" y="0"/>
                <wp:positionH relativeFrom="column">
                  <wp:posOffset>113030</wp:posOffset>
                </wp:positionH>
                <wp:positionV relativeFrom="paragraph">
                  <wp:posOffset>101600</wp:posOffset>
                </wp:positionV>
                <wp:extent cx="6076950" cy="1200150"/>
                <wp:effectExtent l="4445" t="4445" r="14605" b="14605"/>
                <wp:wrapNone/>
                <wp:docPr id="22" name="文本框 21"/>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txbxContent>
                      </wps:txbx>
                      <wps:bodyPr vert="horz" wrap="square" anchor="t" anchorCtr="0" upright="1"/>
                    </wps:wsp>
                  </a:graphicData>
                </a:graphic>
              </wp:anchor>
            </w:drawing>
          </mc:Choice>
          <mc:Fallback>
            <w:pict>
              <v:shape id="文本框 21" o:spid="_x0000_s1026" o:spt="202" type="#_x0000_t202" style="position:absolute;left:0pt;margin-left:8.9pt;margin-top:8pt;height:94.5pt;width:478.5pt;z-index:251670528;mso-width-relative:page;mso-height-relative:page;" fillcolor="#FFFFFF" filled="t" stroked="t" coordsize="21600,21600" o:gfxdata="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HQYKnVAAAACQEAAA8AAAAAAAAAAQAgAAAAIgAAAGRycy9kb3ducmV2LnhtbFBLAQIUABQA&#10;AAAIAIdO4kBONdDHZQIAAAEFAAAOAAAAAAAAAAEAIAAAACQBAABkcnMvZTJvRG9jLnhtbFBLBQYA&#10;AAAABgAGAFkBAAD7BQAAAAA=&#10;">
                <v:fill type="gradient" on="t" color2="#FFFFFF" angle="90" focus="100%" focussize="0,0">
                  <o:fill type="gradientUnscaled" v:ext="backwardCompatible"/>
                </v:fill>
                <v:stroke weight="0.5pt" color="#000000" joinstyle="miter"/>
                <v:imagedata o:title=""/>
                <o:lock v:ext="edit" aspectratio="f"/>
                <v:textbox>
                  <w:txbxContent>
                    <w:p>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txbxContent>
                </v:textbox>
              </v:shape>
            </w:pict>
          </mc:Fallback>
        </mc:AlternateContent>
      </w:r>
    </w:p>
    <w:p>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p>
    <w:p/>
    <w:p>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958" w:right="1088" w:bottom="930" w:left="108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4"/>
        <w:rFonts w:hint="eastAsia"/>
      </w:rPr>
    </w:pP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v:textbox>
            </v:shape>
          </w:pict>
        </mc:Fallback>
      </mc:AlternateContent>
    </w:r>
  </w:p>
  <w:p>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0flVno&#10;AQAAygMAAA4AAAAAAAAAAQAgAAAAIgEAAGRycy9lMm9Eb2MueG1sUEsFBgAAAAAGAAYAWQEAAHwF&#10;AAAAAA==&#10;">
              <v:fill on="f" focussize="0,0"/>
              <v:stroke on="f" weight="1.2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3ZGUxOWJlZWUwYTM5YTMwOGRkZTk2MjgzNWNlOGMifQ=="/>
  </w:docVars>
  <w:rsids>
    <w:rsidRoot w:val="00172A27"/>
    <w:rsid w:val="00084C64"/>
    <w:rsid w:val="003B21A4"/>
    <w:rsid w:val="005A1B44"/>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20AFD"/>
    <w:rsid w:val="016C71F3"/>
    <w:rsid w:val="0176597C"/>
    <w:rsid w:val="017E0CD4"/>
    <w:rsid w:val="0196601E"/>
    <w:rsid w:val="019F6638"/>
    <w:rsid w:val="01AF7C6C"/>
    <w:rsid w:val="01BE7323"/>
    <w:rsid w:val="01C901A1"/>
    <w:rsid w:val="01DB75E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C415F9"/>
    <w:rsid w:val="04D813B7"/>
    <w:rsid w:val="04E13A54"/>
    <w:rsid w:val="052A53FB"/>
    <w:rsid w:val="054B5FA3"/>
    <w:rsid w:val="054D2915"/>
    <w:rsid w:val="05832D9D"/>
    <w:rsid w:val="05924D4E"/>
    <w:rsid w:val="05A131E3"/>
    <w:rsid w:val="05C72C4A"/>
    <w:rsid w:val="05E15C61"/>
    <w:rsid w:val="05EE0416"/>
    <w:rsid w:val="061816F7"/>
    <w:rsid w:val="063D6CE4"/>
    <w:rsid w:val="0644429B"/>
    <w:rsid w:val="0648365F"/>
    <w:rsid w:val="065D02DA"/>
    <w:rsid w:val="06A8306B"/>
    <w:rsid w:val="06B62CBE"/>
    <w:rsid w:val="06B807E5"/>
    <w:rsid w:val="06BF6017"/>
    <w:rsid w:val="06DC2725"/>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CE5D57"/>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8C6210"/>
    <w:rsid w:val="0A900037"/>
    <w:rsid w:val="0AA00FEE"/>
    <w:rsid w:val="0ABD08DF"/>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C64BA8"/>
    <w:rsid w:val="0CF85DDF"/>
    <w:rsid w:val="0CFF53BF"/>
    <w:rsid w:val="0D166366"/>
    <w:rsid w:val="0D18022F"/>
    <w:rsid w:val="0D2D44EB"/>
    <w:rsid w:val="0D470B14"/>
    <w:rsid w:val="0D584ACF"/>
    <w:rsid w:val="0D7C07BE"/>
    <w:rsid w:val="0D864317"/>
    <w:rsid w:val="0D896A37"/>
    <w:rsid w:val="0DA11FD2"/>
    <w:rsid w:val="0DB31059"/>
    <w:rsid w:val="0DB87755"/>
    <w:rsid w:val="0DC61A39"/>
    <w:rsid w:val="0DED346A"/>
    <w:rsid w:val="0DEE2D3E"/>
    <w:rsid w:val="0DF94533"/>
    <w:rsid w:val="0E462B7A"/>
    <w:rsid w:val="0E4A0F5E"/>
    <w:rsid w:val="0E7019A5"/>
    <w:rsid w:val="0E9438E5"/>
    <w:rsid w:val="0EA31D7A"/>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593038"/>
    <w:rsid w:val="105D530E"/>
    <w:rsid w:val="106C2D6C"/>
    <w:rsid w:val="106D2CB2"/>
    <w:rsid w:val="108654B0"/>
    <w:rsid w:val="109B11B3"/>
    <w:rsid w:val="10C20BDE"/>
    <w:rsid w:val="10C304B2"/>
    <w:rsid w:val="10DB57FB"/>
    <w:rsid w:val="10E1375F"/>
    <w:rsid w:val="10E30B54"/>
    <w:rsid w:val="10EA5A3E"/>
    <w:rsid w:val="10F92125"/>
    <w:rsid w:val="112854DC"/>
    <w:rsid w:val="11365128"/>
    <w:rsid w:val="116C28F7"/>
    <w:rsid w:val="11875983"/>
    <w:rsid w:val="11877731"/>
    <w:rsid w:val="118E6D12"/>
    <w:rsid w:val="119058ED"/>
    <w:rsid w:val="119F0F1F"/>
    <w:rsid w:val="11CE7F85"/>
    <w:rsid w:val="11DF30C9"/>
    <w:rsid w:val="12086AC4"/>
    <w:rsid w:val="125308C6"/>
    <w:rsid w:val="125A7AA6"/>
    <w:rsid w:val="127759F8"/>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1768EF"/>
    <w:rsid w:val="143C6FAC"/>
    <w:rsid w:val="1444190A"/>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4E2701"/>
    <w:rsid w:val="167F30CD"/>
    <w:rsid w:val="168406E3"/>
    <w:rsid w:val="169C3C7F"/>
    <w:rsid w:val="16AC67B5"/>
    <w:rsid w:val="16B56AEF"/>
    <w:rsid w:val="16BC7E7D"/>
    <w:rsid w:val="16CA6849"/>
    <w:rsid w:val="16D01B7A"/>
    <w:rsid w:val="16D37989"/>
    <w:rsid w:val="16DB55A7"/>
    <w:rsid w:val="16E64EFA"/>
    <w:rsid w:val="16EA2C3C"/>
    <w:rsid w:val="16F05D79"/>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81A001D"/>
    <w:rsid w:val="182061EA"/>
    <w:rsid w:val="18246A29"/>
    <w:rsid w:val="184D2319"/>
    <w:rsid w:val="1867206B"/>
    <w:rsid w:val="18673E19"/>
    <w:rsid w:val="18697B91"/>
    <w:rsid w:val="186C142F"/>
    <w:rsid w:val="18870794"/>
    <w:rsid w:val="188C7801"/>
    <w:rsid w:val="18934C0E"/>
    <w:rsid w:val="18BB3C2D"/>
    <w:rsid w:val="18CB43A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80755"/>
    <w:rsid w:val="1ABF727F"/>
    <w:rsid w:val="1AC047DA"/>
    <w:rsid w:val="1AC6751C"/>
    <w:rsid w:val="1AE17EB2"/>
    <w:rsid w:val="1AF44DD8"/>
    <w:rsid w:val="1B134C01"/>
    <w:rsid w:val="1B21373F"/>
    <w:rsid w:val="1B2D2FAD"/>
    <w:rsid w:val="1B2D42DC"/>
    <w:rsid w:val="1B44703D"/>
    <w:rsid w:val="1B486183"/>
    <w:rsid w:val="1B4A06C8"/>
    <w:rsid w:val="1B4D32E6"/>
    <w:rsid w:val="1B4E306E"/>
    <w:rsid w:val="1B55319F"/>
    <w:rsid w:val="1B851185"/>
    <w:rsid w:val="1BB04A9C"/>
    <w:rsid w:val="1BC872C4"/>
    <w:rsid w:val="1BDD4B1E"/>
    <w:rsid w:val="1BE35EAC"/>
    <w:rsid w:val="1BEA4254"/>
    <w:rsid w:val="1C0D7A23"/>
    <w:rsid w:val="1C3B5CE8"/>
    <w:rsid w:val="1C413713"/>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F5E77"/>
    <w:rsid w:val="1ECE699F"/>
    <w:rsid w:val="1EE1004B"/>
    <w:rsid w:val="1F1D16D5"/>
    <w:rsid w:val="1F232B99"/>
    <w:rsid w:val="1F49353B"/>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5018EE"/>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8D6B72"/>
    <w:rsid w:val="22BB548D"/>
    <w:rsid w:val="22C1334C"/>
    <w:rsid w:val="22E76282"/>
    <w:rsid w:val="22EC5646"/>
    <w:rsid w:val="22F34410"/>
    <w:rsid w:val="231B5F2B"/>
    <w:rsid w:val="231D1975"/>
    <w:rsid w:val="234F2396"/>
    <w:rsid w:val="236B0C61"/>
    <w:rsid w:val="23783346"/>
    <w:rsid w:val="23A322E4"/>
    <w:rsid w:val="23F23130"/>
    <w:rsid w:val="2403533D"/>
    <w:rsid w:val="241906BD"/>
    <w:rsid w:val="2432177F"/>
    <w:rsid w:val="24635DDC"/>
    <w:rsid w:val="24B228BF"/>
    <w:rsid w:val="24C30629"/>
    <w:rsid w:val="24D31080"/>
    <w:rsid w:val="250A5B73"/>
    <w:rsid w:val="251D5F8B"/>
    <w:rsid w:val="25253091"/>
    <w:rsid w:val="253A4D8F"/>
    <w:rsid w:val="255645A7"/>
    <w:rsid w:val="255E00AC"/>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C8457A"/>
    <w:rsid w:val="27E04561"/>
    <w:rsid w:val="27E533D0"/>
    <w:rsid w:val="27E71F60"/>
    <w:rsid w:val="27FA25B3"/>
    <w:rsid w:val="28074CD0"/>
    <w:rsid w:val="280800B8"/>
    <w:rsid w:val="281A0EA7"/>
    <w:rsid w:val="283F2DE6"/>
    <w:rsid w:val="28470C14"/>
    <w:rsid w:val="28481571"/>
    <w:rsid w:val="28700AC7"/>
    <w:rsid w:val="28942A08"/>
    <w:rsid w:val="289C18BC"/>
    <w:rsid w:val="28A40771"/>
    <w:rsid w:val="28C055AB"/>
    <w:rsid w:val="28C36E49"/>
    <w:rsid w:val="28DF17A9"/>
    <w:rsid w:val="28E41EA1"/>
    <w:rsid w:val="28F74D45"/>
    <w:rsid w:val="28F81C87"/>
    <w:rsid w:val="29017971"/>
    <w:rsid w:val="297E0621"/>
    <w:rsid w:val="298F762A"/>
    <w:rsid w:val="29A24CB1"/>
    <w:rsid w:val="29A749BD"/>
    <w:rsid w:val="29B07D72"/>
    <w:rsid w:val="29DB4666"/>
    <w:rsid w:val="29F15C38"/>
    <w:rsid w:val="29FE4E85"/>
    <w:rsid w:val="29FF65A7"/>
    <w:rsid w:val="2A202079"/>
    <w:rsid w:val="2A261A58"/>
    <w:rsid w:val="2A68414C"/>
    <w:rsid w:val="2A790107"/>
    <w:rsid w:val="2A7F1EA3"/>
    <w:rsid w:val="2A810D6A"/>
    <w:rsid w:val="2A873B1B"/>
    <w:rsid w:val="2A8C63C2"/>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E64D82"/>
    <w:rsid w:val="2C0E2AD1"/>
    <w:rsid w:val="2C114FF9"/>
    <w:rsid w:val="2C1F5617"/>
    <w:rsid w:val="2C3C6EE4"/>
    <w:rsid w:val="2C4E7942"/>
    <w:rsid w:val="2C536736"/>
    <w:rsid w:val="2C5A5D16"/>
    <w:rsid w:val="2C882884"/>
    <w:rsid w:val="2C901738"/>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D87E0D"/>
    <w:rsid w:val="2DE9754D"/>
    <w:rsid w:val="2E0777D8"/>
    <w:rsid w:val="2E1A575D"/>
    <w:rsid w:val="2E206AEC"/>
    <w:rsid w:val="2E7806D6"/>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7D1FD3"/>
    <w:rsid w:val="30A12166"/>
    <w:rsid w:val="30A91F61"/>
    <w:rsid w:val="30AE4CCA"/>
    <w:rsid w:val="30BA4FD6"/>
    <w:rsid w:val="30BF25EC"/>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17FB8"/>
    <w:rsid w:val="32B43B8A"/>
    <w:rsid w:val="32B617CD"/>
    <w:rsid w:val="32B819E9"/>
    <w:rsid w:val="32CE6B16"/>
    <w:rsid w:val="32D0288E"/>
    <w:rsid w:val="3310712F"/>
    <w:rsid w:val="331E7449"/>
    <w:rsid w:val="33233306"/>
    <w:rsid w:val="332B21BB"/>
    <w:rsid w:val="33501C21"/>
    <w:rsid w:val="335A45F9"/>
    <w:rsid w:val="336E3E55"/>
    <w:rsid w:val="33723946"/>
    <w:rsid w:val="33916CB0"/>
    <w:rsid w:val="339B204A"/>
    <w:rsid w:val="33A81635"/>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1629D"/>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D131EC"/>
    <w:rsid w:val="36E061C9"/>
    <w:rsid w:val="36E86733"/>
    <w:rsid w:val="36F6663C"/>
    <w:rsid w:val="36F93436"/>
    <w:rsid w:val="371F5B92"/>
    <w:rsid w:val="3720190B"/>
    <w:rsid w:val="373B6744"/>
    <w:rsid w:val="37423AD1"/>
    <w:rsid w:val="37757EA8"/>
    <w:rsid w:val="37BE184F"/>
    <w:rsid w:val="37C103B8"/>
    <w:rsid w:val="37DF3574"/>
    <w:rsid w:val="37F72A0C"/>
    <w:rsid w:val="37FC4126"/>
    <w:rsid w:val="382316B2"/>
    <w:rsid w:val="382B0567"/>
    <w:rsid w:val="3837515E"/>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8D72B7"/>
    <w:rsid w:val="3AA06FEA"/>
    <w:rsid w:val="3AA50AA5"/>
    <w:rsid w:val="3AB605BC"/>
    <w:rsid w:val="3AC151B3"/>
    <w:rsid w:val="3AD2116E"/>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31A08"/>
    <w:rsid w:val="3C1C08F2"/>
    <w:rsid w:val="3C265C15"/>
    <w:rsid w:val="3C3E7995"/>
    <w:rsid w:val="3C5A58BF"/>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E96EFA"/>
    <w:rsid w:val="3E22630A"/>
    <w:rsid w:val="3E4660FB"/>
    <w:rsid w:val="3E467DCB"/>
    <w:rsid w:val="3E483C21"/>
    <w:rsid w:val="3E612F34"/>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325883"/>
    <w:rsid w:val="4134662D"/>
    <w:rsid w:val="41393CF5"/>
    <w:rsid w:val="41405083"/>
    <w:rsid w:val="4144030D"/>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FD30EC"/>
    <w:rsid w:val="450D7972"/>
    <w:rsid w:val="451707F1"/>
    <w:rsid w:val="451842D8"/>
    <w:rsid w:val="452B1BA6"/>
    <w:rsid w:val="453D30B5"/>
    <w:rsid w:val="453F69CB"/>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6435C2"/>
    <w:rsid w:val="467828CA"/>
    <w:rsid w:val="46B34549"/>
    <w:rsid w:val="46B67B95"/>
    <w:rsid w:val="46C978C9"/>
    <w:rsid w:val="46CB3641"/>
    <w:rsid w:val="46CC1167"/>
    <w:rsid w:val="46E368EE"/>
    <w:rsid w:val="46E666CD"/>
    <w:rsid w:val="46EE37D3"/>
    <w:rsid w:val="470A2EDA"/>
    <w:rsid w:val="47116B02"/>
    <w:rsid w:val="47256E27"/>
    <w:rsid w:val="4762645B"/>
    <w:rsid w:val="47797436"/>
    <w:rsid w:val="478D6B48"/>
    <w:rsid w:val="479954ED"/>
    <w:rsid w:val="479B1265"/>
    <w:rsid w:val="47D16B66"/>
    <w:rsid w:val="47F170D7"/>
    <w:rsid w:val="47F22E4F"/>
    <w:rsid w:val="4831454F"/>
    <w:rsid w:val="483F42E6"/>
    <w:rsid w:val="48435459"/>
    <w:rsid w:val="48632084"/>
    <w:rsid w:val="486378A9"/>
    <w:rsid w:val="488969DD"/>
    <w:rsid w:val="488E4926"/>
    <w:rsid w:val="48912668"/>
    <w:rsid w:val="48A71E8C"/>
    <w:rsid w:val="48C26CC5"/>
    <w:rsid w:val="490E33D1"/>
    <w:rsid w:val="490E5A67"/>
    <w:rsid w:val="4910358D"/>
    <w:rsid w:val="491F7C74"/>
    <w:rsid w:val="492B6619"/>
    <w:rsid w:val="494476DB"/>
    <w:rsid w:val="49486249"/>
    <w:rsid w:val="49520049"/>
    <w:rsid w:val="495D77D3"/>
    <w:rsid w:val="4972249A"/>
    <w:rsid w:val="497955D6"/>
    <w:rsid w:val="49971F00"/>
    <w:rsid w:val="49A81A17"/>
    <w:rsid w:val="49B02FC2"/>
    <w:rsid w:val="49C01457"/>
    <w:rsid w:val="49C76AE6"/>
    <w:rsid w:val="49DB003F"/>
    <w:rsid w:val="49DE23C0"/>
    <w:rsid w:val="4A084BAC"/>
    <w:rsid w:val="4A1669B6"/>
    <w:rsid w:val="4A1B5A24"/>
    <w:rsid w:val="4A9574FD"/>
    <w:rsid w:val="4AB30D5B"/>
    <w:rsid w:val="4AB60164"/>
    <w:rsid w:val="4AC05487"/>
    <w:rsid w:val="4AC5484B"/>
    <w:rsid w:val="4ADB7BCB"/>
    <w:rsid w:val="4ADE1237"/>
    <w:rsid w:val="4ADE5503"/>
    <w:rsid w:val="4AEC627C"/>
    <w:rsid w:val="4AFB2A57"/>
    <w:rsid w:val="4B0C5FD6"/>
    <w:rsid w:val="4B125CE2"/>
    <w:rsid w:val="4B29302C"/>
    <w:rsid w:val="4B425E9C"/>
    <w:rsid w:val="4B644064"/>
    <w:rsid w:val="4B726781"/>
    <w:rsid w:val="4B7C572C"/>
    <w:rsid w:val="4B983D0E"/>
    <w:rsid w:val="4B986D1E"/>
    <w:rsid w:val="4BB328F5"/>
    <w:rsid w:val="4BCB7C3F"/>
    <w:rsid w:val="4BDF21D5"/>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006A2"/>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37780E"/>
    <w:rsid w:val="4E832A53"/>
    <w:rsid w:val="4E8D742E"/>
    <w:rsid w:val="4E944C60"/>
    <w:rsid w:val="4EAD7325"/>
    <w:rsid w:val="4EBE3A8B"/>
    <w:rsid w:val="4ED96B17"/>
    <w:rsid w:val="4EE96D5A"/>
    <w:rsid w:val="4EEE4370"/>
    <w:rsid w:val="4F2204BE"/>
    <w:rsid w:val="4F6F53D9"/>
    <w:rsid w:val="4F755F1D"/>
    <w:rsid w:val="4FA437F9"/>
    <w:rsid w:val="4FE63299"/>
    <w:rsid w:val="4FEB7FB7"/>
    <w:rsid w:val="4FED4628"/>
    <w:rsid w:val="4FF74123"/>
    <w:rsid w:val="50055E16"/>
    <w:rsid w:val="50067498"/>
    <w:rsid w:val="50097FB2"/>
    <w:rsid w:val="501A1195"/>
    <w:rsid w:val="502F6EAD"/>
    <w:rsid w:val="50406E4E"/>
    <w:rsid w:val="50553F96"/>
    <w:rsid w:val="50A76ECD"/>
    <w:rsid w:val="50A867A1"/>
    <w:rsid w:val="50EC48E0"/>
    <w:rsid w:val="511161FF"/>
    <w:rsid w:val="51145BE4"/>
    <w:rsid w:val="51167BAE"/>
    <w:rsid w:val="51220301"/>
    <w:rsid w:val="51273B6A"/>
    <w:rsid w:val="51452242"/>
    <w:rsid w:val="51533D5F"/>
    <w:rsid w:val="517C3C74"/>
    <w:rsid w:val="518C60C3"/>
    <w:rsid w:val="51990A7C"/>
    <w:rsid w:val="519A07DF"/>
    <w:rsid w:val="519D222F"/>
    <w:rsid w:val="51BC69DB"/>
    <w:rsid w:val="51C04E17"/>
    <w:rsid w:val="51D57A6A"/>
    <w:rsid w:val="51DD22DD"/>
    <w:rsid w:val="51E754ED"/>
    <w:rsid w:val="51EC090F"/>
    <w:rsid w:val="51F003FF"/>
    <w:rsid w:val="51F459B8"/>
    <w:rsid w:val="520550E7"/>
    <w:rsid w:val="523E0E82"/>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D524FA"/>
    <w:rsid w:val="53DC464A"/>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20779"/>
    <w:rsid w:val="5B9A3207"/>
    <w:rsid w:val="5B9B4998"/>
    <w:rsid w:val="5BA74225"/>
    <w:rsid w:val="5BE2525D"/>
    <w:rsid w:val="5BEC60DC"/>
    <w:rsid w:val="5BEE3B6D"/>
    <w:rsid w:val="5BF33CD3"/>
    <w:rsid w:val="5C074A7D"/>
    <w:rsid w:val="5C2147C5"/>
    <w:rsid w:val="5C231706"/>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CF71093"/>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3D46AD"/>
    <w:rsid w:val="5E447739"/>
    <w:rsid w:val="5E525F9E"/>
    <w:rsid w:val="5E9465B6"/>
    <w:rsid w:val="5EA276B0"/>
    <w:rsid w:val="5EB5331E"/>
    <w:rsid w:val="5EC21A97"/>
    <w:rsid w:val="5EC46D1E"/>
    <w:rsid w:val="5F066AD1"/>
    <w:rsid w:val="5F103E8F"/>
    <w:rsid w:val="5F3062DF"/>
    <w:rsid w:val="5F586378"/>
    <w:rsid w:val="5F64242D"/>
    <w:rsid w:val="5F6E6E08"/>
    <w:rsid w:val="5F76298A"/>
    <w:rsid w:val="5F92781D"/>
    <w:rsid w:val="5FA62A45"/>
    <w:rsid w:val="5FB07420"/>
    <w:rsid w:val="5FBA3DFB"/>
    <w:rsid w:val="5FC15189"/>
    <w:rsid w:val="5FC44C79"/>
    <w:rsid w:val="5FDF77A1"/>
    <w:rsid w:val="600D6620"/>
    <w:rsid w:val="601E082E"/>
    <w:rsid w:val="60213E7A"/>
    <w:rsid w:val="60686F62"/>
    <w:rsid w:val="607D004F"/>
    <w:rsid w:val="60A1099E"/>
    <w:rsid w:val="60B44CEE"/>
    <w:rsid w:val="60BC68A6"/>
    <w:rsid w:val="611B6B1B"/>
    <w:rsid w:val="612400C6"/>
    <w:rsid w:val="61504A17"/>
    <w:rsid w:val="61564EDF"/>
    <w:rsid w:val="615D7134"/>
    <w:rsid w:val="61920923"/>
    <w:rsid w:val="61B74A96"/>
    <w:rsid w:val="61C77312"/>
    <w:rsid w:val="61C8198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06BAB"/>
    <w:rsid w:val="639D1585"/>
    <w:rsid w:val="63A23524"/>
    <w:rsid w:val="63B55005"/>
    <w:rsid w:val="63BD3EBA"/>
    <w:rsid w:val="63BD7310"/>
    <w:rsid w:val="63D32F44"/>
    <w:rsid w:val="63D916F6"/>
    <w:rsid w:val="64065861"/>
    <w:rsid w:val="640E2967"/>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C0807"/>
    <w:rsid w:val="686D10E7"/>
    <w:rsid w:val="68701E42"/>
    <w:rsid w:val="68792AA5"/>
    <w:rsid w:val="688B20DC"/>
    <w:rsid w:val="688F22C8"/>
    <w:rsid w:val="68B7537B"/>
    <w:rsid w:val="68BC068D"/>
    <w:rsid w:val="68C63810"/>
    <w:rsid w:val="68E048D2"/>
    <w:rsid w:val="68EA39A3"/>
    <w:rsid w:val="68EB3277"/>
    <w:rsid w:val="68FB170C"/>
    <w:rsid w:val="690F1369"/>
    <w:rsid w:val="692759DF"/>
    <w:rsid w:val="693B7D5A"/>
    <w:rsid w:val="693C11ED"/>
    <w:rsid w:val="69502FBA"/>
    <w:rsid w:val="696D1B56"/>
    <w:rsid w:val="69806EDD"/>
    <w:rsid w:val="69A64ABB"/>
    <w:rsid w:val="69C773AA"/>
    <w:rsid w:val="69C97A5C"/>
    <w:rsid w:val="69D56401"/>
    <w:rsid w:val="69E322C9"/>
    <w:rsid w:val="69E87F9B"/>
    <w:rsid w:val="69F93C6B"/>
    <w:rsid w:val="6A0171F6"/>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47019F"/>
    <w:rsid w:val="6C5D623A"/>
    <w:rsid w:val="6C7C7008"/>
    <w:rsid w:val="6C8669DD"/>
    <w:rsid w:val="6C8A5391"/>
    <w:rsid w:val="6CA1081C"/>
    <w:rsid w:val="6CA449E5"/>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AA2F40"/>
    <w:rsid w:val="6EC9405A"/>
    <w:rsid w:val="6EE90259"/>
    <w:rsid w:val="6EED7D49"/>
    <w:rsid w:val="6EF50549"/>
    <w:rsid w:val="6F143527"/>
    <w:rsid w:val="6F22260E"/>
    <w:rsid w:val="6F307C36"/>
    <w:rsid w:val="6F4E5BE9"/>
    <w:rsid w:val="6F580DF0"/>
    <w:rsid w:val="6F7310C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BD6F93"/>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86401E"/>
    <w:rsid w:val="7487479C"/>
    <w:rsid w:val="748B3D99"/>
    <w:rsid w:val="74B84955"/>
    <w:rsid w:val="74D55484"/>
    <w:rsid w:val="74E7348C"/>
    <w:rsid w:val="74F00593"/>
    <w:rsid w:val="74FB2A94"/>
    <w:rsid w:val="75001638"/>
    <w:rsid w:val="75047B9A"/>
    <w:rsid w:val="75061B64"/>
    <w:rsid w:val="75063912"/>
    <w:rsid w:val="754948E1"/>
    <w:rsid w:val="756643B1"/>
    <w:rsid w:val="758902B1"/>
    <w:rsid w:val="75A8664D"/>
    <w:rsid w:val="75BD4652"/>
    <w:rsid w:val="76053BCA"/>
    <w:rsid w:val="76065B94"/>
    <w:rsid w:val="761B33ED"/>
    <w:rsid w:val="7621652A"/>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F326C"/>
    <w:rsid w:val="79A731EA"/>
    <w:rsid w:val="79AB6C15"/>
    <w:rsid w:val="79B0209F"/>
    <w:rsid w:val="79C773E8"/>
    <w:rsid w:val="79E47872"/>
    <w:rsid w:val="79FB10C9"/>
    <w:rsid w:val="7A0D74F1"/>
    <w:rsid w:val="7A4153ED"/>
    <w:rsid w:val="7A4F1436"/>
    <w:rsid w:val="7A677799"/>
    <w:rsid w:val="7A7255A6"/>
    <w:rsid w:val="7A770543"/>
    <w:rsid w:val="7A861229"/>
    <w:rsid w:val="7A9D6AC7"/>
    <w:rsid w:val="7ABD2CC5"/>
    <w:rsid w:val="7AC36149"/>
    <w:rsid w:val="7AE446F6"/>
    <w:rsid w:val="7AE613E2"/>
    <w:rsid w:val="7B064193"/>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957AB5"/>
    <w:rsid w:val="7EAA3560"/>
    <w:rsid w:val="7EAB1087"/>
    <w:rsid w:val="7EB51F05"/>
    <w:rsid w:val="7EB919F5"/>
    <w:rsid w:val="7ED44A81"/>
    <w:rsid w:val="7EF06039"/>
    <w:rsid w:val="7F221A33"/>
    <w:rsid w:val="7F45772D"/>
    <w:rsid w:val="7F6A4EC5"/>
    <w:rsid w:val="7F8359B3"/>
    <w:rsid w:val="7F857B2A"/>
    <w:rsid w:val="7F88470B"/>
    <w:rsid w:val="7FC543CA"/>
    <w:rsid w:val="7FCA4BE1"/>
    <w:rsid w:val="7FD64D80"/>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1"/>
    <w:pPr>
      <w:spacing w:before="52"/>
      <w:ind w:left="100"/>
    </w:pPr>
    <w:rPr>
      <w:rFonts w:ascii="宋体" w:hAnsi="宋体" w:eastAsia="宋体" w:cs="宋体"/>
      <w:sz w:val="24"/>
      <w:szCs w:val="24"/>
      <w:lang w:val="zh-CN" w:eastAsia="zh-CN" w:bidi="zh-CN"/>
    </w:rPr>
  </w:style>
  <w:style w:type="paragraph" w:styleId="3">
    <w:name w:val="Body Text Indent"/>
    <w:basedOn w:val="1"/>
    <w:qFormat/>
    <w:uiPriority w:val="0"/>
    <w:pPr>
      <w:spacing w:line="500" w:lineRule="exact"/>
      <w:ind w:firstLine="480" w:firstLineChars="200"/>
    </w:pPr>
    <w:rPr>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8">
    <w:name w:val="Body Text First Indent"/>
    <w:basedOn w:val="2"/>
    <w:next w:val="1"/>
    <w:qFormat/>
    <w:uiPriority w:val="99"/>
    <w:pPr>
      <w:ind w:firstLine="420" w:firstLineChars="100"/>
    </w:pPr>
    <w:rPr>
      <w:kern w:val="0"/>
      <w:sz w:val="20"/>
      <w:szCs w:val="20"/>
    </w:rPr>
  </w:style>
  <w:style w:type="paragraph" w:styleId="9">
    <w:name w:val="Body Text First Indent 2"/>
    <w:basedOn w:val="3"/>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11764</Words>
  <Characters>12089</Characters>
  <Lines>74</Lines>
  <Paragraphs>20</Paragraphs>
  <TotalTime>0</TotalTime>
  <ScaleCrop>false</ScaleCrop>
  <LinksUpToDate>false</LinksUpToDate>
  <CharactersWithSpaces>13600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小米</cp:lastModifiedBy>
  <cp:lastPrinted>2024-03-27T17:30:00Z</cp:lastPrinted>
  <dcterms:modified xsi:type="dcterms:W3CDTF">2026-10-16T10:19:06Z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72305463C0B04729B307439769D17DD6_13</vt:lpwstr>
  </property>
  <property fmtid="{D5CDD505-2E9C-101B-9397-08002B2CF9AE}" pid="4" name="KSOTemplateDocerSaveRecord">
    <vt:lpwstr>eyJoZGlkIjoiZWY3YzVmZWRlOTZkZTAyYmRiYmYxNjRkOTE5OWVjNGEiLCJ1c2VySWQiOiIzODY3MjAwMTYifQ==</vt:lpwstr>
  </property>
</Properties>
</file>