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990BBD">
      <w:pPr>
        <w:jc w:val="both"/>
        <w:rPr>
          <w:rFonts w:hint="eastAsia" w:ascii="宋体" w:hAnsi="宋体"/>
          <w:b/>
          <w:color w:val="auto"/>
          <w:sz w:val="48"/>
        </w:rPr>
      </w:pPr>
    </w:p>
    <w:p w14:paraId="4E258170">
      <w:pPr>
        <w:jc w:val="center"/>
        <w:rPr>
          <w:rFonts w:hint="eastAsia" w:ascii="宋体" w:hAnsi="宋体"/>
          <w:b/>
          <w:color w:val="auto"/>
          <w:sz w:val="48"/>
        </w:rPr>
      </w:pPr>
    </w:p>
    <w:p w14:paraId="2637360D">
      <w:pPr>
        <w:jc w:val="center"/>
        <w:rPr>
          <w:rFonts w:hint="eastAsia" w:ascii="宋体" w:hAnsi="宋体"/>
          <w:b/>
          <w:color w:val="auto"/>
          <w:sz w:val="48"/>
        </w:rPr>
      </w:pPr>
    </w:p>
    <w:p w14:paraId="097FF6F3">
      <w:pPr>
        <w:jc w:val="center"/>
        <w:rPr>
          <w:rFonts w:hint="eastAsia" w:ascii="宋体" w:hAnsi="宋体"/>
          <w:b/>
          <w:color w:val="auto"/>
          <w:sz w:val="48"/>
        </w:rPr>
      </w:pPr>
    </w:p>
    <w:p w14:paraId="398B9BB8">
      <w:pPr>
        <w:jc w:val="center"/>
        <w:rPr>
          <w:rFonts w:hint="eastAsia" w:ascii="宋体" w:hAnsi="宋体"/>
          <w:b/>
          <w:color w:val="auto"/>
          <w:sz w:val="48"/>
        </w:rPr>
      </w:pPr>
    </w:p>
    <w:p w14:paraId="4E37A6F7">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66B90AF">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温州经济开发区天河街道岙底交通隧道集团后勤基地附属用地四宗厂房一年租赁权竞价文件</w:t>
      </w:r>
    </w:p>
    <w:p w14:paraId="07FAB935">
      <w:pPr>
        <w:jc w:val="center"/>
        <w:rPr>
          <w:rFonts w:hint="eastAsia" w:ascii="宋体" w:hAnsi="宋体"/>
          <w:b/>
          <w:bCs/>
          <w:color w:val="auto"/>
          <w:sz w:val="44"/>
          <w:szCs w:val="44"/>
          <w:lang w:val="en-US" w:eastAsia="zh-CN"/>
        </w:rPr>
      </w:pPr>
    </w:p>
    <w:p w14:paraId="15AFFE00">
      <w:pPr>
        <w:jc w:val="center"/>
        <w:rPr>
          <w:rFonts w:hint="eastAsia" w:ascii="宋体" w:hAnsi="宋体"/>
          <w:b/>
          <w:bCs/>
          <w:color w:val="auto"/>
          <w:sz w:val="44"/>
          <w:szCs w:val="44"/>
          <w:lang w:val="en-US" w:eastAsia="zh-CN"/>
        </w:rPr>
      </w:pPr>
    </w:p>
    <w:p w14:paraId="5BAAE1F8">
      <w:pPr>
        <w:jc w:val="center"/>
        <w:rPr>
          <w:rFonts w:hint="eastAsia" w:ascii="宋体" w:hAnsi="宋体"/>
          <w:b/>
          <w:bCs/>
          <w:color w:val="auto"/>
          <w:sz w:val="44"/>
          <w:szCs w:val="44"/>
          <w:lang w:val="en-US" w:eastAsia="zh-CN"/>
        </w:rPr>
      </w:pPr>
    </w:p>
    <w:p w14:paraId="07BC1B2F">
      <w:pPr>
        <w:jc w:val="center"/>
        <w:rPr>
          <w:rFonts w:hint="eastAsia" w:ascii="宋体" w:hAnsi="宋体"/>
          <w:b/>
          <w:bCs/>
          <w:color w:val="auto"/>
          <w:sz w:val="44"/>
          <w:szCs w:val="44"/>
          <w:lang w:val="en-US" w:eastAsia="zh-CN"/>
        </w:rPr>
      </w:pPr>
    </w:p>
    <w:p w14:paraId="7A6F0065">
      <w:pPr>
        <w:jc w:val="both"/>
        <w:rPr>
          <w:rFonts w:hint="eastAsia" w:ascii="宋体" w:hAnsi="宋体"/>
          <w:b/>
          <w:bCs/>
          <w:color w:val="auto"/>
          <w:sz w:val="44"/>
          <w:szCs w:val="44"/>
          <w:lang w:val="en-US" w:eastAsia="zh-CN"/>
        </w:rPr>
      </w:pPr>
    </w:p>
    <w:p w14:paraId="514CA1FC">
      <w:pPr>
        <w:jc w:val="center"/>
        <w:rPr>
          <w:rFonts w:hint="eastAsia" w:ascii="宋体" w:hAnsi="宋体"/>
          <w:b/>
          <w:bCs/>
          <w:color w:val="auto"/>
          <w:sz w:val="44"/>
          <w:szCs w:val="44"/>
          <w:lang w:val="en-US" w:eastAsia="zh-CN"/>
        </w:rPr>
      </w:pPr>
    </w:p>
    <w:p w14:paraId="33C53270">
      <w:pPr>
        <w:jc w:val="center"/>
        <w:rPr>
          <w:rFonts w:hint="eastAsia" w:ascii="宋体" w:hAnsi="宋体"/>
          <w:b/>
          <w:bCs/>
          <w:color w:val="auto"/>
          <w:sz w:val="44"/>
          <w:szCs w:val="44"/>
          <w:lang w:val="en-US" w:eastAsia="zh-CN"/>
        </w:rPr>
      </w:pPr>
    </w:p>
    <w:p w14:paraId="56477260">
      <w:pPr>
        <w:jc w:val="center"/>
        <w:rPr>
          <w:rFonts w:hint="eastAsia" w:ascii="宋体" w:hAnsi="宋体"/>
          <w:b/>
          <w:bCs/>
          <w:color w:val="auto"/>
          <w:sz w:val="44"/>
          <w:szCs w:val="44"/>
          <w:lang w:val="en-US" w:eastAsia="zh-CN"/>
        </w:rPr>
      </w:pPr>
    </w:p>
    <w:p w14:paraId="35805B6F">
      <w:pPr>
        <w:jc w:val="center"/>
        <w:rPr>
          <w:rFonts w:hint="eastAsia" w:ascii="宋体" w:hAnsi="宋体"/>
          <w:b/>
          <w:bCs/>
          <w:color w:val="auto"/>
          <w:sz w:val="44"/>
          <w:szCs w:val="44"/>
          <w:lang w:val="en-US" w:eastAsia="zh-CN"/>
        </w:rPr>
      </w:pPr>
    </w:p>
    <w:p w14:paraId="0E0EDF15">
      <w:pPr>
        <w:jc w:val="center"/>
        <w:rPr>
          <w:rFonts w:hint="eastAsia" w:ascii="宋体" w:hAnsi="宋体"/>
          <w:b/>
          <w:bCs/>
          <w:color w:val="auto"/>
          <w:sz w:val="44"/>
          <w:szCs w:val="44"/>
          <w:lang w:val="en-US" w:eastAsia="zh-CN"/>
        </w:rPr>
      </w:pPr>
    </w:p>
    <w:p w14:paraId="6112163A">
      <w:pPr>
        <w:jc w:val="center"/>
        <w:rPr>
          <w:rFonts w:hint="eastAsia" w:ascii="宋体" w:hAnsi="宋体"/>
          <w:b/>
          <w:bCs/>
          <w:color w:val="auto"/>
          <w:sz w:val="44"/>
          <w:szCs w:val="44"/>
          <w:lang w:val="en-US" w:eastAsia="zh-CN"/>
        </w:rPr>
      </w:pPr>
    </w:p>
    <w:p w14:paraId="304EF0E4">
      <w:pPr>
        <w:jc w:val="center"/>
        <w:rPr>
          <w:rFonts w:hint="eastAsia" w:ascii="宋体" w:hAnsi="宋体"/>
          <w:b/>
          <w:bCs/>
          <w:color w:val="auto"/>
          <w:sz w:val="44"/>
          <w:szCs w:val="44"/>
          <w:lang w:val="en-US" w:eastAsia="zh-CN"/>
        </w:rPr>
      </w:pPr>
    </w:p>
    <w:p w14:paraId="72AAF1C3">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2A2A5241">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2026年10月16日</w:t>
      </w:r>
    </w:p>
    <w:p w14:paraId="5BD2D269">
      <w:pPr>
        <w:jc w:val="center"/>
        <w:rPr>
          <w:rFonts w:hint="eastAsia" w:ascii="宋体" w:hAnsi="宋体"/>
          <w:b/>
          <w:color w:val="auto"/>
          <w:sz w:val="48"/>
        </w:rPr>
      </w:pPr>
    </w:p>
    <w:p w14:paraId="77436762">
      <w:pPr>
        <w:jc w:val="center"/>
        <w:rPr>
          <w:rFonts w:hint="eastAsia" w:ascii="宋体" w:hAnsi="宋体"/>
          <w:b/>
          <w:color w:val="auto"/>
          <w:sz w:val="48"/>
        </w:rPr>
      </w:pPr>
      <w:r>
        <w:rPr>
          <w:rFonts w:hint="eastAsia" w:ascii="宋体" w:hAnsi="宋体"/>
          <w:b/>
          <w:color w:val="auto"/>
          <w:sz w:val="48"/>
        </w:rPr>
        <w:t>目  录</w:t>
      </w:r>
    </w:p>
    <w:p w14:paraId="318FC1DB">
      <w:pPr>
        <w:jc w:val="center"/>
        <w:rPr>
          <w:rFonts w:hint="eastAsia" w:ascii="宋体" w:hAnsi="宋体"/>
          <w:b/>
          <w:color w:val="auto"/>
          <w:sz w:val="48"/>
        </w:rPr>
      </w:pPr>
    </w:p>
    <w:p w14:paraId="14EAAD01">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C68223">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094A69DC">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06B74F46">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C58393C">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02FBB4A5">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771230B">
      <w:pPr>
        <w:rPr>
          <w:rFonts w:hint="eastAsia" w:ascii="宋体" w:hAnsi="宋体"/>
          <w:color w:val="auto"/>
          <w:sz w:val="28"/>
        </w:rPr>
      </w:pPr>
    </w:p>
    <w:p w14:paraId="375F9FE9">
      <w:pPr>
        <w:rPr>
          <w:rFonts w:hint="eastAsia" w:ascii="宋体" w:hAnsi="宋体"/>
          <w:color w:val="auto"/>
          <w:sz w:val="28"/>
        </w:rPr>
      </w:pPr>
    </w:p>
    <w:p w14:paraId="6DCA24F8">
      <w:pPr>
        <w:rPr>
          <w:rFonts w:hint="eastAsia" w:ascii="宋体" w:hAnsi="宋体"/>
          <w:color w:val="auto"/>
          <w:sz w:val="28"/>
        </w:rPr>
      </w:pPr>
    </w:p>
    <w:p w14:paraId="31F9980E">
      <w:pPr>
        <w:rPr>
          <w:rFonts w:hint="eastAsia" w:ascii="宋体" w:hAnsi="宋体"/>
          <w:color w:val="auto"/>
          <w:sz w:val="28"/>
        </w:rPr>
      </w:pPr>
    </w:p>
    <w:p w14:paraId="461F2848">
      <w:pPr>
        <w:rPr>
          <w:rFonts w:hint="eastAsia" w:ascii="宋体" w:hAnsi="宋体"/>
          <w:color w:val="auto"/>
          <w:sz w:val="28"/>
        </w:rPr>
      </w:pPr>
    </w:p>
    <w:p w14:paraId="287A4EC7">
      <w:pPr>
        <w:rPr>
          <w:rFonts w:hint="eastAsia" w:ascii="宋体" w:hAnsi="宋体"/>
          <w:color w:val="auto"/>
          <w:sz w:val="28"/>
        </w:rPr>
      </w:pPr>
    </w:p>
    <w:p w14:paraId="32C48C1F">
      <w:pPr>
        <w:rPr>
          <w:rFonts w:hint="eastAsia" w:ascii="宋体" w:hAnsi="宋体"/>
          <w:color w:val="auto"/>
          <w:sz w:val="28"/>
        </w:rPr>
      </w:pPr>
    </w:p>
    <w:p w14:paraId="7325B2F5">
      <w:pPr>
        <w:rPr>
          <w:rFonts w:hint="eastAsia" w:ascii="宋体" w:hAnsi="宋体"/>
          <w:color w:val="auto"/>
          <w:sz w:val="28"/>
        </w:rPr>
      </w:pPr>
    </w:p>
    <w:p w14:paraId="7451D772">
      <w:pPr>
        <w:rPr>
          <w:rFonts w:hint="eastAsia" w:ascii="宋体" w:hAnsi="宋体"/>
          <w:color w:val="auto"/>
          <w:sz w:val="28"/>
        </w:rPr>
      </w:pPr>
    </w:p>
    <w:p w14:paraId="5593A320">
      <w:pPr>
        <w:rPr>
          <w:rFonts w:hint="eastAsia" w:ascii="宋体" w:hAnsi="宋体"/>
          <w:color w:val="auto"/>
          <w:sz w:val="28"/>
        </w:rPr>
      </w:pPr>
    </w:p>
    <w:p w14:paraId="6C34117E">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400CE3E9">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温州经济开发区天河街道岙底交通隧道集团后勤基地附属用地四宗厂房一年租赁权竞价公告</w:t>
      </w:r>
    </w:p>
    <w:p w14:paraId="1BC14FC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2026年10月26日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2026年10月27日上午10时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温州经济开发区天河街道岙底交通隧道集团后勤基地附属用地四宗厂房一年租赁权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63FEDCF7">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49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4300"/>
        <w:gridCol w:w="1785"/>
        <w:gridCol w:w="1545"/>
        <w:gridCol w:w="1375"/>
      </w:tblGrid>
      <w:tr w14:paraId="46A04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4C02CD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300" w:type="dxa"/>
            <w:tcBorders>
              <w:top w:val="single" w:color="000000" w:sz="4" w:space="0"/>
              <w:left w:val="single" w:color="000000" w:sz="4" w:space="0"/>
              <w:bottom w:val="single" w:color="000000" w:sz="4" w:space="0"/>
              <w:right w:val="single" w:color="000000" w:sz="4" w:space="0"/>
            </w:tcBorders>
            <w:noWrap w:val="0"/>
            <w:vAlign w:val="center"/>
          </w:tcPr>
          <w:p w14:paraId="559F994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14:paraId="26BB09E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5AB81382">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7D654AE0">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375" w:type="dxa"/>
            <w:tcBorders>
              <w:top w:val="single" w:color="000000" w:sz="4" w:space="0"/>
              <w:left w:val="nil"/>
              <w:bottom w:val="single" w:color="000000" w:sz="4" w:space="0"/>
              <w:right w:val="single" w:color="auto" w:sz="4" w:space="0"/>
            </w:tcBorders>
            <w:noWrap w:val="0"/>
            <w:vAlign w:val="center"/>
          </w:tcPr>
          <w:p w14:paraId="0944927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3E8599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000CC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5" w:hRule="atLeast"/>
          <w:jc w:val="center"/>
        </w:trPr>
        <w:tc>
          <w:tcPr>
            <w:tcW w:w="759" w:type="dxa"/>
            <w:tcBorders>
              <w:top w:val="single" w:color="000000" w:sz="4" w:space="0"/>
              <w:left w:val="single" w:color="auto" w:sz="4" w:space="0"/>
              <w:right w:val="single" w:color="000000" w:sz="4" w:space="0"/>
            </w:tcBorders>
            <w:noWrap w:val="0"/>
            <w:vAlign w:val="center"/>
          </w:tcPr>
          <w:p w14:paraId="53A9C360">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300" w:type="dxa"/>
            <w:tcBorders>
              <w:top w:val="single" w:color="000000" w:sz="4" w:space="0"/>
              <w:left w:val="single" w:color="000000" w:sz="4" w:space="0"/>
              <w:right w:val="single" w:color="000000" w:sz="4" w:space="0"/>
            </w:tcBorders>
            <w:noWrap w:val="0"/>
            <w:vAlign w:val="center"/>
          </w:tcPr>
          <w:p w14:paraId="5C1D9D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温州经济开发区天河街道岙底交通隧道集团后勤基地附属用地厂房上幢南首一年租赁权</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14:paraId="6DC3E2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rPr>
            </w:pPr>
            <w:r>
              <w:rPr>
                <w:rFonts w:hint="eastAsia" w:ascii="宋体" w:hAnsi="宋体" w:eastAsia="宋体" w:cs="宋体"/>
                <w:i w:val="0"/>
                <w:iCs w:val="0"/>
                <w:color w:val="000000"/>
                <w:kern w:val="0"/>
                <w:sz w:val="24"/>
                <w:szCs w:val="24"/>
                <w:u w:val="none"/>
                <w:lang w:val="en-US" w:eastAsia="zh-CN" w:bidi="ar"/>
              </w:rPr>
              <w:t>约930㎡</w:t>
            </w:r>
          </w:p>
        </w:tc>
        <w:tc>
          <w:tcPr>
            <w:tcW w:w="1545" w:type="dxa"/>
            <w:tcBorders>
              <w:top w:val="single" w:color="000000" w:sz="4" w:space="0"/>
              <w:left w:val="single" w:color="000000" w:sz="4" w:space="0"/>
              <w:right w:val="single" w:color="000000" w:sz="4" w:space="0"/>
            </w:tcBorders>
            <w:noWrap w:val="0"/>
            <w:vAlign w:val="center"/>
          </w:tcPr>
          <w:p w14:paraId="1C9584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273420</w:t>
            </w:r>
            <w:r>
              <w:rPr>
                <w:rFonts w:hint="eastAsia" w:ascii="宋体" w:hAnsi="宋体" w:eastAsia="宋体" w:cs="宋体"/>
                <w:bCs/>
                <w:kern w:val="2"/>
                <w:sz w:val="24"/>
                <w:szCs w:val="24"/>
                <w:highlight w:val="none"/>
                <w:u w:val="none"/>
                <w:lang w:val="en-US" w:eastAsia="zh-CN" w:bidi="ar-SA"/>
              </w:rPr>
              <w:t>元</w:t>
            </w:r>
          </w:p>
        </w:tc>
        <w:tc>
          <w:tcPr>
            <w:tcW w:w="1375" w:type="dxa"/>
            <w:tcBorders>
              <w:top w:val="single" w:color="000000" w:sz="4" w:space="0"/>
              <w:left w:val="nil"/>
              <w:right w:val="single" w:color="auto" w:sz="4" w:space="0"/>
            </w:tcBorders>
            <w:noWrap w:val="0"/>
            <w:vAlign w:val="center"/>
          </w:tcPr>
          <w:p w14:paraId="63692BB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8万元   </w:t>
            </w:r>
          </w:p>
        </w:tc>
      </w:tr>
      <w:tr w14:paraId="18416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59" w:type="dxa"/>
            <w:tcBorders>
              <w:top w:val="single" w:color="000000" w:sz="4" w:space="0"/>
              <w:left w:val="single" w:color="auto" w:sz="4" w:space="0"/>
              <w:right w:val="single" w:color="000000" w:sz="4" w:space="0"/>
            </w:tcBorders>
            <w:noWrap w:val="0"/>
            <w:vAlign w:val="center"/>
          </w:tcPr>
          <w:p w14:paraId="61137DD6">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eastAsia="楷体" w:cs="Times New Roman"/>
                <w:kern w:val="2"/>
                <w:sz w:val="24"/>
                <w:szCs w:val="24"/>
                <w:lang w:val="en-US" w:eastAsia="zh-CN" w:bidi="ar-SA"/>
              </w:rPr>
              <w:t>2</w:t>
            </w:r>
          </w:p>
        </w:tc>
        <w:tc>
          <w:tcPr>
            <w:tcW w:w="4300" w:type="dxa"/>
            <w:tcBorders>
              <w:top w:val="single" w:color="000000" w:sz="4" w:space="0"/>
              <w:left w:val="single" w:color="000000" w:sz="4" w:space="0"/>
              <w:right w:val="single" w:color="000000" w:sz="4" w:space="0"/>
            </w:tcBorders>
            <w:noWrap w:val="0"/>
            <w:vAlign w:val="center"/>
          </w:tcPr>
          <w:p w14:paraId="3428BC92">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温州经济开发区天河街道岙底交通隧道集团后勤基地附属用地厂房上幢北首一年租赁权</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14:paraId="011183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rPr>
            </w:pPr>
            <w:r>
              <w:rPr>
                <w:rFonts w:hint="eastAsia" w:ascii="宋体" w:hAnsi="宋体" w:eastAsia="宋体" w:cs="宋体"/>
                <w:i w:val="0"/>
                <w:iCs w:val="0"/>
                <w:color w:val="000000"/>
                <w:kern w:val="0"/>
                <w:sz w:val="24"/>
                <w:szCs w:val="24"/>
                <w:u w:val="none"/>
                <w:lang w:val="en-US" w:eastAsia="zh-CN" w:bidi="ar"/>
              </w:rPr>
              <w:t>约600㎡</w:t>
            </w:r>
          </w:p>
        </w:tc>
        <w:tc>
          <w:tcPr>
            <w:tcW w:w="1545" w:type="dxa"/>
            <w:tcBorders>
              <w:top w:val="single" w:color="000000" w:sz="4" w:space="0"/>
              <w:left w:val="single" w:color="000000" w:sz="4" w:space="0"/>
              <w:right w:val="single" w:color="000000" w:sz="4" w:space="0"/>
            </w:tcBorders>
            <w:noWrap w:val="0"/>
            <w:vAlign w:val="center"/>
          </w:tcPr>
          <w:p w14:paraId="197DF5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176400</w:t>
            </w:r>
            <w:r>
              <w:rPr>
                <w:rFonts w:hint="eastAsia" w:ascii="宋体" w:hAnsi="宋体" w:eastAsia="宋体" w:cs="宋体"/>
                <w:bCs/>
                <w:kern w:val="2"/>
                <w:sz w:val="24"/>
                <w:szCs w:val="24"/>
                <w:highlight w:val="none"/>
                <w:u w:val="none"/>
                <w:lang w:val="en-US" w:eastAsia="zh-CN" w:bidi="ar-SA"/>
              </w:rPr>
              <w:t>元</w:t>
            </w:r>
          </w:p>
        </w:tc>
        <w:tc>
          <w:tcPr>
            <w:tcW w:w="1375" w:type="dxa"/>
            <w:tcBorders>
              <w:top w:val="single" w:color="000000" w:sz="4" w:space="0"/>
              <w:left w:val="nil"/>
              <w:right w:val="single" w:color="auto" w:sz="4" w:space="0"/>
            </w:tcBorders>
            <w:noWrap w:val="0"/>
            <w:vAlign w:val="center"/>
          </w:tcPr>
          <w:p w14:paraId="243614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Cs/>
                <w:kern w:val="2"/>
                <w:sz w:val="24"/>
                <w:szCs w:val="24"/>
                <w:highlight w:val="none"/>
                <w:u w:val="none"/>
                <w:lang w:val="en-US" w:eastAsia="zh-CN" w:bidi="ar-SA"/>
              </w:rPr>
              <w:t>5万元</w:t>
            </w:r>
          </w:p>
        </w:tc>
      </w:tr>
      <w:tr w14:paraId="54DCC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59" w:type="dxa"/>
            <w:tcBorders>
              <w:top w:val="single" w:color="000000" w:sz="4" w:space="0"/>
              <w:left w:val="single" w:color="auto" w:sz="4" w:space="0"/>
              <w:right w:val="single" w:color="000000" w:sz="4" w:space="0"/>
            </w:tcBorders>
            <w:noWrap w:val="0"/>
            <w:vAlign w:val="center"/>
          </w:tcPr>
          <w:p w14:paraId="1444B7FD">
            <w:pPr>
              <w:keepNext w:val="0"/>
              <w:keepLines w:val="0"/>
              <w:suppressLineNumbers w:val="0"/>
              <w:spacing w:before="0" w:beforeAutospacing="0" w:after="0" w:afterAutospacing="0" w:line="320" w:lineRule="exact"/>
              <w:ind w:left="0" w:right="0"/>
              <w:jc w:val="center"/>
              <w:rPr>
                <w:rFonts w:hint="default" w:eastAsia="楷体" w:cs="Times New Roman"/>
                <w:kern w:val="2"/>
                <w:sz w:val="24"/>
                <w:szCs w:val="24"/>
                <w:lang w:val="en-US" w:eastAsia="zh-CN" w:bidi="ar-SA"/>
              </w:rPr>
            </w:pPr>
            <w:r>
              <w:rPr>
                <w:rFonts w:hint="eastAsia" w:eastAsia="楷体" w:cs="Times New Roman"/>
                <w:kern w:val="2"/>
                <w:sz w:val="24"/>
                <w:szCs w:val="24"/>
                <w:lang w:val="en-US" w:eastAsia="zh-CN" w:bidi="ar-SA"/>
              </w:rPr>
              <w:t>3</w:t>
            </w:r>
          </w:p>
        </w:tc>
        <w:tc>
          <w:tcPr>
            <w:tcW w:w="4300" w:type="dxa"/>
            <w:tcBorders>
              <w:top w:val="single" w:color="000000" w:sz="4" w:space="0"/>
              <w:left w:val="single" w:color="000000" w:sz="4" w:space="0"/>
              <w:right w:val="single" w:color="000000" w:sz="4" w:space="0"/>
            </w:tcBorders>
            <w:noWrap w:val="0"/>
            <w:vAlign w:val="center"/>
          </w:tcPr>
          <w:p w14:paraId="2D5E12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温州经济开发区天河街道岙底交通隧道集团后勤基地附属用地厂房中幢南首一年租赁权</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14:paraId="4A335F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约564.2㎡</w:t>
            </w:r>
          </w:p>
        </w:tc>
        <w:tc>
          <w:tcPr>
            <w:tcW w:w="1545" w:type="dxa"/>
            <w:tcBorders>
              <w:top w:val="single" w:color="000000" w:sz="4" w:space="0"/>
              <w:left w:val="single" w:color="000000" w:sz="4" w:space="0"/>
              <w:right w:val="single" w:color="000000" w:sz="4" w:space="0"/>
            </w:tcBorders>
            <w:noWrap w:val="0"/>
            <w:vAlign w:val="center"/>
          </w:tcPr>
          <w:p w14:paraId="14B496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165875</w:t>
            </w:r>
            <w:r>
              <w:rPr>
                <w:rFonts w:hint="eastAsia" w:ascii="宋体" w:hAnsi="宋体" w:eastAsia="宋体" w:cs="宋体"/>
                <w:bCs/>
                <w:kern w:val="2"/>
                <w:sz w:val="24"/>
                <w:szCs w:val="24"/>
                <w:highlight w:val="none"/>
                <w:u w:val="none"/>
                <w:lang w:val="en-US" w:eastAsia="zh-CN" w:bidi="ar-SA"/>
              </w:rPr>
              <w:t>元</w:t>
            </w:r>
          </w:p>
        </w:tc>
        <w:tc>
          <w:tcPr>
            <w:tcW w:w="1375" w:type="dxa"/>
            <w:tcBorders>
              <w:top w:val="single" w:color="000000" w:sz="4" w:space="0"/>
              <w:left w:val="nil"/>
              <w:right w:val="single" w:color="auto" w:sz="4" w:space="0"/>
            </w:tcBorders>
            <w:noWrap w:val="0"/>
            <w:vAlign w:val="center"/>
          </w:tcPr>
          <w:p w14:paraId="5799EC0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4万元</w:t>
            </w:r>
          </w:p>
        </w:tc>
      </w:tr>
      <w:tr w14:paraId="6E489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59" w:type="dxa"/>
            <w:tcBorders>
              <w:top w:val="single" w:color="000000" w:sz="4" w:space="0"/>
              <w:left w:val="single" w:color="auto" w:sz="4" w:space="0"/>
              <w:right w:val="single" w:color="000000" w:sz="4" w:space="0"/>
            </w:tcBorders>
            <w:noWrap w:val="0"/>
            <w:vAlign w:val="center"/>
          </w:tcPr>
          <w:p w14:paraId="15289239">
            <w:pPr>
              <w:keepNext w:val="0"/>
              <w:keepLines w:val="0"/>
              <w:suppressLineNumbers w:val="0"/>
              <w:spacing w:before="0" w:beforeAutospacing="0" w:after="0" w:afterAutospacing="0" w:line="320" w:lineRule="exact"/>
              <w:ind w:left="0" w:right="0"/>
              <w:jc w:val="center"/>
              <w:rPr>
                <w:rFonts w:hint="default" w:eastAsia="楷体" w:cs="Times New Roman"/>
                <w:kern w:val="2"/>
                <w:sz w:val="24"/>
                <w:szCs w:val="24"/>
                <w:lang w:val="en-US" w:eastAsia="zh-CN" w:bidi="ar-SA"/>
              </w:rPr>
            </w:pPr>
            <w:r>
              <w:rPr>
                <w:rFonts w:hint="eastAsia" w:eastAsia="楷体" w:cs="Times New Roman"/>
                <w:kern w:val="2"/>
                <w:sz w:val="24"/>
                <w:szCs w:val="24"/>
                <w:lang w:val="en-US" w:eastAsia="zh-CN" w:bidi="ar-SA"/>
              </w:rPr>
              <w:t>4</w:t>
            </w:r>
          </w:p>
        </w:tc>
        <w:tc>
          <w:tcPr>
            <w:tcW w:w="4300" w:type="dxa"/>
            <w:tcBorders>
              <w:top w:val="single" w:color="000000" w:sz="4" w:space="0"/>
              <w:left w:val="single" w:color="000000" w:sz="4" w:space="0"/>
              <w:right w:val="single" w:color="000000" w:sz="4" w:space="0"/>
            </w:tcBorders>
            <w:noWrap w:val="0"/>
            <w:vAlign w:val="center"/>
          </w:tcPr>
          <w:p w14:paraId="76451D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温州经济开发区天河街道岙底交通隧道集团后勤基地附属用地厂房下幢西首一年租赁权</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14:paraId="11FA6E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约765㎡</w:t>
            </w:r>
          </w:p>
        </w:tc>
        <w:tc>
          <w:tcPr>
            <w:tcW w:w="1545" w:type="dxa"/>
            <w:tcBorders>
              <w:top w:val="single" w:color="000000" w:sz="4" w:space="0"/>
              <w:left w:val="single" w:color="000000" w:sz="4" w:space="0"/>
              <w:right w:val="single" w:color="000000" w:sz="4" w:space="0"/>
            </w:tcBorders>
            <w:noWrap w:val="0"/>
            <w:vAlign w:val="center"/>
          </w:tcPr>
          <w:p w14:paraId="4AAB7E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224910</w:t>
            </w:r>
            <w:r>
              <w:rPr>
                <w:rFonts w:hint="eastAsia" w:ascii="宋体" w:hAnsi="宋体" w:eastAsia="宋体" w:cs="宋体"/>
                <w:bCs/>
                <w:kern w:val="2"/>
                <w:sz w:val="24"/>
                <w:szCs w:val="24"/>
                <w:highlight w:val="none"/>
                <w:u w:val="none"/>
                <w:lang w:val="en-US" w:eastAsia="zh-CN" w:bidi="ar-SA"/>
              </w:rPr>
              <w:t>元</w:t>
            </w:r>
          </w:p>
        </w:tc>
        <w:tc>
          <w:tcPr>
            <w:tcW w:w="1375" w:type="dxa"/>
            <w:tcBorders>
              <w:top w:val="single" w:color="000000" w:sz="4" w:space="0"/>
              <w:left w:val="nil"/>
              <w:right w:val="single" w:color="auto" w:sz="4" w:space="0"/>
            </w:tcBorders>
            <w:noWrap w:val="0"/>
            <w:vAlign w:val="center"/>
          </w:tcPr>
          <w:p w14:paraId="035490A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6万元</w:t>
            </w:r>
          </w:p>
        </w:tc>
      </w:tr>
      <w:tr w14:paraId="25EC8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5" w:hRule="atLeast"/>
          <w:jc w:val="center"/>
        </w:trPr>
        <w:tc>
          <w:tcPr>
            <w:tcW w:w="9764" w:type="dxa"/>
            <w:gridSpan w:val="5"/>
            <w:tcBorders>
              <w:top w:val="single" w:color="000000" w:sz="4" w:space="0"/>
              <w:left w:val="single" w:color="auto" w:sz="4" w:space="0"/>
              <w:bottom w:val="single" w:color="000000" w:sz="4" w:space="0"/>
              <w:right w:val="single" w:color="auto" w:sz="4" w:space="0"/>
            </w:tcBorders>
            <w:noWrap w:val="0"/>
            <w:vAlign w:val="center"/>
          </w:tcPr>
          <w:p w14:paraId="27660BA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注：1.租期1年，租金（不含税）一次性支付，租赁期内租金不递增。</w:t>
            </w:r>
          </w:p>
          <w:p w14:paraId="3F15BCA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ascii="宋体" w:hAnsi="宋体" w:eastAsia="宋体" w:cs="宋体"/>
                <w:bCs/>
                <w:kern w:val="2"/>
                <w:sz w:val="24"/>
                <w:szCs w:val="24"/>
                <w:highlight w:val="none"/>
                <w:lang w:val="en-US" w:eastAsia="zh-CN" w:bidi="ar"/>
              </w:rPr>
              <w:t>经营业态：政府允许的行业，禁止环境污染工业入驻。</w:t>
            </w:r>
          </w:p>
          <w:p w14:paraId="6804528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kern w:val="0"/>
                <w:sz w:val="24"/>
                <w:szCs w:val="24"/>
                <w:lang w:val="en-US" w:eastAsia="zh-CN" w:bidi="ar"/>
              </w:rPr>
            </w:pPr>
            <w:r>
              <w:rPr>
                <w:rFonts w:hint="default" w:ascii="宋体" w:hAnsi="宋体" w:eastAsia="宋体" w:cs="宋体"/>
                <w:bCs/>
                <w:kern w:val="2"/>
                <w:sz w:val="24"/>
                <w:szCs w:val="24"/>
                <w:lang w:val="en-US" w:eastAsia="zh-CN" w:bidi="ar"/>
              </w:rPr>
              <w:t>3.</w:t>
            </w:r>
            <w:r>
              <w:rPr>
                <w:rFonts w:hint="default" w:ascii="宋体" w:hAnsi="宋体" w:eastAsia="宋体" w:cs="宋体"/>
                <w:kern w:val="0"/>
                <w:sz w:val="24"/>
                <w:szCs w:val="24"/>
                <w:lang w:val="en-US" w:eastAsia="zh-CN" w:bidi="ar"/>
              </w:rPr>
              <w:t>原承租人在同等条件下享有优先权，若原承租人未成功竞得，则给予腾空期2个月，不计租金及租期</w:t>
            </w:r>
            <w:r>
              <w:rPr>
                <w:rFonts w:hint="eastAsia" w:ascii="宋体" w:hAnsi="宋体" w:eastAsia="宋体" w:cs="宋体"/>
                <w:kern w:val="0"/>
                <w:sz w:val="24"/>
                <w:szCs w:val="24"/>
                <w:lang w:val="en-US" w:eastAsia="zh-CN" w:bidi="ar"/>
              </w:rPr>
              <w:t>。</w:t>
            </w:r>
          </w:p>
          <w:p w14:paraId="08E3050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4.</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C728DC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74B7A7C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1FE41049">
      <w:pPr>
        <w:pStyle w:val="8"/>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0539C26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48AF38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天凤村</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cs="Times New Roman"/>
          <w:b/>
          <w:bCs/>
          <w:color w:val="auto"/>
          <w:sz w:val="24"/>
          <w:szCs w:val="24"/>
          <w:highlight w:val="none"/>
          <w:u w:val="none"/>
          <w:lang w:val="en-US" w:eastAsia="zh-CN"/>
        </w:rPr>
        <w:t>（标的编号）</w:t>
      </w:r>
      <w:r>
        <w:rPr>
          <w:rFonts w:hint="eastAsia" w:ascii="宋体" w:hAnsi="宋体" w:eastAsia="宋体" w:cs="Times New Roman"/>
          <w:b/>
          <w:bCs/>
          <w:color w:val="auto"/>
          <w:sz w:val="24"/>
          <w:szCs w:val="24"/>
          <w:u w:val="none"/>
          <w:lang w:val="en-US" w:eastAsia="zh-CN"/>
        </w:rPr>
        <w:t>。</w:t>
      </w:r>
    </w:p>
    <w:p w14:paraId="5F36BC3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：年租金成交价/标的</w:t>
      </w:r>
      <w:r>
        <w:rPr>
          <w:rFonts w:hint="eastAsia" w:ascii="宋体" w:hAnsi="宋体" w:eastAsia="宋体" w:cs="Times New Roman"/>
          <w:color w:val="auto"/>
          <w:sz w:val="24"/>
          <w:szCs w:val="24"/>
          <w:highlight w:val="none"/>
          <w:u w:val="none"/>
          <w:lang w:val="en-US" w:eastAsia="zh-CN"/>
        </w:rPr>
        <w:t>。</w:t>
      </w:r>
    </w:p>
    <w:p w14:paraId="2103A2C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45FBE5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23</w:t>
      </w:r>
      <w:r>
        <w:rPr>
          <w:rFonts w:hint="eastAsia" w:ascii="宋体" w:hAnsi="宋体" w:eastAsia="宋体" w:cs="Times New Roman"/>
          <w:color w:val="auto"/>
          <w:sz w:val="24"/>
          <w:szCs w:val="24"/>
          <w:highlight w:val="none"/>
          <w:u w:val="none"/>
          <w:lang w:val="en-US" w:eastAsia="zh-CN"/>
        </w:rPr>
        <w:t>日下午4时止（工作时间）</w:t>
      </w:r>
    </w:p>
    <w:p w14:paraId="35A214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4039776">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454495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15657789226</w:t>
      </w:r>
    </w:p>
    <w:p w14:paraId="3334CA40">
      <w:pPr>
        <w:pStyle w:val="8"/>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459A79AF">
      <w:pPr>
        <w:pStyle w:val="8"/>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w:t>
      </w:r>
      <w:r>
        <w:rPr>
          <w:rFonts w:hint="eastAsia" w:ascii="宋体" w:hAnsi="宋体"/>
          <w:b/>
          <w:bCs/>
          <w:color w:val="auto"/>
          <w:sz w:val="44"/>
          <w:szCs w:val="44"/>
          <w:highlight w:val="none"/>
          <w:lang w:val="en-US" w:eastAsia="zh-CN"/>
        </w:rPr>
        <w:drawing>
          <wp:anchor distT="0" distB="0" distL="114300" distR="114300" simplePos="0" relativeHeight="251679744" behindDoc="1" locked="0" layoutInCell="1" allowOverlap="1">
            <wp:simplePos x="0" y="0"/>
            <wp:positionH relativeFrom="column">
              <wp:posOffset>236855</wp:posOffset>
            </wp:positionH>
            <wp:positionV relativeFrom="paragraph">
              <wp:posOffset>-2699385</wp:posOffset>
            </wp:positionV>
            <wp:extent cx="5271770" cy="5833110"/>
            <wp:effectExtent l="0" t="0" r="5080" b="15240"/>
            <wp:wrapNone/>
            <wp:docPr id="12"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b w:val="0"/>
          <w:bCs w:val="0"/>
          <w:color w:val="auto"/>
          <w:kern w:val="0"/>
          <w:sz w:val="24"/>
          <w:szCs w:val="24"/>
          <w:highlight w:val="none"/>
          <w:u w:val="none"/>
          <w:lang w:val="en-US" w:eastAsia="zh-CN" w:bidi="ar-SA"/>
        </w:rPr>
        <w:t>农商银行贷款电话：邱经理 15858583939</w:t>
      </w:r>
      <w:r>
        <w:rPr>
          <w:rFonts w:hint="eastAsia" w:cs="宋体"/>
          <w:b w:val="0"/>
          <w:bCs w:val="0"/>
          <w:color w:val="auto"/>
          <w:kern w:val="0"/>
          <w:sz w:val="24"/>
          <w:szCs w:val="24"/>
          <w:highlight w:val="none"/>
          <w:u w:val="none"/>
          <w:lang w:val="en-US" w:eastAsia="zh-CN" w:bidi="ar-SA"/>
        </w:rPr>
        <w:t>。</w:t>
      </w:r>
    </w:p>
    <w:p w14:paraId="0E03D501">
      <w:pPr>
        <w:pStyle w:val="8"/>
        <w:ind w:left="0" w:leftChars="0" w:firstLine="480" w:firstLineChars="200"/>
        <w:rPr>
          <w:rFonts w:hint="eastAsia" w:ascii="宋体" w:hAnsi="宋体" w:eastAsia="宋体" w:cs="Times New Roman"/>
          <w:color w:val="auto"/>
          <w:sz w:val="24"/>
          <w:szCs w:val="24"/>
          <w:highlight w:val="none"/>
          <w:lang w:eastAsia="zh-CN"/>
        </w:rPr>
      </w:pPr>
    </w:p>
    <w:p w14:paraId="3AC2F49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温州市龙湾区天河街道天凤村集体经济组织</w:t>
      </w:r>
    </w:p>
    <w:p w14:paraId="076DA80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515D48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2026年10月16日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3CE4336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7B3DC0E">
      <w:pPr>
        <w:jc w:val="center"/>
        <w:rPr>
          <w:rFonts w:ascii="仿宋_GB2312" w:eastAsia="仿宋_GB2312"/>
          <w:b/>
          <w:color w:val="auto"/>
          <w:sz w:val="24"/>
        </w:rPr>
      </w:pPr>
      <w:r>
        <w:rPr>
          <w:rFonts w:hint="eastAsia" w:ascii="黑体" w:eastAsia="黑体"/>
          <w:b/>
          <w:color w:val="auto"/>
          <w:sz w:val="52"/>
          <w:szCs w:val="52"/>
        </w:rPr>
        <w:br w:type="page"/>
      </w:r>
      <w:r>
        <w:rPr>
          <w:rFonts w:hint="eastAsia" w:ascii="黑体" w:eastAsia="黑体"/>
          <w:b/>
          <w:color w:val="auto"/>
          <w:sz w:val="52"/>
          <w:szCs w:val="52"/>
        </w:rPr>
        <w:t>竞 价 须 知</w:t>
      </w:r>
    </w:p>
    <w:p w14:paraId="2AE0DF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6FC3F320">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78A2288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236855</wp:posOffset>
            </wp:positionH>
            <wp:positionV relativeFrom="paragraph">
              <wp:posOffset>-1683385</wp:posOffset>
            </wp:positionV>
            <wp:extent cx="5271770" cy="5833110"/>
            <wp:effectExtent l="0" t="0" r="5080" b="15240"/>
            <wp:wrapNone/>
            <wp:docPr id="25"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val="en-US" w:eastAsia="zh-CN"/>
        </w:rPr>
        <w:t>面规定为准。成交方式：无人再次加价且竞价时间倒计时结束，则应价最高者成交。在竞价中，竞价人一经应价，不得撤回，当其他竞价人有更高应价时，其应价即丧失约束力。</w:t>
      </w:r>
    </w:p>
    <w:p w14:paraId="684D109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14:paraId="6D03536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原承租人在同等条件下享有优先权，行权方式为过程行权。</w:t>
      </w:r>
    </w:p>
    <w:p w14:paraId="6D9C423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4BABCE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73DD97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539182B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98B140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1F18A76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377BD75">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0312F5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1DC33AE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14F71194">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234B7BE9">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7FCDB6CE">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ACC71F5">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5043941D">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2026年10月16日</w:t>
      </w:r>
    </w:p>
    <w:p w14:paraId="36C32941">
      <w:pPr>
        <w:spacing w:line="480" w:lineRule="exact"/>
        <w:textAlignment w:val="baseline"/>
        <w:rPr>
          <w:rFonts w:hint="eastAsia"/>
          <w:color w:val="auto"/>
          <w:sz w:val="28"/>
          <w:szCs w:val="28"/>
        </w:rPr>
      </w:pPr>
    </w:p>
    <w:p w14:paraId="1E8305FE">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133350</wp:posOffset>
                </wp:positionH>
                <wp:positionV relativeFrom="paragraph">
                  <wp:posOffset>120650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0.5pt;margin-top:9.5pt;height:78.3pt;width:461.4pt;z-index:251667456;mso-width-relative:page;mso-height-relative:page;" fillcolor="#FFFFFF" filled="t" stroked="t" coordsize="21600,21600" o:gfxdata="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0zG2AAAAAkBAAAPAAAAAAAAAAEAIAAAACIAAABkcnMvZG93bnJldi54bWxQ&#10;SwECFAAUAAAACACHTuJA0uIpXTACAAB4BAAADgAAAAAAAAABACAAAAAnAQAAZHJzL2Uyb0RvYy54&#10;bWxQSwUGAAAAAAYABgBZAQAAyQUAAAAA&#10;">
                <v:fill on="t" focussize="0,0"/>
                <v:stroke color="#000000" joinstyle="miter"/>
                <v:imagedata o:title=""/>
                <o:lock v:ext="edit" aspectratio="f"/>
                <v:textbo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D6E0FA2">
      <w:pPr>
        <w:spacing w:line="360" w:lineRule="auto"/>
        <w:jc w:val="both"/>
        <w:rPr>
          <w:rFonts w:hint="eastAsia"/>
          <w:b/>
          <w:color w:val="auto"/>
          <w:sz w:val="36"/>
          <w:szCs w:val="36"/>
          <w:highlight w:val="none"/>
        </w:rPr>
      </w:pPr>
    </w:p>
    <w:p w14:paraId="453BCFF8">
      <w:pPr>
        <w:spacing w:line="360" w:lineRule="auto"/>
        <w:jc w:val="center"/>
        <w:rPr>
          <w:rFonts w:hint="eastAsia"/>
          <w:b/>
          <w:color w:val="auto"/>
          <w:sz w:val="36"/>
          <w:szCs w:val="36"/>
          <w:highlight w:val="none"/>
        </w:rPr>
      </w:pPr>
    </w:p>
    <w:p w14:paraId="2B9A99CF">
      <w:pPr>
        <w:rPr>
          <w:rFonts w:hint="eastAsia"/>
          <w:b/>
          <w:color w:val="auto"/>
          <w:sz w:val="36"/>
          <w:szCs w:val="36"/>
          <w:highlight w:val="none"/>
        </w:rPr>
      </w:pPr>
      <w:r>
        <w:rPr>
          <w:rFonts w:hint="eastAsia"/>
          <w:b/>
          <w:color w:val="auto"/>
          <w:sz w:val="36"/>
          <w:szCs w:val="36"/>
          <w:highlight w:val="none"/>
        </w:rPr>
        <w:br w:type="page"/>
      </w:r>
    </w:p>
    <w:p w14:paraId="56116B72">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8480"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8480;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0F6D9EC4">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038DF2E">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250109A9">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4F680D3">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1E2354C4">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9CFD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2026年10月26日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63F4A717">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458704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6ED36C2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37742B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F8DFA0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6607804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17018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3F1B66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2A404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CA28D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6AA5556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3F157B6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19971B72">
      <w:pPr>
        <w:spacing w:line="500" w:lineRule="exact"/>
        <w:jc w:val="both"/>
        <w:rPr>
          <w:rFonts w:hint="eastAsia"/>
          <w:color w:val="auto"/>
          <w:sz w:val="24"/>
          <w:highlight w:val="none"/>
          <w:lang w:val="en-US" w:eastAsia="zh-CN"/>
        </w:rPr>
      </w:pPr>
    </w:p>
    <w:p w14:paraId="248A9F07">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7BB41442">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FC54B49">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温州市龙湾区天河街道天凤村集体经济组织</w:t>
      </w:r>
    </w:p>
    <w:p w14:paraId="7CB96055">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49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4300"/>
        <w:gridCol w:w="1785"/>
        <w:gridCol w:w="1545"/>
        <w:gridCol w:w="1375"/>
      </w:tblGrid>
      <w:tr w14:paraId="59631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410D557E">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300" w:type="dxa"/>
            <w:tcBorders>
              <w:top w:val="single" w:color="000000" w:sz="4" w:space="0"/>
              <w:left w:val="single" w:color="000000" w:sz="4" w:space="0"/>
              <w:bottom w:val="single" w:color="000000" w:sz="4" w:space="0"/>
              <w:right w:val="single" w:color="000000" w:sz="4" w:space="0"/>
            </w:tcBorders>
            <w:noWrap w:val="0"/>
            <w:vAlign w:val="center"/>
          </w:tcPr>
          <w:p w14:paraId="561F6F2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14:paraId="6552EECC">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7F052E7B">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766E55C1">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375" w:type="dxa"/>
            <w:tcBorders>
              <w:top w:val="single" w:color="000000" w:sz="4" w:space="0"/>
              <w:left w:val="nil"/>
              <w:bottom w:val="single" w:color="000000" w:sz="4" w:space="0"/>
              <w:right w:val="single" w:color="auto" w:sz="4" w:space="0"/>
            </w:tcBorders>
            <w:noWrap w:val="0"/>
            <w:vAlign w:val="center"/>
          </w:tcPr>
          <w:p w14:paraId="2C29CB3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08C4430C">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3E2D2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5" w:hRule="atLeast"/>
          <w:jc w:val="center"/>
        </w:trPr>
        <w:tc>
          <w:tcPr>
            <w:tcW w:w="759" w:type="dxa"/>
            <w:tcBorders>
              <w:top w:val="single" w:color="000000" w:sz="4" w:space="0"/>
              <w:left w:val="single" w:color="auto" w:sz="4" w:space="0"/>
              <w:right w:val="single" w:color="000000" w:sz="4" w:space="0"/>
            </w:tcBorders>
            <w:noWrap w:val="0"/>
            <w:vAlign w:val="center"/>
          </w:tcPr>
          <w:p w14:paraId="67EF16E7">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300" w:type="dxa"/>
            <w:tcBorders>
              <w:top w:val="single" w:color="000000" w:sz="4" w:space="0"/>
              <w:left w:val="single" w:color="000000" w:sz="4" w:space="0"/>
              <w:right w:val="single" w:color="000000" w:sz="4" w:space="0"/>
            </w:tcBorders>
            <w:noWrap w:val="0"/>
            <w:vAlign w:val="center"/>
          </w:tcPr>
          <w:p w14:paraId="04DFCB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温州经济开发区天河街道岙底交通隧道集团后勤基地附属用地厂房上幢南首一年租赁权</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14:paraId="2750BE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rPr>
            </w:pPr>
            <w:r>
              <w:rPr>
                <w:rFonts w:hint="eastAsia" w:ascii="宋体" w:hAnsi="宋体" w:eastAsia="宋体" w:cs="宋体"/>
                <w:i w:val="0"/>
                <w:iCs w:val="0"/>
                <w:color w:val="000000"/>
                <w:kern w:val="0"/>
                <w:sz w:val="24"/>
                <w:szCs w:val="24"/>
                <w:u w:val="none"/>
                <w:lang w:val="en-US" w:eastAsia="zh-CN" w:bidi="ar"/>
              </w:rPr>
              <w:t>约930㎡</w:t>
            </w:r>
          </w:p>
        </w:tc>
        <w:tc>
          <w:tcPr>
            <w:tcW w:w="1545" w:type="dxa"/>
            <w:tcBorders>
              <w:top w:val="single" w:color="000000" w:sz="4" w:space="0"/>
              <w:left w:val="single" w:color="000000" w:sz="4" w:space="0"/>
              <w:right w:val="single" w:color="000000" w:sz="4" w:space="0"/>
            </w:tcBorders>
            <w:noWrap w:val="0"/>
            <w:vAlign w:val="center"/>
          </w:tcPr>
          <w:p w14:paraId="218297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273420</w:t>
            </w:r>
            <w:r>
              <w:rPr>
                <w:rFonts w:hint="eastAsia" w:ascii="宋体" w:hAnsi="宋体" w:eastAsia="宋体" w:cs="宋体"/>
                <w:bCs/>
                <w:kern w:val="2"/>
                <w:sz w:val="24"/>
                <w:szCs w:val="24"/>
                <w:highlight w:val="none"/>
                <w:u w:val="none"/>
                <w:lang w:val="en-US" w:eastAsia="zh-CN" w:bidi="ar-SA"/>
              </w:rPr>
              <w:t>元</w:t>
            </w:r>
          </w:p>
        </w:tc>
        <w:tc>
          <w:tcPr>
            <w:tcW w:w="1375" w:type="dxa"/>
            <w:tcBorders>
              <w:top w:val="single" w:color="000000" w:sz="4" w:space="0"/>
              <w:left w:val="nil"/>
              <w:right w:val="single" w:color="auto" w:sz="4" w:space="0"/>
            </w:tcBorders>
            <w:noWrap w:val="0"/>
            <w:vAlign w:val="center"/>
          </w:tcPr>
          <w:p w14:paraId="49384EE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8万元   </w:t>
            </w:r>
          </w:p>
        </w:tc>
      </w:tr>
      <w:tr w14:paraId="1660D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59" w:type="dxa"/>
            <w:tcBorders>
              <w:top w:val="single" w:color="000000" w:sz="4" w:space="0"/>
              <w:left w:val="single" w:color="auto" w:sz="4" w:space="0"/>
              <w:right w:val="single" w:color="000000" w:sz="4" w:space="0"/>
            </w:tcBorders>
            <w:noWrap w:val="0"/>
            <w:vAlign w:val="center"/>
          </w:tcPr>
          <w:p w14:paraId="3DB9F23F">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eastAsia="楷体" w:cs="Times New Roman"/>
                <w:kern w:val="2"/>
                <w:sz w:val="24"/>
                <w:szCs w:val="24"/>
                <w:lang w:val="en-US" w:eastAsia="zh-CN" w:bidi="ar-SA"/>
              </w:rPr>
              <w:t>2</w:t>
            </w:r>
          </w:p>
        </w:tc>
        <w:tc>
          <w:tcPr>
            <w:tcW w:w="4300" w:type="dxa"/>
            <w:tcBorders>
              <w:top w:val="single" w:color="000000" w:sz="4" w:space="0"/>
              <w:left w:val="single" w:color="000000" w:sz="4" w:space="0"/>
              <w:right w:val="single" w:color="000000" w:sz="4" w:space="0"/>
            </w:tcBorders>
            <w:noWrap w:val="0"/>
            <w:vAlign w:val="center"/>
          </w:tcPr>
          <w:p w14:paraId="0658F23D">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温州经济开发区天河街道岙底交通隧道集团后勤基地附属用地厂房上幢北首一年租赁权</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14:paraId="6E370A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rPr>
            </w:pPr>
            <w:r>
              <w:rPr>
                <w:rFonts w:hint="eastAsia" w:ascii="宋体" w:hAnsi="宋体" w:eastAsia="宋体" w:cs="宋体"/>
                <w:i w:val="0"/>
                <w:iCs w:val="0"/>
                <w:color w:val="000000"/>
                <w:kern w:val="0"/>
                <w:sz w:val="24"/>
                <w:szCs w:val="24"/>
                <w:u w:val="none"/>
                <w:lang w:val="en-US" w:eastAsia="zh-CN" w:bidi="ar"/>
              </w:rPr>
              <w:t>约600㎡</w:t>
            </w:r>
          </w:p>
        </w:tc>
        <w:tc>
          <w:tcPr>
            <w:tcW w:w="1545" w:type="dxa"/>
            <w:tcBorders>
              <w:top w:val="single" w:color="000000" w:sz="4" w:space="0"/>
              <w:left w:val="single" w:color="000000" w:sz="4" w:space="0"/>
              <w:right w:val="single" w:color="000000" w:sz="4" w:space="0"/>
            </w:tcBorders>
            <w:noWrap w:val="0"/>
            <w:vAlign w:val="center"/>
          </w:tcPr>
          <w:p w14:paraId="320F18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176400</w:t>
            </w:r>
            <w:r>
              <w:rPr>
                <w:rFonts w:hint="eastAsia" w:ascii="宋体" w:hAnsi="宋体" w:eastAsia="宋体" w:cs="宋体"/>
                <w:bCs/>
                <w:kern w:val="2"/>
                <w:sz w:val="24"/>
                <w:szCs w:val="24"/>
                <w:highlight w:val="none"/>
                <w:u w:val="none"/>
                <w:lang w:val="en-US" w:eastAsia="zh-CN" w:bidi="ar-SA"/>
              </w:rPr>
              <w:t>元</w:t>
            </w:r>
          </w:p>
        </w:tc>
        <w:tc>
          <w:tcPr>
            <w:tcW w:w="1375" w:type="dxa"/>
            <w:tcBorders>
              <w:top w:val="single" w:color="000000" w:sz="4" w:space="0"/>
              <w:left w:val="nil"/>
              <w:right w:val="single" w:color="auto" w:sz="4" w:space="0"/>
            </w:tcBorders>
            <w:noWrap w:val="0"/>
            <w:vAlign w:val="center"/>
          </w:tcPr>
          <w:p w14:paraId="2AEC0D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Cs/>
                <w:kern w:val="2"/>
                <w:sz w:val="24"/>
                <w:szCs w:val="24"/>
                <w:highlight w:val="none"/>
                <w:u w:val="none"/>
                <w:lang w:val="en-US" w:eastAsia="zh-CN" w:bidi="ar-SA"/>
              </w:rPr>
              <w:t>5万元</w:t>
            </w:r>
          </w:p>
        </w:tc>
      </w:tr>
      <w:tr w14:paraId="54BC3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59" w:type="dxa"/>
            <w:tcBorders>
              <w:top w:val="single" w:color="000000" w:sz="4" w:space="0"/>
              <w:left w:val="single" w:color="auto" w:sz="4" w:space="0"/>
              <w:right w:val="single" w:color="000000" w:sz="4" w:space="0"/>
            </w:tcBorders>
            <w:noWrap w:val="0"/>
            <w:vAlign w:val="center"/>
          </w:tcPr>
          <w:p w14:paraId="2C2A5B37">
            <w:pPr>
              <w:keepNext w:val="0"/>
              <w:keepLines w:val="0"/>
              <w:suppressLineNumbers w:val="0"/>
              <w:spacing w:before="0" w:beforeAutospacing="0" w:after="0" w:afterAutospacing="0" w:line="320" w:lineRule="exact"/>
              <w:ind w:left="0" w:right="0"/>
              <w:jc w:val="center"/>
              <w:rPr>
                <w:rFonts w:hint="default" w:eastAsia="楷体" w:cs="Times New Roman"/>
                <w:kern w:val="2"/>
                <w:sz w:val="24"/>
                <w:szCs w:val="24"/>
                <w:lang w:val="en-US" w:eastAsia="zh-CN" w:bidi="ar-SA"/>
              </w:rPr>
            </w:pPr>
            <w:r>
              <w:rPr>
                <w:rFonts w:hint="eastAsia" w:eastAsia="楷体" w:cs="Times New Roman"/>
                <w:kern w:val="2"/>
                <w:sz w:val="24"/>
                <w:szCs w:val="24"/>
                <w:lang w:val="en-US" w:eastAsia="zh-CN" w:bidi="ar-SA"/>
              </w:rPr>
              <w:t>3</w:t>
            </w:r>
          </w:p>
        </w:tc>
        <w:tc>
          <w:tcPr>
            <w:tcW w:w="4300" w:type="dxa"/>
            <w:tcBorders>
              <w:top w:val="single" w:color="000000" w:sz="4" w:space="0"/>
              <w:left w:val="single" w:color="000000" w:sz="4" w:space="0"/>
              <w:right w:val="single" w:color="000000" w:sz="4" w:space="0"/>
            </w:tcBorders>
            <w:noWrap w:val="0"/>
            <w:vAlign w:val="center"/>
          </w:tcPr>
          <w:p w14:paraId="4EB596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温州经济开发区天河街道岙底交通隧道集团后勤基地附属用地厂房中幢南首一年租赁权</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14:paraId="0BA65C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约564.2㎡</w:t>
            </w:r>
          </w:p>
        </w:tc>
        <w:tc>
          <w:tcPr>
            <w:tcW w:w="1545" w:type="dxa"/>
            <w:tcBorders>
              <w:top w:val="single" w:color="000000" w:sz="4" w:space="0"/>
              <w:left w:val="single" w:color="000000" w:sz="4" w:space="0"/>
              <w:right w:val="single" w:color="000000" w:sz="4" w:space="0"/>
            </w:tcBorders>
            <w:noWrap w:val="0"/>
            <w:vAlign w:val="center"/>
          </w:tcPr>
          <w:p w14:paraId="68122B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165875</w:t>
            </w:r>
            <w:r>
              <w:rPr>
                <w:rFonts w:hint="eastAsia" w:ascii="宋体" w:hAnsi="宋体" w:eastAsia="宋体" w:cs="宋体"/>
                <w:bCs/>
                <w:kern w:val="2"/>
                <w:sz w:val="24"/>
                <w:szCs w:val="24"/>
                <w:highlight w:val="none"/>
                <w:u w:val="none"/>
                <w:lang w:val="en-US" w:eastAsia="zh-CN" w:bidi="ar-SA"/>
              </w:rPr>
              <w:t>元</w:t>
            </w:r>
          </w:p>
        </w:tc>
        <w:tc>
          <w:tcPr>
            <w:tcW w:w="1375" w:type="dxa"/>
            <w:tcBorders>
              <w:top w:val="single" w:color="000000" w:sz="4" w:space="0"/>
              <w:left w:val="nil"/>
              <w:right w:val="single" w:color="auto" w:sz="4" w:space="0"/>
            </w:tcBorders>
            <w:noWrap w:val="0"/>
            <w:vAlign w:val="center"/>
          </w:tcPr>
          <w:p w14:paraId="21E0D28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4万元</w:t>
            </w:r>
          </w:p>
        </w:tc>
      </w:tr>
      <w:tr w14:paraId="0629A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59" w:type="dxa"/>
            <w:tcBorders>
              <w:top w:val="single" w:color="000000" w:sz="4" w:space="0"/>
              <w:left w:val="single" w:color="auto" w:sz="4" w:space="0"/>
              <w:right w:val="single" w:color="000000" w:sz="4" w:space="0"/>
            </w:tcBorders>
            <w:noWrap w:val="0"/>
            <w:vAlign w:val="center"/>
          </w:tcPr>
          <w:p w14:paraId="1EB12CE6">
            <w:pPr>
              <w:keepNext w:val="0"/>
              <w:keepLines w:val="0"/>
              <w:suppressLineNumbers w:val="0"/>
              <w:spacing w:before="0" w:beforeAutospacing="0" w:after="0" w:afterAutospacing="0" w:line="320" w:lineRule="exact"/>
              <w:ind w:left="0" w:right="0"/>
              <w:jc w:val="center"/>
              <w:rPr>
                <w:rFonts w:hint="default" w:eastAsia="楷体" w:cs="Times New Roman"/>
                <w:kern w:val="2"/>
                <w:sz w:val="24"/>
                <w:szCs w:val="24"/>
                <w:lang w:val="en-US" w:eastAsia="zh-CN" w:bidi="ar-SA"/>
              </w:rPr>
            </w:pPr>
            <w:r>
              <w:rPr>
                <w:rFonts w:hint="eastAsia" w:eastAsia="楷体" w:cs="Times New Roman"/>
                <w:kern w:val="2"/>
                <w:sz w:val="24"/>
                <w:szCs w:val="24"/>
                <w:lang w:val="en-US" w:eastAsia="zh-CN" w:bidi="ar-SA"/>
              </w:rPr>
              <w:t>4</w:t>
            </w:r>
          </w:p>
        </w:tc>
        <w:tc>
          <w:tcPr>
            <w:tcW w:w="4300" w:type="dxa"/>
            <w:tcBorders>
              <w:top w:val="single" w:color="000000" w:sz="4" w:space="0"/>
              <w:left w:val="single" w:color="000000" w:sz="4" w:space="0"/>
              <w:right w:val="single" w:color="000000" w:sz="4" w:space="0"/>
            </w:tcBorders>
            <w:noWrap w:val="0"/>
            <w:vAlign w:val="center"/>
          </w:tcPr>
          <w:p w14:paraId="3DB4EC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温州经济开发区天河街道岙底交通隧道集团后勤基地附属用地厂房下幢西首一年租赁权</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14:paraId="6ECDD7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约765㎡</w:t>
            </w:r>
          </w:p>
        </w:tc>
        <w:tc>
          <w:tcPr>
            <w:tcW w:w="1545" w:type="dxa"/>
            <w:tcBorders>
              <w:top w:val="single" w:color="000000" w:sz="4" w:space="0"/>
              <w:left w:val="single" w:color="000000" w:sz="4" w:space="0"/>
              <w:right w:val="single" w:color="000000" w:sz="4" w:space="0"/>
            </w:tcBorders>
            <w:noWrap w:val="0"/>
            <w:vAlign w:val="center"/>
          </w:tcPr>
          <w:p w14:paraId="72C4FF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224910</w:t>
            </w:r>
            <w:r>
              <w:rPr>
                <w:rFonts w:hint="eastAsia" w:ascii="宋体" w:hAnsi="宋体" w:eastAsia="宋体" w:cs="宋体"/>
                <w:bCs/>
                <w:kern w:val="2"/>
                <w:sz w:val="24"/>
                <w:szCs w:val="24"/>
                <w:highlight w:val="none"/>
                <w:u w:val="none"/>
                <w:lang w:val="en-US" w:eastAsia="zh-CN" w:bidi="ar-SA"/>
              </w:rPr>
              <w:t>元</w:t>
            </w:r>
          </w:p>
        </w:tc>
        <w:tc>
          <w:tcPr>
            <w:tcW w:w="1375" w:type="dxa"/>
            <w:tcBorders>
              <w:top w:val="single" w:color="000000" w:sz="4" w:space="0"/>
              <w:left w:val="nil"/>
              <w:right w:val="single" w:color="auto" w:sz="4" w:space="0"/>
            </w:tcBorders>
            <w:noWrap w:val="0"/>
            <w:vAlign w:val="center"/>
          </w:tcPr>
          <w:p w14:paraId="12CF734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6万元</w:t>
            </w:r>
          </w:p>
        </w:tc>
      </w:tr>
      <w:tr w14:paraId="0E2EB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5" w:hRule="atLeast"/>
          <w:jc w:val="center"/>
        </w:trPr>
        <w:tc>
          <w:tcPr>
            <w:tcW w:w="9764" w:type="dxa"/>
            <w:gridSpan w:val="5"/>
            <w:tcBorders>
              <w:top w:val="single" w:color="000000" w:sz="4" w:space="0"/>
              <w:left w:val="single" w:color="auto" w:sz="4" w:space="0"/>
              <w:bottom w:val="single" w:color="000000" w:sz="4" w:space="0"/>
              <w:right w:val="single" w:color="auto" w:sz="4" w:space="0"/>
            </w:tcBorders>
            <w:noWrap w:val="0"/>
            <w:vAlign w:val="center"/>
          </w:tcPr>
          <w:p w14:paraId="192571F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注：1.租期1年，租金（不含税）一次性支付，租赁期内租金不递增。</w:t>
            </w:r>
          </w:p>
          <w:p w14:paraId="1285B9E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ascii="宋体" w:hAnsi="宋体" w:eastAsia="宋体" w:cs="宋体"/>
                <w:bCs/>
                <w:kern w:val="2"/>
                <w:sz w:val="24"/>
                <w:szCs w:val="24"/>
                <w:highlight w:val="none"/>
                <w:lang w:val="en-US" w:eastAsia="zh-CN" w:bidi="ar"/>
              </w:rPr>
              <w:t>经营业态：政府允许的行业，禁止环境污染工业入驻。</w:t>
            </w:r>
          </w:p>
          <w:p w14:paraId="5D4631D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kern w:val="0"/>
                <w:sz w:val="24"/>
                <w:szCs w:val="24"/>
                <w:lang w:val="en-US" w:eastAsia="zh-CN" w:bidi="ar"/>
              </w:rPr>
            </w:pPr>
            <w:r>
              <w:rPr>
                <w:rFonts w:hint="default" w:ascii="宋体" w:hAnsi="宋体" w:eastAsia="宋体" w:cs="宋体"/>
                <w:bCs/>
                <w:kern w:val="2"/>
                <w:sz w:val="24"/>
                <w:szCs w:val="24"/>
                <w:lang w:val="en-US" w:eastAsia="zh-CN" w:bidi="ar"/>
              </w:rPr>
              <w:t>3.</w:t>
            </w:r>
            <w:r>
              <w:rPr>
                <w:rFonts w:hint="default" w:ascii="宋体" w:hAnsi="宋体" w:eastAsia="宋体" w:cs="宋体"/>
                <w:kern w:val="0"/>
                <w:sz w:val="24"/>
                <w:szCs w:val="24"/>
                <w:lang w:val="en-US" w:eastAsia="zh-CN" w:bidi="ar"/>
              </w:rPr>
              <w:t>原承租人在同等条件下享有优先权，若原承租人未成功竞得，则给予腾空期2个月，不计租金及租期</w:t>
            </w:r>
            <w:r>
              <w:rPr>
                <w:rFonts w:hint="eastAsia" w:ascii="宋体" w:hAnsi="宋体" w:eastAsia="宋体" w:cs="宋体"/>
                <w:kern w:val="0"/>
                <w:sz w:val="24"/>
                <w:szCs w:val="24"/>
                <w:lang w:val="en-US" w:eastAsia="zh-CN" w:bidi="ar"/>
              </w:rPr>
              <w:t>。</w:t>
            </w:r>
          </w:p>
          <w:p w14:paraId="6A9A370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4.意向人应在报名前自行向相关部门核查标的物能否办理拟经营业态所需的各类审批及证照，并实地踏勘确认标的物现状。有关部门申请办理相关审批手续及相关证照的风险及责任由承租方自行承担。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D213A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768FC1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w:t>
      </w:r>
      <w:r>
        <w:rPr>
          <w:rFonts w:hint="eastAsia" w:ascii="宋体" w:hAnsi="宋体"/>
          <w:b/>
          <w:bCs/>
          <w:color w:val="auto"/>
          <w:sz w:val="44"/>
          <w:szCs w:val="44"/>
          <w:highlight w:val="none"/>
          <w:lang w:val="en-US" w:eastAsia="zh-CN"/>
        </w:rPr>
        <w:drawing>
          <wp:anchor distT="0" distB="0" distL="114300" distR="114300" simplePos="0" relativeHeight="251677696" behindDoc="1" locked="0" layoutInCell="1" allowOverlap="1">
            <wp:simplePos x="0" y="0"/>
            <wp:positionH relativeFrom="column">
              <wp:posOffset>453390</wp:posOffset>
            </wp:positionH>
            <wp:positionV relativeFrom="paragraph">
              <wp:posOffset>-4902200</wp:posOffset>
            </wp:positionV>
            <wp:extent cx="5271770" cy="5833110"/>
            <wp:effectExtent l="0" t="0" r="5080" b="15240"/>
            <wp:wrapNone/>
            <wp:docPr id="1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承诺，不承担交易涉及的一切费用。竞得人不得以标的存在瑕疵(包括但不限于无产权证明等原因)拒绝支付成交款、交易服务费等费用或拒绝接收出租人交付的标的。</w:t>
      </w:r>
    </w:p>
    <w:p w14:paraId="6762598F">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0B819D6C">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FF36B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D1D10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2AE1FF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485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2FEB34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A170C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7FD58FC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431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F506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1E6CE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6A746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1年租金总额，采用</w:t>
            </w:r>
            <w:r>
              <w:rPr>
                <w:rFonts w:hint="eastAsia" w:cs="Times New Roman"/>
                <w:b w:val="0"/>
                <w:bCs w:val="0"/>
                <w:i w:val="0"/>
                <w:caps w:val="0"/>
                <w:color w:val="auto"/>
                <w:spacing w:val="0"/>
                <w:w w:val="100"/>
                <w:sz w:val="21"/>
                <w:highlight w:val="none"/>
              </w:rPr>
              <w:t>差额定率累进法计算。</w:t>
            </w:r>
          </w:p>
        </w:tc>
      </w:tr>
      <w:tr w14:paraId="65E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62828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686DCA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6F80CA0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133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4428E95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244C20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C20CE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A0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65CE151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3F4C16B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2FFE570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24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0229F04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573F4C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409E024C">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6DD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700A8EE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0D1DA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26B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C6E992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8504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345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10F8C1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B8374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75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5C4A0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1B749107">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3、</w:t>
      </w:r>
      <w:r>
        <w:rPr>
          <w:rFonts w:hint="eastAsia"/>
          <w:b w:val="0"/>
          <w:bCs/>
          <w:color w:val="auto"/>
          <w:sz w:val="24"/>
          <w:szCs w:val="24"/>
          <w:highlight w:val="none"/>
          <w:lang w:val="en-US" w:eastAsia="zh-CN"/>
        </w:rPr>
        <w:t>竞得人应在接到出租人通知后与出租人签订《租赁合同</w:t>
      </w:r>
      <w:r>
        <w:rPr>
          <w:rFonts w:hint="eastAsia"/>
          <w:b w:val="0"/>
          <w:bCs/>
          <w:color w:val="auto"/>
          <w:sz w:val="24"/>
          <w:szCs w:val="24"/>
          <w:lang w:val="en-US" w:eastAsia="zh-CN"/>
        </w:rPr>
        <w:t>》，租期起止时间以租赁双方签订的合同为准。</w:t>
      </w:r>
      <w:r>
        <w:rPr>
          <w:rFonts w:hint="eastAsia" w:ascii="宋体" w:hAnsi="宋体" w:eastAsia="宋体" w:cs="宋体"/>
          <w:b w:val="0"/>
          <w:bCs w:val="0"/>
          <w:color w:val="auto"/>
          <w:sz w:val="24"/>
          <w:u w:val="none"/>
          <w:lang w:val="en-US" w:eastAsia="zh-CN"/>
        </w:rPr>
        <w:t>标的物由出</w:t>
      </w:r>
      <w:r>
        <w:rPr>
          <w:rFonts w:hint="eastAsia" w:ascii="宋体" w:hAnsi="宋体"/>
          <w:b/>
          <w:bCs/>
          <w:color w:val="auto"/>
          <w:sz w:val="44"/>
          <w:szCs w:val="44"/>
          <w:highlight w:val="none"/>
          <w:lang w:val="en-US" w:eastAsia="zh-CN"/>
        </w:rPr>
        <w:drawing>
          <wp:anchor distT="0" distB="0" distL="114300" distR="114300" simplePos="0" relativeHeight="251678720" behindDoc="1" locked="0" layoutInCell="1" allowOverlap="1">
            <wp:simplePos x="0" y="0"/>
            <wp:positionH relativeFrom="column">
              <wp:posOffset>453390</wp:posOffset>
            </wp:positionH>
            <wp:positionV relativeFrom="paragraph">
              <wp:posOffset>-5476240</wp:posOffset>
            </wp:positionV>
            <wp:extent cx="5271770" cy="5833110"/>
            <wp:effectExtent l="0" t="0" r="5080" b="15240"/>
            <wp:wrapNone/>
            <wp:docPr id="1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b w:val="0"/>
          <w:bCs w:val="0"/>
          <w:color w:val="auto"/>
          <w:sz w:val="24"/>
          <w:u w:val="none"/>
          <w:lang w:val="en-US" w:eastAsia="zh-CN"/>
        </w:rPr>
        <w:t>租人按移交时的现场现状移交给竞得人。</w:t>
      </w:r>
    </w:p>
    <w:p w14:paraId="194CCC14">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eastAsia" w:ascii="宋体" w:hAnsi="宋体" w:cs="宋体"/>
          <w:b w:val="0"/>
          <w:bCs w:val="0"/>
          <w:color w:val="auto"/>
          <w:sz w:val="24"/>
          <w:u w:val="none"/>
          <w:lang w:val="en-US" w:eastAsia="zh-CN"/>
        </w:rPr>
      </w:pPr>
      <w:r>
        <w:rPr>
          <w:rFonts w:hint="eastAsia" w:ascii="宋体" w:hAnsi="宋体" w:cs="宋体"/>
          <w:b w:val="0"/>
          <w:bCs w:val="0"/>
          <w:color w:val="auto"/>
          <w:sz w:val="24"/>
          <w:u w:val="none"/>
          <w:lang w:val="en-US" w:eastAsia="zh-CN"/>
        </w:rPr>
        <w:t>4、标的物目前处于租赁使用中，竞得人应理解出租方交付时间具有不确定性。正式租赁合同签约时间以出租方书面通知时间为准。竞得人已知悉并明确同意：若2026年12月26日后，原承租人未退场导致出租方不能交付标的物的，竞得人应在出租方要求的期限内按以下任一方案进行选择并回复：（1）双方可保留本次交易直至出租方交付标的物后，再行签订租赁合同；（2）竞得人可提出终止本次交易，出租方所收款项全部（含首期租金、竞价保证金、履约保证金等）无息退回，除此之外，双方互不承担违约责任，且竞得人不以任何理由再向出租方主张任何补偿或赔偿。如竞得人逾期向出租方回复的，则视为终止交易，出租方有权另行处置该标的物。</w:t>
      </w:r>
    </w:p>
    <w:p w14:paraId="76007156">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eastAsia" w:ascii="宋体" w:hAnsi="宋体" w:cs="宋体"/>
          <w:b w:val="0"/>
          <w:bCs w:val="0"/>
          <w:color w:val="auto"/>
          <w:sz w:val="24"/>
          <w:u w:val="none"/>
          <w:lang w:val="en-US" w:eastAsia="zh-CN"/>
        </w:rPr>
      </w:pPr>
      <w:r>
        <w:rPr>
          <w:rFonts w:hint="eastAsia" w:ascii="宋体" w:hAnsi="宋体" w:cs="宋体"/>
          <w:b w:val="0"/>
          <w:bCs w:val="0"/>
          <w:color w:val="auto"/>
          <w:sz w:val="24"/>
          <w:u w:val="none"/>
          <w:lang w:val="en-US" w:eastAsia="zh-CN"/>
        </w:rPr>
        <w:t>若2026年12月26日前（含当日），出租方已完成腾空，可以交付标的物的，竞得人应在出租方要求的期限内签署租赁合同。若竞得人未按约定与出租方签署租赁合同的，则视为竞得人违约，承担违约责任，除竞价保证金不予退还外，标的再行竞价的，再行竞价的价款低于原竞价价款的，原竞得人应当补足差额，并赔偿由此造成的经济损失。</w:t>
      </w:r>
    </w:p>
    <w:p w14:paraId="2F8566BE">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2" w:firstLineChars="200"/>
        <w:jc w:val="left"/>
        <w:textAlignment w:val="auto"/>
        <w:rPr>
          <w:rFonts w:hint="default" w:ascii="宋体" w:hAnsi="宋体" w:eastAsia="宋体" w:cs="宋体"/>
          <w:b/>
          <w:bCs/>
          <w:color w:val="auto"/>
          <w:sz w:val="24"/>
          <w:u w:val="single"/>
          <w:lang w:val="en-US" w:eastAsia="zh-CN"/>
        </w:rPr>
      </w:pPr>
      <w:r>
        <w:rPr>
          <w:rFonts w:hint="eastAsia" w:ascii="宋体" w:hAnsi="宋体" w:cs="宋体"/>
          <w:b/>
          <w:bCs/>
          <w:color w:val="auto"/>
          <w:sz w:val="24"/>
          <w:u w:val="single"/>
          <w:lang w:val="en-US" w:eastAsia="zh-CN"/>
        </w:rPr>
        <w:t>无论标的物是否顺利交付，竞得人均需自行承担因本次交易所产生的费用，包括但不限于交易服务费。</w:t>
      </w:r>
    </w:p>
    <w:p w14:paraId="44DFC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11AA082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p>
    <w:p w14:paraId="3FB8096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2733C4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w:t>
      </w:r>
      <w:r>
        <w:rPr>
          <w:rFonts w:hint="eastAsia" w:ascii="宋体" w:hAnsi="宋体"/>
          <w:b/>
          <w:bCs/>
          <w:color w:val="auto"/>
          <w:sz w:val="44"/>
          <w:szCs w:val="44"/>
          <w:highlight w:val="none"/>
          <w:lang w:val="en-US" w:eastAsia="zh-CN"/>
        </w:rPr>
        <w:drawing>
          <wp:anchor distT="0" distB="0" distL="114300" distR="114300" simplePos="0" relativeHeight="251680768" behindDoc="1" locked="0" layoutInCell="1" allowOverlap="1">
            <wp:simplePos x="0" y="0"/>
            <wp:positionH relativeFrom="column">
              <wp:posOffset>453390</wp:posOffset>
            </wp:positionH>
            <wp:positionV relativeFrom="paragraph">
              <wp:posOffset>-3240405</wp:posOffset>
            </wp:positionV>
            <wp:extent cx="5271770" cy="5833110"/>
            <wp:effectExtent l="0" t="0" r="5080" b="15240"/>
            <wp:wrapNone/>
            <wp:docPr id="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sz w:val="24"/>
          <w:szCs w:val="24"/>
          <w:lang w:val="en-US" w:eastAsia="zh-CN"/>
        </w:rPr>
        <w:t>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53D9AA4B">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3F9E1CF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689AD533">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6、标的物无不动产权证，因此，有关部门申请办理相关审批手续及相关证照的风险及责任由承租人自行承担。</w:t>
      </w:r>
    </w:p>
    <w:p w14:paraId="2C6019DE">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Times New Roman"/>
          <w:sz w:val="24"/>
          <w:szCs w:val="24"/>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0B3276E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45C5401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1E791AB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A5239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5D3BCC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0174629B">
      <w:pPr>
        <w:keepNext w:val="0"/>
        <w:keepLines w:val="0"/>
        <w:pageBreakBefore w:val="0"/>
        <w:widowControl w:val="0"/>
        <w:kinsoku/>
        <w:wordWrap/>
        <w:overflowPunct/>
        <w:topLinePunct w:val="0"/>
        <w:autoSpaceDE/>
        <w:autoSpaceDN/>
        <w:bidi w:val="0"/>
        <w:adjustRightInd/>
        <w:snapToGrid/>
        <w:spacing w:line="240" w:lineRule="atLeast"/>
        <w:ind w:right="0" w:rightChars="0"/>
        <w:jc w:val="both"/>
        <w:textAlignment w:val="auto"/>
        <w:rPr>
          <w:rFonts w:hint="default" w:ascii="宋体" w:hAnsi="宋体"/>
          <w:color w:val="auto"/>
          <w:sz w:val="24"/>
          <w:szCs w:val="24"/>
          <w:highlight w:val="none"/>
          <w:lang w:val="en-US" w:eastAsia="zh-CN"/>
        </w:rPr>
      </w:pPr>
    </w:p>
    <w:p w14:paraId="56062DD8">
      <w:pPr>
        <w:keepNext w:val="0"/>
        <w:keepLines w:val="0"/>
        <w:pageBreakBefore w:val="0"/>
        <w:widowControl w:val="0"/>
        <w:kinsoku/>
        <w:wordWrap/>
        <w:overflowPunct/>
        <w:topLinePunct w:val="0"/>
        <w:autoSpaceDE/>
        <w:autoSpaceDN/>
        <w:bidi w:val="0"/>
        <w:adjustRightInd/>
        <w:snapToGrid/>
        <w:spacing w:line="240" w:lineRule="atLeas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67D9DC9">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2026年10月16日</w:t>
      </w:r>
      <w:r>
        <w:rPr>
          <w:rFonts w:hint="eastAsia"/>
          <w:color w:val="auto"/>
          <w:sz w:val="24"/>
          <w:highlight w:val="none"/>
        </w:rPr>
        <w:t xml:space="preserve"> </w:t>
      </w:r>
    </w:p>
    <w:p w14:paraId="39A83DB3">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69504" behindDoc="0" locked="0" layoutInCell="1" allowOverlap="1">
                <wp:simplePos x="0" y="0"/>
                <wp:positionH relativeFrom="column">
                  <wp:posOffset>115570</wp:posOffset>
                </wp:positionH>
                <wp:positionV relativeFrom="paragraph">
                  <wp:posOffset>86360</wp:posOffset>
                </wp:positionV>
                <wp:extent cx="5859780" cy="994410"/>
                <wp:effectExtent l="4445" t="4445" r="22225" b="10795"/>
                <wp:wrapNone/>
                <wp:docPr id="21"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9.1pt;margin-top:6.8pt;height:78.3pt;width:461.4pt;z-index:251669504;mso-width-relative:page;mso-height-relative:page;" fillcolor="#FFFFFF" filled="t" stroked="t" coordsize="21600,21600" o:gfxdata="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dfBzWAAAACQEAAA8AAAAAAAAAAQAgAAAAIgAAAGRycy9kb3ducmV2LnhtbFBL&#10;AQIUABQAAAAIAIdO4kD6K43IMQIAAHgEAAAOAAAAAAAAAAEAIAAAACUBAABkcnMvZTJvRG9jLnht&#10;bFBLBQYAAAAABgAGAFkBAADIBQAAAAA=&#10;">
                <v:fill on="t" focussize="0,0"/>
                <v:stroke color="#000000" joinstyle="miter"/>
                <v:imagedata o:title=""/>
                <o:lock v:ext="edit" aspectratio="f"/>
                <v:textbo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312FC6FC">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883"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r>
        <w:rPr>
          <w:rFonts w:hint="eastAsia" w:ascii="宋体" w:hAnsi="宋体"/>
          <w:b/>
          <w:bCs/>
          <w:color w:val="auto"/>
          <w:sz w:val="44"/>
          <w:szCs w:val="44"/>
          <w:highlight w:val="none"/>
          <w:lang w:val="en-US" w:eastAsia="zh-CN"/>
        </w:rPr>
        <w:drawing>
          <wp:anchor distT="0" distB="0" distL="114300" distR="114300" simplePos="0" relativeHeight="251681792" behindDoc="1" locked="0" layoutInCell="1" allowOverlap="1">
            <wp:simplePos x="0" y="0"/>
            <wp:positionH relativeFrom="column">
              <wp:posOffset>453390</wp:posOffset>
            </wp:positionH>
            <wp:positionV relativeFrom="paragraph">
              <wp:posOffset>-2051685</wp:posOffset>
            </wp:positionV>
            <wp:extent cx="5271770" cy="5833110"/>
            <wp:effectExtent l="0" t="0" r="5080" b="15240"/>
            <wp:wrapNone/>
            <wp:docPr id="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17C4B87C">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3F35175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2026年10月26日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6C80A413">
      <w:pPr>
        <w:pStyle w:val="8"/>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6D47ECF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租期1年，租金（不含税）一次性支付，租赁期内租金不递增</w:t>
      </w:r>
      <w:r>
        <w:rPr>
          <w:rFonts w:hint="eastAsia" w:ascii="宋体" w:hAnsi="宋体"/>
          <w:b/>
          <w:bCs/>
          <w:color w:val="auto"/>
          <w:sz w:val="24"/>
          <w:highlight w:val="none"/>
          <w:lang w:eastAsia="zh-CN"/>
        </w:rPr>
        <w:t>。</w:t>
      </w:r>
    </w:p>
    <w:p w14:paraId="313807F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15F4061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F394FFF">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11</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w:t>
      </w:r>
      <w:bookmarkStart w:id="0" w:name="_GoBack"/>
      <w:bookmarkEnd w:id="0"/>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5420F2C">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2B1EE15">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3274146">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具体租赁事项以竞得人与温州市龙湾区天河街道天凤村集体经济组织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05FE9CAB">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AAE0634">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699B34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A3E8B7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786DB3E6">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60EB6CB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月  日</w:t>
      </w:r>
    </w:p>
    <w:p w14:paraId="782C8574">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color w:val="auto"/>
          <w:sz w:val="44"/>
          <w:szCs w:val="44"/>
          <w:lang w:val="en-US" w:eastAsia="zh-CN"/>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28344F60">
      <w:pPr>
        <w:rPr>
          <w:rFonts w:hint="eastAsia" w:ascii="黑体" w:hAnsi="宋体" w:eastAsia="黑体"/>
          <w:b/>
          <w:sz w:val="48"/>
          <w:szCs w:val="48"/>
        </w:rPr>
      </w:pPr>
      <w:r>
        <w:rPr>
          <w:rFonts w:hint="eastAsia" w:ascii="黑体" w:hAnsi="宋体" w:eastAsia="黑体"/>
          <w:b/>
          <w:sz w:val="48"/>
          <w:szCs w:val="48"/>
        </w:rPr>
        <w:br w:type="page"/>
      </w:r>
    </w:p>
    <w:p w14:paraId="4C8CB364">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2ED781A8">
      <w:pPr>
        <w:spacing w:line="380" w:lineRule="exact"/>
        <w:jc w:val="lef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温州市龙湾区天河街道天凤村集体经济组织         </w:t>
      </w:r>
      <w:r>
        <w:rPr>
          <w:rFonts w:hint="eastAsia" w:ascii="宋体" w:hAnsi="宋体" w:cs="宋体"/>
          <w:color w:val="auto"/>
          <w:sz w:val="24"/>
          <w:szCs w:val="24"/>
          <w:highlight w:val="none"/>
        </w:rPr>
        <w:t>（以下简称甲方）</w:t>
      </w:r>
    </w:p>
    <w:p w14:paraId="0096014D">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DA298C9">
      <w:pPr>
        <w:keepNext w:val="0"/>
        <w:keepLines w:val="0"/>
        <w:pageBreakBefore w:val="0"/>
        <w:widowControl w:val="0"/>
        <w:kinsoku/>
        <w:overflowPunct/>
        <w:topLinePunct w:val="0"/>
        <w:autoSpaceDN/>
        <w:bidi w:val="0"/>
        <w:adjustRightInd/>
        <w:spacing w:line="400" w:lineRule="exact"/>
        <w:ind w:firstLine="720" w:firstLineChars="300"/>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1545B6C">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2E05788A">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0FE7D31">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8A8CD48">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7D351109">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376652DC">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3F69BD89">
      <w:pPr>
        <w:spacing w:line="38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14:paraId="2530D564">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rPr>
        <w:t>（一）租赁期限为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1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42227218">
      <w:pPr>
        <w:pStyle w:val="3"/>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二</w:t>
      </w:r>
      <w:r>
        <w:rPr>
          <w:rFonts w:hint="eastAsia" w:ascii="宋体" w:hAnsi="宋体" w:cs="宋体"/>
          <w:color w:val="auto"/>
          <w:szCs w:val="24"/>
        </w:rPr>
        <w:t>）租赁期限届满乙方有意继续租赁的，应当在租赁期限届满前2个月书面通知甲方，如甲方仍要对外出租，在同等条件下，乙方享有优先承租权。乙方在租赁期间，如有违约情形之一的，则丧失优先承租权。</w:t>
      </w:r>
    </w:p>
    <w:p w14:paraId="477C956B">
      <w:pPr>
        <w:pStyle w:val="3"/>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65A40363">
      <w:pPr>
        <w:pStyle w:val="3"/>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7B6E43E0">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110F4452">
      <w:pPr>
        <w:pStyle w:val="3"/>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2.</w:t>
      </w:r>
      <w:r>
        <w:rPr>
          <w:rFonts w:hint="eastAsia" w:ascii="宋体" w:hAnsi="宋体" w:eastAsia="宋体" w:cs="宋体"/>
          <w:color w:val="auto"/>
          <w:szCs w:val="24"/>
          <w:highlight w:val="none"/>
          <w:u w:val="single"/>
          <w:lang w:val="en-US" w:eastAsia="zh-CN"/>
        </w:rPr>
        <w:t>租期1年，租金（不含税）一次性支付，租赁期内租金不递增</w:t>
      </w:r>
      <w:r>
        <w:rPr>
          <w:rFonts w:hint="eastAsia" w:ascii="宋体" w:hAnsi="宋体" w:cs="宋体"/>
          <w:color w:val="auto"/>
          <w:szCs w:val="24"/>
          <w:highlight w:val="none"/>
          <w:u w:val="single"/>
          <w:lang w:val="en-US" w:eastAsia="zh-CN"/>
        </w:rPr>
        <w:t>，下期租金应在上期租赁期限届满前1个月付清。</w:t>
      </w:r>
    </w:p>
    <w:p w14:paraId="494A8111">
      <w:pPr>
        <w:pStyle w:val="3"/>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w:t>
      </w:r>
      <w:r>
        <w:rPr>
          <w:rFonts w:hint="eastAsia" w:ascii="宋体" w:hAnsi="宋体"/>
          <w:b/>
          <w:bCs/>
          <w:color w:val="auto"/>
          <w:sz w:val="44"/>
          <w:szCs w:val="44"/>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-5140960</wp:posOffset>
            </wp:positionV>
            <wp:extent cx="5271770" cy="5833110"/>
            <wp:effectExtent l="0" t="0" r="5080" b="15240"/>
            <wp:wrapNone/>
            <wp:docPr id="2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kern w:val="0"/>
          <w:szCs w:val="24"/>
          <w:highlight w:val="none"/>
        </w:rPr>
        <w:t>或先予支付上述费用，保证金不足部分，乙方须在接到甲方通知后10天内予以补足。</w:t>
      </w:r>
    </w:p>
    <w:p w14:paraId="1FC15555">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（三）租金不含税，甲方收齐首年租金后向乙方开具租金发票，租赁税等一切租赁期间产生的税、费均由乙方承担并结算(含甲方因租赁关系需向税务等有关部门缴纳的一切税费)</w:t>
      </w:r>
      <w:r>
        <w:rPr>
          <w:rFonts w:hint="eastAsia" w:ascii="宋体" w:hAnsi="宋体" w:cs="宋体"/>
          <w:color w:val="auto"/>
          <w:szCs w:val="24"/>
          <w:highlight w:val="none"/>
          <w:lang w:eastAsia="zh-CN"/>
        </w:rPr>
        <w:t>。</w:t>
      </w:r>
    </w:p>
    <w:p w14:paraId="12ECF52D">
      <w:pPr>
        <w:pStyle w:val="3"/>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51882225">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620B65EC">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520752EE">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3785E4C7">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677758E8">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71D3F1DE">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0F0DCE6A">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69C22991">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7E04D053">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039F938E">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w:t>
      </w:r>
      <w:r>
        <w:rPr>
          <w:rFonts w:hint="eastAsia" w:ascii="宋体" w:hAnsi="宋体"/>
          <w:b/>
          <w:bCs/>
          <w:color w:val="auto"/>
          <w:sz w:val="44"/>
          <w:szCs w:val="44"/>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2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担。</w:t>
      </w:r>
    </w:p>
    <w:p w14:paraId="4A212E10">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2E9F4284">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1D77983C">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697787D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0E78B224">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12864E32">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0F7F993D">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42ABA911">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3D4768D4">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14:paraId="7ED5CE4D">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4DD52773">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6052425B">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5A999CEC">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2E1E2D95">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5B9C9397">
      <w:pPr>
        <w:pStyle w:val="3"/>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757C2315">
      <w:pPr>
        <w:pStyle w:val="3"/>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1E609788">
      <w:pPr>
        <w:pStyle w:val="3"/>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71E3D397">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C1029">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64122CCD">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5FD1D512">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291FAC7E">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w:t>
      </w:r>
      <w:r>
        <w:rPr>
          <w:rFonts w:hint="eastAsia" w:ascii="宋体" w:hAnsi="宋体"/>
          <w:b/>
          <w:bCs/>
          <w:color w:val="auto"/>
          <w:sz w:val="44"/>
          <w:szCs w:val="44"/>
          <w:lang w:val="en-US" w:eastAsia="zh-CN"/>
        </w:rPr>
        <w:drawing>
          <wp:anchor distT="0" distB="0" distL="114300" distR="114300" simplePos="0" relativeHeight="251674624"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2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述第（三）、（四）款单方解除合同情形时，守约方解除合同的书面通知送达对方时生效，生效当天本合同解除。</w:t>
      </w:r>
    </w:p>
    <w:p w14:paraId="69F65E4E">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6331769D">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77FA84B8">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02216D10">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689925DD">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4FF2E935">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79482EC3">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5B3C3C1C">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44B95B67">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4A8A61A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577ABF07">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2E750D46">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2086C625">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121EB670">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20520439">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w:t>
      </w:r>
      <w:r>
        <w:rPr>
          <w:rFonts w:hint="eastAsia" w:ascii="宋体" w:hAnsi="宋体"/>
          <w:b/>
          <w:bCs/>
          <w:color w:val="auto"/>
          <w:sz w:val="44"/>
          <w:szCs w:val="44"/>
          <w:lang w:val="en-US" w:eastAsia="zh-CN"/>
        </w:rPr>
        <w:drawing>
          <wp:anchor distT="0" distB="0" distL="114300" distR="114300" simplePos="0" relativeHeight="251673600" behindDoc="1" locked="0" layoutInCell="1" allowOverlap="1">
            <wp:simplePos x="0" y="0"/>
            <wp:positionH relativeFrom="column">
              <wp:posOffset>453390</wp:posOffset>
            </wp:positionH>
            <wp:positionV relativeFrom="paragraph">
              <wp:posOffset>-1927860</wp:posOffset>
            </wp:positionV>
            <wp:extent cx="5271770" cy="5833110"/>
            <wp:effectExtent l="0" t="0" r="5080" b="15240"/>
            <wp:wrapNone/>
            <wp:docPr id="2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合同、劳资等纠纷或者责任事故，由乙方自行负责，与甲方无关。</w:t>
      </w:r>
    </w:p>
    <w:p w14:paraId="1FB344A5">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765845A">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72D947E1">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29AC6657">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4E9AD0FC">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235A75C8">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18389B3F">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112E1F99">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7DD1F25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0369DDFD">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3ACF8917">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2A0B8D31">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29AF2AF7">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5E85C470">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4586BE3C">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415470F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445F6523">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2A3C86C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AC5019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61D3B96F">
      <w:pPr>
        <w:pStyle w:val="3"/>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7A318973">
      <w:pPr>
        <w:pStyle w:val="3"/>
        <w:spacing w:line="380" w:lineRule="exact"/>
        <w:ind w:left="240" w:hanging="240" w:hangingChars="100"/>
        <w:rPr>
          <w:rFonts w:ascii="宋体" w:hAnsi="宋体" w:cs="宋体"/>
          <w:szCs w:val="24"/>
        </w:rPr>
      </w:pPr>
    </w:p>
    <w:p w14:paraId="3F5466C7">
      <w:pPr>
        <w:pStyle w:val="3"/>
        <w:spacing w:line="380" w:lineRule="exact"/>
        <w:ind w:left="240" w:hanging="240" w:hangingChars="100"/>
        <w:rPr>
          <w:rFonts w:ascii="宋体" w:hAnsi="宋体" w:cs="宋体"/>
          <w:szCs w:val="24"/>
        </w:rPr>
      </w:pPr>
    </w:p>
    <w:p w14:paraId="171EF8B3">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72A3131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4FEDD7D">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442E3983">
      <w:pPr>
        <w:spacing w:line="380" w:lineRule="exact"/>
        <w:ind w:right="480" w:firstLine="4320" w:firstLineChars="1800"/>
        <w:rPr>
          <w:rFonts w:hint="eastAsia" w:ascii="宋体" w:hAnsi="宋体" w:cs="宋体"/>
          <w:sz w:val="24"/>
          <w:szCs w:val="24"/>
        </w:rPr>
      </w:pPr>
    </w:p>
    <w:p w14:paraId="20B8FC66">
      <w:pPr>
        <w:spacing w:line="380" w:lineRule="exact"/>
        <w:ind w:right="480" w:firstLine="4320" w:firstLineChars="1800"/>
        <w:rPr>
          <w:rFonts w:hint="eastAsia" w:ascii="宋体" w:hAnsi="宋体" w:cs="宋体"/>
          <w:sz w:val="24"/>
          <w:szCs w:val="24"/>
        </w:rPr>
      </w:pPr>
    </w:p>
    <w:p w14:paraId="581C87AD">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4634EC9A">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7067F40">
      <w:pPr>
        <w:spacing w:line="380" w:lineRule="exact"/>
        <w:ind w:right="480" w:firstLine="4320" w:firstLineChars="1800"/>
        <w:rPr>
          <w:rFonts w:hint="eastAsia" w:ascii="宋体" w:hAnsi="宋体" w:cs="宋体"/>
          <w:sz w:val="24"/>
          <w:szCs w:val="24"/>
        </w:rPr>
      </w:pPr>
    </w:p>
    <w:p w14:paraId="28BAF51B">
      <w:pPr>
        <w:spacing w:line="380" w:lineRule="exact"/>
        <w:ind w:right="480" w:firstLine="4320" w:firstLineChars="1800"/>
        <w:rPr>
          <w:rFonts w:hint="eastAsia" w:ascii="宋体" w:hAnsi="宋体" w:cs="宋体"/>
          <w:sz w:val="24"/>
          <w:szCs w:val="24"/>
        </w:rPr>
      </w:pPr>
    </w:p>
    <w:p w14:paraId="3C3F3230">
      <w:pPr>
        <w:spacing w:line="380" w:lineRule="exact"/>
        <w:ind w:right="480" w:firstLine="4320" w:firstLineChars="1800"/>
        <w:rPr>
          <w:rFonts w:hint="eastAsia" w:ascii="宋体" w:hAnsi="宋体" w:cs="宋体"/>
          <w:sz w:val="24"/>
          <w:szCs w:val="24"/>
        </w:rPr>
      </w:pPr>
    </w:p>
    <w:p w14:paraId="7FEFEACC">
      <w:pPr>
        <w:spacing w:line="380" w:lineRule="exact"/>
        <w:ind w:right="480" w:firstLine="4320" w:firstLineChars="1800"/>
        <w:rPr>
          <w:rFonts w:hint="eastAsia" w:ascii="宋体" w:hAnsi="宋体" w:cs="宋体"/>
          <w:sz w:val="24"/>
          <w:szCs w:val="24"/>
        </w:rPr>
      </w:pPr>
    </w:p>
    <w:p w14:paraId="43E048C3">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72576"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344E0BC8">
      <w:pPr>
        <w:spacing w:line="380" w:lineRule="exact"/>
        <w:ind w:right="480" w:firstLine="4320" w:firstLineChars="1800"/>
        <w:rPr>
          <w:rFonts w:hint="eastAsia" w:ascii="宋体" w:hAnsi="宋体" w:cs="宋体"/>
          <w:sz w:val="24"/>
          <w:szCs w:val="24"/>
        </w:rPr>
      </w:pPr>
    </w:p>
    <w:p w14:paraId="2715DCC3">
      <w:pPr>
        <w:spacing w:line="380" w:lineRule="exact"/>
        <w:ind w:right="480" w:firstLine="4320" w:firstLineChars="1800"/>
        <w:rPr>
          <w:rFonts w:hint="eastAsia" w:ascii="宋体" w:hAnsi="宋体" w:cs="宋体"/>
          <w:sz w:val="24"/>
          <w:szCs w:val="24"/>
        </w:rPr>
      </w:pPr>
    </w:p>
    <w:p w14:paraId="064F8935">
      <w:pPr>
        <w:spacing w:line="380" w:lineRule="exact"/>
        <w:ind w:right="480" w:firstLine="4320" w:firstLineChars="1800"/>
        <w:rPr>
          <w:rFonts w:hint="eastAsia" w:ascii="宋体" w:hAnsi="宋体" w:cs="宋体"/>
          <w:sz w:val="24"/>
          <w:szCs w:val="24"/>
        </w:rPr>
      </w:pPr>
    </w:p>
    <w:p w14:paraId="504D5E9B">
      <w:pPr>
        <w:spacing w:line="380" w:lineRule="exact"/>
        <w:ind w:right="480" w:firstLine="4320" w:firstLineChars="1800"/>
        <w:rPr>
          <w:rFonts w:hint="eastAsia" w:ascii="宋体" w:hAnsi="宋体" w:cs="宋体"/>
          <w:sz w:val="24"/>
          <w:szCs w:val="24"/>
        </w:rPr>
      </w:pPr>
    </w:p>
    <w:p w14:paraId="443B550F">
      <w:pPr>
        <w:spacing w:line="380" w:lineRule="exact"/>
        <w:ind w:right="480" w:firstLine="4320" w:firstLineChars="1800"/>
        <w:rPr>
          <w:rFonts w:hint="eastAsia" w:ascii="宋体" w:hAnsi="宋体" w:cs="宋体"/>
          <w:sz w:val="24"/>
          <w:szCs w:val="24"/>
        </w:rPr>
      </w:pPr>
    </w:p>
    <w:p w14:paraId="0376B392">
      <w:pPr>
        <w:spacing w:line="380" w:lineRule="exact"/>
        <w:ind w:right="480"/>
        <w:rPr>
          <w:rFonts w:hint="eastAsia" w:ascii="宋体" w:hAnsi="宋体" w:cs="宋体"/>
          <w:sz w:val="24"/>
          <w:szCs w:val="24"/>
        </w:rPr>
      </w:pPr>
    </w:p>
    <w:p w14:paraId="4FC2CD28">
      <w:pPr>
        <w:pStyle w:val="8"/>
        <w:rPr>
          <w:rFonts w:hint="eastAsia"/>
        </w:rPr>
      </w:pPr>
    </w:p>
    <w:p w14:paraId="7D12E8A3">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727B9379">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483A1A00">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68549A40">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4E1C39F4">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2B6B1974">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653D5A8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41438AF7">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1FE1C1DD">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1B56BA13">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479859D8">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51E8F358">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4F185D47">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65DDC10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6C3F3A6D">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7574D9EF">
      <w:pPr>
        <w:spacing w:line="380" w:lineRule="exact"/>
        <w:rPr>
          <w:rFonts w:hint="eastAsia" w:ascii="宋体" w:hAnsi="宋体" w:cs="宋体"/>
          <w:sz w:val="21"/>
          <w:szCs w:val="21"/>
        </w:rPr>
      </w:pPr>
    </w:p>
    <w:p w14:paraId="05C40D7E">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2703D434">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544C542E">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2B97F4A5">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BF2861F">
      <w:pPr>
        <w:pStyle w:val="18"/>
        <w:spacing w:line="380" w:lineRule="exact"/>
        <w:ind w:firstLine="3885" w:firstLineChars="1850"/>
        <w:rPr>
          <w:rFonts w:hint="eastAsia" w:ascii="华文仿宋" w:hAnsi="华文仿宋" w:eastAsia="华文仿宋" w:cs="华文仿宋"/>
          <w:sz w:val="21"/>
          <w:szCs w:val="21"/>
        </w:rPr>
      </w:pPr>
      <w:r>
        <w:rPr>
          <w:sz w:val="21"/>
        </w:rPr>
        <mc:AlternateContent>
          <mc:Choice Requires="wps">
            <w:drawing>
              <wp:anchor distT="0" distB="0" distL="114300" distR="114300" simplePos="0" relativeHeight="251670528" behindDoc="0" locked="0" layoutInCell="1" allowOverlap="1">
                <wp:simplePos x="0" y="0"/>
                <wp:positionH relativeFrom="column">
                  <wp:posOffset>113030</wp:posOffset>
                </wp:positionH>
                <wp:positionV relativeFrom="paragraph">
                  <wp:posOffset>101600</wp:posOffset>
                </wp:positionV>
                <wp:extent cx="6076950" cy="1200150"/>
                <wp:effectExtent l="4445" t="4445" r="14605" b="14605"/>
                <wp:wrapNone/>
                <wp:docPr id="22"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wps:txbx>
                      <wps:bodyPr vert="horz" wrap="square" anchor="t" anchorCtr="0" upright="1"/>
                    </wps:wsp>
                  </a:graphicData>
                </a:graphic>
              </wp:anchor>
            </w:drawing>
          </mc:Choice>
          <mc:Fallback>
            <w:pict>
              <v:shape id="文本框 21" o:spid="_x0000_s1026" o:spt="202" type="#_x0000_t202" style="position:absolute;left:0pt;margin-left:8.9pt;margin-top:8pt;height:94.5pt;width:478.5pt;z-index:251670528;mso-width-relative:page;mso-height-relative:page;" fillcolor="#FFFFFF" filled="t" stroked="t" coordsize="21600,21600" o:gfxdata="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HQYKnVAAAACQEAAA8AAAAAAAAAAQAgAAAAIgAAAGRycy9kb3ducmV2LnhtbFBLAQIUABQA&#10;AAAIAIdO4kBONdDH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v:textbox>
              </v:shape>
            </w:pict>
          </mc:Fallback>
        </mc:AlternateContent>
      </w:r>
    </w:p>
    <w:p w14:paraId="7E0AE261">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p>
    <w:p w14:paraId="778967DC"/>
    <w:p w14:paraId="38F13501">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2DA">
    <w:pPr>
      <w:pStyle w:val="5"/>
      <w:framePr w:wrap="around" w:vAnchor="text" w:hAnchor="margin" w:xAlign="center" w:y="1"/>
      <w:rPr>
        <w:rStyle w:val="14"/>
        <w:rFonts w:hint="eastAsia"/>
      </w:rPr>
    </w:pPr>
  </w:p>
  <w:p w14:paraId="61B3317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A9D7">
    <w:pPr>
      <w:pStyle w:val="5"/>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6AD64C0F">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633E4">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75D">
    <w:pPr>
      <w:pStyle w:val="5"/>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E13DAB">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14:paraId="55E13DAB">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v:textbox>
            </v:shape>
          </w:pict>
        </mc:Fallback>
      </mc:AlternateContent>
    </w:r>
  </w:p>
  <w:p w14:paraId="740265FF">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AB1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CFCBCC">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0flVnoAQAAyg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1QtKLDM48fPPH+df&#10;d+ff38nyeRKod6HGuFuHkXF4AwOuzXwf8DLxHqQ36Y+MCPpR3tNFXjFEwlNStaqqEl0cffMB8Yv7&#10;dOdDfCfAkGQ01OP8sqzs+CHEMXQOSdUs3Cit8wy1JT2iXlWvrnLGxYXo2mKRxGLsNllx2A0TtR20&#10;J2SGTwIrduC/UdLjQjTU4v5Tot9b1Dvtzmz42djNBrMcExsaKRnNt3HcsYPzat/lrUv9Bvf6ELHn&#10;TCW1MdaeusMRZzGmdUw79Pc5R90/wc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0flVno&#10;AQAAygMAAA4AAAAAAAAAAQAgAAAAIgEAAGRycy9lMm9Eb2MueG1sUEsFBgAAAAAGAAYAWQEAAHwF&#10;AAAAAA==&#10;">
              <v:fill on="f" focussize="0,0"/>
              <v:stroke on="f" weight="1.25pt"/>
              <v:imagedata o:title=""/>
              <o:lock v:ext="edit" aspectratio="f"/>
              <v:textbox inset="0mm,0mm,0mm,0mm" style="mso-fit-shape-to-text:t;">
                <w:txbxContent>
                  <w:p w14:paraId="26CFCBCC">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C2ACB">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7776F3B4">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98C01">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3CB4BE4">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3C38">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2181FF4">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F706B"/>
    <w:rsid w:val="00C44682"/>
    <w:rsid w:val="00C85F20"/>
    <w:rsid w:val="00DC7C1D"/>
    <w:rsid w:val="00FA497A"/>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55AEE"/>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B5FA3"/>
    <w:rsid w:val="054D2915"/>
    <w:rsid w:val="05832D9D"/>
    <w:rsid w:val="05924D4E"/>
    <w:rsid w:val="05A131E3"/>
    <w:rsid w:val="05C72C4A"/>
    <w:rsid w:val="05E15C61"/>
    <w:rsid w:val="05EE0416"/>
    <w:rsid w:val="061816F7"/>
    <w:rsid w:val="063D6CE4"/>
    <w:rsid w:val="0644429B"/>
    <w:rsid w:val="0648365F"/>
    <w:rsid w:val="065D02DA"/>
    <w:rsid w:val="069F7723"/>
    <w:rsid w:val="06A8306B"/>
    <w:rsid w:val="06B62CBE"/>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8C6210"/>
    <w:rsid w:val="0A900037"/>
    <w:rsid w:val="0AA00FEE"/>
    <w:rsid w:val="0ABD08DF"/>
    <w:rsid w:val="0B0264D2"/>
    <w:rsid w:val="0B050935"/>
    <w:rsid w:val="0B424B21"/>
    <w:rsid w:val="0B48482D"/>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C64BA8"/>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7019A5"/>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2854DC"/>
    <w:rsid w:val="11365128"/>
    <w:rsid w:val="116C28F7"/>
    <w:rsid w:val="11875983"/>
    <w:rsid w:val="11877731"/>
    <w:rsid w:val="118E6D12"/>
    <w:rsid w:val="119058ED"/>
    <w:rsid w:val="119F0F1F"/>
    <w:rsid w:val="11CE7F85"/>
    <w:rsid w:val="11DF30C9"/>
    <w:rsid w:val="12086AC4"/>
    <w:rsid w:val="125308C6"/>
    <w:rsid w:val="125A7AA6"/>
    <w:rsid w:val="127759F8"/>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1768EF"/>
    <w:rsid w:val="143C6FAC"/>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80755"/>
    <w:rsid w:val="1ABF727F"/>
    <w:rsid w:val="1AC047DA"/>
    <w:rsid w:val="1AC6751C"/>
    <w:rsid w:val="1AE17EB2"/>
    <w:rsid w:val="1AF44DD8"/>
    <w:rsid w:val="1B134C01"/>
    <w:rsid w:val="1B21373F"/>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413713"/>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49353B"/>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C1334C"/>
    <w:rsid w:val="22E76282"/>
    <w:rsid w:val="22EC5646"/>
    <w:rsid w:val="22F34410"/>
    <w:rsid w:val="23110188"/>
    <w:rsid w:val="231B5F2B"/>
    <w:rsid w:val="231D1975"/>
    <w:rsid w:val="234F2396"/>
    <w:rsid w:val="236B0C61"/>
    <w:rsid w:val="23783346"/>
    <w:rsid w:val="23A322E4"/>
    <w:rsid w:val="23F23130"/>
    <w:rsid w:val="2403533D"/>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C8457A"/>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A24CB1"/>
    <w:rsid w:val="29A749BD"/>
    <w:rsid w:val="29B07D72"/>
    <w:rsid w:val="29DB4666"/>
    <w:rsid w:val="29F15C38"/>
    <w:rsid w:val="29FE4E85"/>
    <w:rsid w:val="29FF65A7"/>
    <w:rsid w:val="2A202079"/>
    <w:rsid w:val="2A245168"/>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882884"/>
    <w:rsid w:val="2C901738"/>
    <w:rsid w:val="2C9F7BCD"/>
    <w:rsid w:val="2CAB0320"/>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D87E0D"/>
    <w:rsid w:val="2DE9754D"/>
    <w:rsid w:val="2E0777D8"/>
    <w:rsid w:val="2E1A575D"/>
    <w:rsid w:val="2E206AEC"/>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A81635"/>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6F93436"/>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5B29A4"/>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31A08"/>
    <w:rsid w:val="3C1C08F2"/>
    <w:rsid w:val="3C265C15"/>
    <w:rsid w:val="3C3E7995"/>
    <w:rsid w:val="3C5A58BF"/>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DB1ADB"/>
    <w:rsid w:val="3DE96EFA"/>
    <w:rsid w:val="3E22630A"/>
    <w:rsid w:val="3E4660FB"/>
    <w:rsid w:val="3E467DCB"/>
    <w:rsid w:val="3E483C21"/>
    <w:rsid w:val="3E612F34"/>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BB48C6"/>
    <w:rsid w:val="3FDF2363"/>
    <w:rsid w:val="3FDF6807"/>
    <w:rsid w:val="3FE2304C"/>
    <w:rsid w:val="40295CD4"/>
    <w:rsid w:val="40356427"/>
    <w:rsid w:val="405F34A4"/>
    <w:rsid w:val="40650828"/>
    <w:rsid w:val="40773E30"/>
    <w:rsid w:val="407A02DD"/>
    <w:rsid w:val="408F1FDB"/>
    <w:rsid w:val="409237F9"/>
    <w:rsid w:val="409E3FCC"/>
    <w:rsid w:val="40C47D7D"/>
    <w:rsid w:val="40D60296"/>
    <w:rsid w:val="40F42E3C"/>
    <w:rsid w:val="41087697"/>
    <w:rsid w:val="410E0DDD"/>
    <w:rsid w:val="41110C42"/>
    <w:rsid w:val="41325883"/>
    <w:rsid w:val="4134662D"/>
    <w:rsid w:val="41393CF5"/>
    <w:rsid w:val="41405083"/>
    <w:rsid w:val="4144030D"/>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6435C2"/>
    <w:rsid w:val="467828CA"/>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F170D7"/>
    <w:rsid w:val="47F22E4F"/>
    <w:rsid w:val="4831454F"/>
    <w:rsid w:val="483F42E6"/>
    <w:rsid w:val="48435459"/>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1C48FE"/>
    <w:rsid w:val="4A8E3303"/>
    <w:rsid w:val="4A9574FD"/>
    <w:rsid w:val="4AB30D5B"/>
    <w:rsid w:val="4AB60164"/>
    <w:rsid w:val="4AC05487"/>
    <w:rsid w:val="4AC5484B"/>
    <w:rsid w:val="4ADB7BCB"/>
    <w:rsid w:val="4ADE1237"/>
    <w:rsid w:val="4ADE5503"/>
    <w:rsid w:val="4AEC627C"/>
    <w:rsid w:val="4AFB2A57"/>
    <w:rsid w:val="4B0C5FD6"/>
    <w:rsid w:val="4B125CE2"/>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32A53"/>
    <w:rsid w:val="4E8D742E"/>
    <w:rsid w:val="4E944C60"/>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A1099E"/>
    <w:rsid w:val="60B44CEE"/>
    <w:rsid w:val="60BC68A6"/>
    <w:rsid w:val="611B6B1B"/>
    <w:rsid w:val="612400C6"/>
    <w:rsid w:val="61504A17"/>
    <w:rsid w:val="61564EDF"/>
    <w:rsid w:val="615D7134"/>
    <w:rsid w:val="61920923"/>
    <w:rsid w:val="61B74A96"/>
    <w:rsid w:val="61C77312"/>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C0807"/>
    <w:rsid w:val="686D10E7"/>
    <w:rsid w:val="68701E42"/>
    <w:rsid w:val="68792AA5"/>
    <w:rsid w:val="688B20DC"/>
    <w:rsid w:val="688F22C8"/>
    <w:rsid w:val="68B7537B"/>
    <w:rsid w:val="68BC068D"/>
    <w:rsid w:val="68C63810"/>
    <w:rsid w:val="68E048D2"/>
    <w:rsid w:val="68EA39A3"/>
    <w:rsid w:val="68EB3277"/>
    <w:rsid w:val="68FB170C"/>
    <w:rsid w:val="690F1369"/>
    <w:rsid w:val="693B7D5A"/>
    <w:rsid w:val="693C11ED"/>
    <w:rsid w:val="69502FBA"/>
    <w:rsid w:val="696D1B56"/>
    <w:rsid w:val="69806EDD"/>
    <w:rsid w:val="69C773AA"/>
    <w:rsid w:val="69C97A5C"/>
    <w:rsid w:val="69D56401"/>
    <w:rsid w:val="69E322C9"/>
    <w:rsid w:val="69E87F9B"/>
    <w:rsid w:val="69F93C6B"/>
    <w:rsid w:val="6A0171F6"/>
    <w:rsid w:val="6A107439"/>
    <w:rsid w:val="6A1C4030"/>
    <w:rsid w:val="6A356EA0"/>
    <w:rsid w:val="6A4E7F61"/>
    <w:rsid w:val="6A582B8E"/>
    <w:rsid w:val="6A5A4B58"/>
    <w:rsid w:val="6A5D1F52"/>
    <w:rsid w:val="6A6F6A55"/>
    <w:rsid w:val="6A7D0134"/>
    <w:rsid w:val="6A8C6347"/>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7486C"/>
    <w:rsid w:val="6C2233F5"/>
    <w:rsid w:val="6C47019F"/>
    <w:rsid w:val="6C5D623A"/>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7310C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4948E1"/>
    <w:rsid w:val="756643B1"/>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C77DB2"/>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45416"/>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E35433"/>
    <w:rsid w:val="7EF06039"/>
    <w:rsid w:val="7F221A33"/>
    <w:rsid w:val="7F45772D"/>
    <w:rsid w:val="7F6A4EC5"/>
    <w:rsid w:val="7F8359B3"/>
    <w:rsid w:val="7F83761A"/>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1"/>
    <w:pPr>
      <w:spacing w:before="52"/>
      <w:ind w:left="100"/>
    </w:pPr>
    <w:rPr>
      <w:rFonts w:ascii="宋体" w:hAnsi="宋体" w:eastAsia="宋体" w:cs="宋体"/>
      <w:sz w:val="24"/>
      <w:szCs w:val="24"/>
      <w:lang w:val="zh-CN" w:eastAsia="zh-CN" w:bidi="zh-CN"/>
    </w:rPr>
  </w:style>
  <w:style w:type="paragraph" w:styleId="3">
    <w:name w:val="Body Text Indent"/>
    <w:basedOn w:val="1"/>
    <w:qFormat/>
    <w:uiPriority w:val="0"/>
    <w:pPr>
      <w:spacing w:line="500" w:lineRule="exact"/>
      <w:ind w:firstLine="480" w:firstLineChars="200"/>
    </w:pPr>
    <w:rPr>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8">
    <w:name w:val="Body Text First Indent"/>
    <w:basedOn w:val="2"/>
    <w:next w:val="1"/>
    <w:qFormat/>
    <w:uiPriority w:val="99"/>
    <w:pPr>
      <w:ind w:firstLine="420" w:firstLineChars="100"/>
    </w:pPr>
    <w:rPr>
      <w:kern w:val="0"/>
      <w:sz w:val="20"/>
      <w:szCs w:val="20"/>
    </w:rPr>
  </w:style>
  <w:style w:type="paragraph" w:styleId="9">
    <w:name w:val="Body Text First Indent 2"/>
    <w:basedOn w:val="3"/>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12469</Words>
  <Characters>12795</Characters>
  <Lines>74</Lines>
  <Paragraphs>20</Paragraphs>
  <TotalTime>1</TotalTime>
  <ScaleCrop>false</ScaleCrop>
  <LinksUpToDate>false</LinksUpToDate>
  <CharactersWithSpaces>14176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小米</cp:lastModifiedBy>
  <cp:lastPrinted>2024-03-27T17:30:00Z</cp:lastPrinted>
  <dcterms:modified xsi:type="dcterms:W3CDTF">2026-10-15T06:40:33Z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AEB7491D1F27473FB5D8D55CB42C62D9_13</vt:lpwstr>
  </property>
  <property fmtid="{D5CDD505-2E9C-101B-9397-08002B2CF9AE}" pid="4" name="KSOTemplateDocerSaveRecord">
    <vt:lpwstr>eyJoZGlkIjoiZWY3YzVmZWRlOTZkZTAyYmRiYmYxNjRkOTE5OWVjNGEiLCJ1c2VySWQiOiIzODY3MjAwMTYifQ==</vt:lpwstr>
  </property>
</Properties>
</file>