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E8C9E">
      <w:pPr>
        <w:jc w:val="center"/>
        <w:rPr>
          <w:rFonts w:hint="eastAsia" w:ascii="宋体" w:hAnsi="宋体"/>
          <w:b/>
          <w:sz w:val="48"/>
        </w:rPr>
      </w:pPr>
    </w:p>
    <w:p w14:paraId="326BB9C6">
      <w:pPr>
        <w:jc w:val="center"/>
        <w:rPr>
          <w:rFonts w:ascii="宋体" w:hAnsi="宋体"/>
          <w:b/>
          <w:color w:val="auto"/>
          <w:sz w:val="48"/>
          <w:highlight w:val="none"/>
        </w:rPr>
      </w:pPr>
    </w:p>
    <w:p w14:paraId="12F0C8C0">
      <w:pPr>
        <w:jc w:val="center"/>
        <w:rPr>
          <w:rFonts w:hint="eastAsia" w:ascii="宋体" w:hAnsi="宋体"/>
          <w:b/>
          <w:color w:val="auto"/>
          <w:sz w:val="48"/>
          <w:highlight w:val="none"/>
        </w:rPr>
      </w:pPr>
    </w:p>
    <w:p w14:paraId="75C6F34C">
      <w:pPr>
        <w:pStyle w:val="3"/>
        <w:rPr>
          <w:rFonts w:hint="eastAsia" w:ascii="宋体" w:hAnsi="宋体"/>
          <w:b/>
          <w:color w:val="auto"/>
          <w:sz w:val="48"/>
          <w:highlight w:val="none"/>
        </w:rPr>
      </w:pPr>
    </w:p>
    <w:p w14:paraId="34724B47">
      <w:pPr>
        <w:rPr>
          <w:rFonts w:hint="eastAsia" w:ascii="宋体" w:hAnsi="宋体"/>
          <w:b/>
          <w:color w:val="auto"/>
          <w:sz w:val="48"/>
          <w:highlight w:val="none"/>
        </w:rPr>
      </w:pPr>
    </w:p>
    <w:p w14:paraId="19F71E44">
      <w:pPr>
        <w:pStyle w:val="3"/>
        <w:rPr>
          <w:rFonts w:hint="eastAsia" w:ascii="黑体" w:hAnsi="黑体" w:eastAsia="黑体" w:cs="黑体"/>
          <w:b/>
          <w:color w:val="auto"/>
          <w:sz w:val="48"/>
          <w:highlight w:val="none"/>
        </w:rPr>
      </w:pPr>
    </w:p>
    <w:p w14:paraId="3B35B5FB">
      <w:pPr>
        <w:jc w:val="center"/>
        <w:rPr>
          <w:rFonts w:hint="eastAsia" w:ascii="黑体" w:hAnsi="黑体" w:eastAsia="黑体" w:cs="黑体"/>
          <w:b/>
          <w:bCs/>
          <w:color w:val="auto"/>
          <w:sz w:val="44"/>
          <w:szCs w:val="44"/>
          <w:highlight w:val="none"/>
          <w:lang w:val="en-US" w:eastAsia="zh-CN"/>
        </w:rPr>
      </w:pPr>
      <w:r>
        <w:rPr>
          <w:rFonts w:hint="eastAsia" w:ascii="黑体" w:hAnsi="黑体" w:eastAsia="黑体" w:cs="黑体"/>
          <w:b/>
          <w:bCs/>
          <w:color w:val="000000" w:themeColor="text1"/>
          <w:sz w:val="44"/>
          <w:szCs w:val="44"/>
          <w:highlight w:val="none"/>
          <w:vertAlign w:val="baseline"/>
          <w:lang w:eastAsia="zh-CN"/>
          <w14:textFill>
            <w14:solidFill>
              <w14:schemeClr w14:val="tx1"/>
            </w14:solidFill>
          </w14:textFill>
        </w:rPr>
        <w:t>泰顺县三魁镇薛外村赤岩前电站5年经营权</w:t>
      </w:r>
      <w:r>
        <w:rPr>
          <w:rFonts w:hint="eastAsia" w:ascii="黑体" w:hAnsi="黑体" w:eastAsia="黑体" w:cs="黑体"/>
          <w:b/>
          <w:bCs/>
          <w:color w:val="auto"/>
          <w:sz w:val="44"/>
          <w:szCs w:val="44"/>
          <w:highlight w:val="none"/>
          <w:lang w:val="en-US" w:eastAsia="zh-CN"/>
        </w:rPr>
        <w:t>竞价文件</w:t>
      </w:r>
    </w:p>
    <w:p w14:paraId="66A11AC2">
      <w:pPr>
        <w:jc w:val="center"/>
        <w:rPr>
          <w:rFonts w:hint="eastAsia" w:ascii="宋体" w:hAnsi="宋体" w:eastAsia="宋体" w:cs="宋体"/>
          <w:b/>
          <w:bCs/>
          <w:color w:val="auto"/>
          <w:sz w:val="44"/>
          <w:szCs w:val="44"/>
          <w:highlight w:val="none"/>
        </w:rPr>
      </w:pPr>
    </w:p>
    <w:p w14:paraId="7CE582E2">
      <w:pPr>
        <w:jc w:val="center"/>
        <w:rPr>
          <w:rFonts w:hint="eastAsia" w:ascii="宋体" w:hAnsi="宋体" w:eastAsia="宋体" w:cs="宋体"/>
          <w:b/>
          <w:bCs/>
          <w:color w:val="auto"/>
          <w:sz w:val="44"/>
          <w:szCs w:val="44"/>
          <w:highlight w:val="none"/>
        </w:rPr>
      </w:pPr>
    </w:p>
    <w:p w14:paraId="1EE5E193">
      <w:pPr>
        <w:jc w:val="center"/>
        <w:rPr>
          <w:rFonts w:hint="eastAsia" w:ascii="宋体" w:hAnsi="宋体" w:eastAsia="宋体" w:cs="宋体"/>
          <w:b/>
          <w:bCs/>
          <w:color w:val="auto"/>
          <w:sz w:val="44"/>
          <w:szCs w:val="44"/>
          <w:highlight w:val="none"/>
        </w:rPr>
      </w:pPr>
    </w:p>
    <w:p w14:paraId="0B1BDE47">
      <w:pPr>
        <w:jc w:val="center"/>
        <w:rPr>
          <w:rFonts w:hint="eastAsia" w:ascii="宋体" w:hAnsi="宋体" w:eastAsia="宋体" w:cs="宋体"/>
          <w:b/>
          <w:bCs/>
          <w:color w:val="auto"/>
          <w:sz w:val="44"/>
          <w:szCs w:val="44"/>
          <w:highlight w:val="none"/>
        </w:rPr>
      </w:pPr>
    </w:p>
    <w:p w14:paraId="6055B8D8">
      <w:pPr>
        <w:jc w:val="center"/>
        <w:rPr>
          <w:rFonts w:hint="eastAsia" w:ascii="宋体" w:hAnsi="宋体" w:eastAsia="宋体" w:cs="宋体"/>
          <w:b/>
          <w:bCs/>
          <w:color w:val="auto"/>
          <w:sz w:val="44"/>
          <w:szCs w:val="44"/>
          <w:highlight w:val="none"/>
        </w:rPr>
      </w:pPr>
    </w:p>
    <w:p w14:paraId="675030CB">
      <w:pPr>
        <w:jc w:val="center"/>
        <w:rPr>
          <w:rFonts w:hint="eastAsia" w:ascii="宋体" w:hAnsi="宋体" w:eastAsia="宋体" w:cs="宋体"/>
          <w:b/>
          <w:bCs/>
          <w:color w:val="auto"/>
          <w:sz w:val="44"/>
          <w:szCs w:val="44"/>
          <w:highlight w:val="none"/>
        </w:rPr>
      </w:pPr>
    </w:p>
    <w:p w14:paraId="344DD492">
      <w:pPr>
        <w:rPr>
          <w:rFonts w:hint="eastAsia" w:ascii="宋体" w:hAnsi="宋体" w:eastAsia="宋体" w:cs="宋体"/>
          <w:b/>
          <w:bCs/>
          <w:color w:val="auto"/>
          <w:sz w:val="44"/>
          <w:szCs w:val="44"/>
          <w:highlight w:val="none"/>
        </w:rPr>
      </w:pPr>
    </w:p>
    <w:p w14:paraId="1375C68F">
      <w:pPr>
        <w:jc w:val="center"/>
        <w:rPr>
          <w:rFonts w:hint="eastAsia" w:ascii="宋体" w:hAnsi="宋体" w:eastAsia="宋体" w:cs="宋体"/>
          <w:b/>
          <w:bCs/>
          <w:color w:val="auto"/>
          <w:sz w:val="44"/>
          <w:szCs w:val="44"/>
          <w:highlight w:val="none"/>
        </w:rPr>
      </w:pPr>
    </w:p>
    <w:p w14:paraId="5075E191">
      <w:pPr>
        <w:jc w:val="center"/>
        <w:rPr>
          <w:rFonts w:hint="eastAsia" w:ascii="宋体" w:hAnsi="宋体" w:eastAsia="宋体" w:cs="宋体"/>
          <w:b/>
          <w:bCs/>
          <w:color w:val="auto"/>
          <w:sz w:val="44"/>
          <w:szCs w:val="44"/>
          <w:highlight w:val="none"/>
        </w:rPr>
      </w:pPr>
    </w:p>
    <w:p w14:paraId="5EA74382">
      <w:pPr>
        <w:jc w:val="center"/>
        <w:rPr>
          <w:rFonts w:hint="eastAsia" w:ascii="宋体" w:hAnsi="宋体" w:eastAsia="宋体" w:cs="宋体"/>
          <w:b/>
          <w:bCs/>
          <w:color w:val="auto"/>
          <w:sz w:val="44"/>
          <w:szCs w:val="44"/>
          <w:highlight w:val="none"/>
        </w:rPr>
      </w:pPr>
    </w:p>
    <w:p w14:paraId="3EAB3C7F">
      <w:pPr>
        <w:jc w:val="center"/>
        <w:rPr>
          <w:rFonts w:hint="eastAsia" w:ascii="宋体" w:hAnsi="宋体" w:eastAsia="宋体" w:cs="宋体"/>
          <w:b/>
          <w:bCs/>
          <w:color w:val="auto"/>
          <w:sz w:val="44"/>
          <w:szCs w:val="44"/>
          <w:highlight w:val="none"/>
        </w:rPr>
      </w:pPr>
    </w:p>
    <w:p w14:paraId="71A97C73">
      <w:pPr>
        <w:jc w:val="center"/>
        <w:rPr>
          <w:rFonts w:hint="eastAsia" w:ascii="宋体" w:hAnsi="宋体" w:eastAsia="宋体" w:cs="宋体"/>
          <w:b/>
          <w:bCs/>
          <w:color w:val="auto"/>
          <w:sz w:val="44"/>
          <w:szCs w:val="44"/>
          <w:highlight w:val="none"/>
        </w:rPr>
      </w:pPr>
    </w:p>
    <w:p w14:paraId="2924CD45">
      <w:pPr>
        <w:shd w:val="solid" w:color="FFFFFF" w:fill="000000"/>
        <w:autoSpaceDN w:val="0"/>
        <w:spacing w:line="360" w:lineRule="auto"/>
        <w:ind w:firstLine="480" w:firstLineChars="200"/>
        <w:jc w:val="center"/>
        <w:textAlignment w:val="baseline"/>
        <w:rPr>
          <w:rFonts w:hint="eastAsia"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泰顺县农村产权服务中心</w:t>
      </w:r>
    </w:p>
    <w:p w14:paraId="5092FF19">
      <w:pPr>
        <w:shd w:val="solid" w:color="FFFFFF" w:fill="000000"/>
        <w:autoSpaceDN w:val="0"/>
        <w:spacing w:line="360" w:lineRule="auto"/>
        <w:ind w:firstLine="480" w:firstLineChars="200"/>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2026年9月17日</w:t>
      </w:r>
    </w:p>
    <w:p w14:paraId="3A989E48">
      <w:pPr>
        <w:jc w:val="center"/>
        <w:rPr>
          <w:rFonts w:hint="eastAsia" w:ascii="宋体" w:hAnsi="宋体" w:eastAsia="宋体" w:cs="宋体"/>
          <w:b/>
          <w:color w:val="auto"/>
          <w:sz w:val="44"/>
          <w:szCs w:val="44"/>
          <w:highlight w:val="none"/>
        </w:rPr>
      </w:pPr>
    </w:p>
    <w:p w14:paraId="3CE97B37">
      <w:pPr>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9F3C0A">
      <w:pPr>
        <w:jc w:val="center"/>
        <w:rPr>
          <w:rFonts w:hint="eastAsia" w:ascii="宋体" w:hAnsi="宋体" w:eastAsia="宋体" w:cs="宋体"/>
          <w:b/>
          <w:color w:val="auto"/>
          <w:sz w:val="48"/>
          <w:highlight w:val="none"/>
        </w:rPr>
      </w:pPr>
    </w:p>
    <w:p w14:paraId="3BC9C00E">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竞价公告</w:t>
      </w:r>
    </w:p>
    <w:p w14:paraId="01281071">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竞价须知</w:t>
      </w:r>
    </w:p>
    <w:p w14:paraId="5926725C">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竞价协议（样本）</w:t>
      </w:r>
    </w:p>
    <w:p w14:paraId="61D98DDE">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注意事项告知书</w:t>
      </w:r>
    </w:p>
    <w:p w14:paraId="130BD1B1">
      <w:pPr>
        <w:numPr>
          <w:ilvl w:val="0"/>
          <w:numId w:val="1"/>
        </w:numPr>
        <w:rPr>
          <w:rFonts w:hint="eastAsia" w:ascii="宋体" w:hAnsi="宋体" w:eastAsia="宋体" w:cs="宋体"/>
          <w:color w:val="auto"/>
          <w:sz w:val="28"/>
          <w:highlight w:val="none"/>
        </w:rPr>
      </w:pPr>
      <w:r>
        <w:rPr>
          <w:rFonts w:hint="eastAsia" w:ascii="宋体" w:hAnsi="宋体" w:eastAsia="宋体" w:cs="宋体"/>
          <w:color w:val="auto"/>
          <w:sz w:val="28"/>
          <w:highlight w:val="none"/>
        </w:rPr>
        <w:t>成交确认书（样本）</w:t>
      </w:r>
    </w:p>
    <w:p w14:paraId="41C62681">
      <w:pPr>
        <w:numPr>
          <w:ilvl w:val="0"/>
          <w:numId w:val="1"/>
        </w:numPr>
        <w:rPr>
          <w:rFonts w:hint="eastAsia" w:ascii="宋体" w:hAnsi="宋体" w:eastAsia="宋体" w:cs="宋体"/>
          <w:color w:val="auto"/>
          <w:sz w:val="28"/>
          <w:highlight w:val="none"/>
        </w:rPr>
      </w:pPr>
      <w:r>
        <w:rPr>
          <w:rFonts w:hint="eastAsia" w:ascii="宋体" w:hAnsi="宋体" w:cs="宋体"/>
          <w:color w:val="auto"/>
          <w:sz w:val="28"/>
          <w:highlight w:val="none"/>
          <w:lang w:eastAsia="zh-CN"/>
        </w:rPr>
        <w:t>电站经营合同</w:t>
      </w:r>
      <w:r>
        <w:rPr>
          <w:rFonts w:hint="eastAsia" w:ascii="宋体" w:hAnsi="宋体" w:eastAsia="宋体" w:cs="宋体"/>
          <w:color w:val="auto"/>
          <w:sz w:val="28"/>
          <w:highlight w:val="none"/>
        </w:rPr>
        <w:t>（样本）</w:t>
      </w:r>
    </w:p>
    <w:p w14:paraId="041D1CC0">
      <w:pPr>
        <w:jc w:val="both"/>
        <w:rPr>
          <w:rFonts w:hint="eastAsia" w:ascii="宋体" w:hAnsi="宋体" w:eastAsia="宋体" w:cs="宋体"/>
          <w:b/>
          <w:bCs/>
          <w:color w:val="auto"/>
          <w:sz w:val="44"/>
          <w:szCs w:val="44"/>
          <w:highlight w:val="none"/>
        </w:rPr>
        <w:sectPr>
          <w:footerReference r:id="rId3" w:type="default"/>
          <w:footerReference r:id="rId4" w:type="even"/>
          <w:pgSz w:w="11906" w:h="16838"/>
          <w:pgMar w:top="1440" w:right="1800" w:bottom="1402" w:left="1800" w:header="851" w:footer="992" w:gutter="0"/>
          <w:pgNumType w:start="0"/>
          <w:cols w:space="720" w:num="1"/>
          <w:titlePg/>
          <w:docGrid w:type="lines" w:linePitch="312" w:charSpace="0"/>
        </w:sectPr>
      </w:pPr>
    </w:p>
    <w:p w14:paraId="55A595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b/>
          <w:bCs/>
          <w:color w:val="000000" w:themeColor="text1"/>
          <w:sz w:val="36"/>
          <w:szCs w:val="36"/>
          <w:highlight w:val="none"/>
          <w:vertAlign w:val="baseline"/>
          <w:lang w:eastAsia="zh-CN"/>
          <w14:textFill>
            <w14:solidFill>
              <w14:schemeClr w14:val="tx1"/>
            </w14:solidFill>
          </w14:textFill>
        </w:rPr>
      </w:pPr>
      <w:r>
        <w:rPr>
          <w:rFonts w:hint="eastAsia" w:ascii="宋体" w:hAnsi="宋体" w:cs="宋体"/>
          <w:b/>
          <w:bCs/>
          <w:color w:val="000000" w:themeColor="text1"/>
          <w:sz w:val="36"/>
          <w:szCs w:val="36"/>
          <w:highlight w:val="none"/>
          <w:vertAlign w:val="baseline"/>
          <w:lang w:eastAsia="zh-CN"/>
          <w14:textFill>
            <w14:solidFill>
              <w14:schemeClr w14:val="tx1"/>
            </w14:solidFill>
          </w14:textFill>
        </w:rPr>
        <w:t>泰顺县三魁镇薛外村赤岩前电站5年经营权</w:t>
      </w:r>
    </w:p>
    <w:p w14:paraId="0C1B8A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36"/>
          <w:szCs w:val="36"/>
          <w:highlight w:val="none"/>
        </w:rPr>
      </w:pPr>
      <w:r>
        <w:rPr>
          <w:rFonts w:hint="eastAsia" w:ascii="宋体" w:hAnsi="宋体" w:eastAsia="宋体" w:cs="宋体"/>
          <w:b/>
          <w:bCs/>
          <w:color w:val="auto"/>
          <w:sz w:val="36"/>
          <w:szCs w:val="36"/>
          <w:highlight w:val="none"/>
          <w:u w:val="none"/>
          <w:lang w:val="en-US" w:eastAsia="zh-CN"/>
        </w:rPr>
        <w:t>竞</w:t>
      </w:r>
      <w:r>
        <w:rPr>
          <w:rFonts w:hint="eastAsia" w:ascii="宋体" w:hAnsi="宋体" w:eastAsia="宋体" w:cs="宋体"/>
          <w:b/>
          <w:bCs/>
          <w:color w:val="auto"/>
          <w:sz w:val="36"/>
          <w:szCs w:val="36"/>
          <w:highlight w:val="none"/>
          <w:lang w:val="en-US" w:eastAsia="zh-CN"/>
        </w:rPr>
        <w:t>价公</w:t>
      </w:r>
      <w:r>
        <w:rPr>
          <w:rFonts w:hint="eastAsia" w:ascii="宋体" w:hAnsi="宋体" w:eastAsia="宋体" w:cs="宋体"/>
          <w:b/>
          <w:bCs/>
          <w:color w:val="auto"/>
          <w:sz w:val="36"/>
          <w:szCs w:val="36"/>
          <w:highlight w:val="none"/>
        </w:rPr>
        <w:t>告</w:t>
      </w:r>
    </w:p>
    <w:p w14:paraId="378AE48D">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000000" w:themeColor="text1"/>
          <w:spacing w:val="3"/>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定</w:t>
      </w:r>
      <w:r>
        <w:rPr>
          <w:rFonts w:hint="eastAsia" w:ascii="宋体" w:hAnsi="宋体" w:eastAsia="宋体" w:cs="宋体"/>
          <w:color w:val="000000" w:themeColor="text1"/>
          <w:spacing w:val="3"/>
          <w:sz w:val="24"/>
          <w:szCs w:val="24"/>
          <w:highlight w:val="none"/>
          <w:u w:val="none"/>
          <w14:textFill>
            <w14:solidFill>
              <w14:schemeClr w14:val="tx1"/>
            </w14:solidFill>
          </w14:textFill>
        </w:rPr>
        <w:t>于</w:t>
      </w:r>
      <w:r>
        <w:rPr>
          <w:rFonts w:hint="eastAsia" w:ascii="宋体" w:hAnsi="宋体" w:cs="宋体"/>
          <w:color w:val="000000" w:themeColor="text1"/>
          <w:spacing w:val="3"/>
          <w:sz w:val="24"/>
          <w:szCs w:val="24"/>
          <w:highlight w:val="none"/>
          <w:u w:val="none"/>
          <w:lang w:eastAsia="zh-CN"/>
          <w14:textFill>
            <w14:solidFill>
              <w14:schemeClr w14:val="tx1"/>
            </w14:solidFill>
          </w14:textFill>
        </w:rPr>
        <w:t>2026年</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9月23日</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上午</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9</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时至</w:t>
      </w:r>
      <w:r>
        <w:rPr>
          <w:rFonts w:hint="eastAsia" w:ascii="宋体" w:hAnsi="宋体" w:cs="宋体"/>
          <w:color w:val="000000" w:themeColor="text1"/>
          <w:spacing w:val="3"/>
          <w:sz w:val="24"/>
          <w:szCs w:val="24"/>
          <w:highlight w:val="none"/>
          <w:u w:val="none"/>
          <w:lang w:val="en-US" w:eastAsia="zh-CN"/>
          <w14:textFill>
            <w14:solidFill>
              <w14:schemeClr w14:val="tx1"/>
            </w14:solidFill>
          </w14:textFill>
        </w:rPr>
        <w:t>12</w:t>
      </w:r>
      <w:r>
        <w:rPr>
          <w:rFonts w:hint="eastAsia" w:ascii="宋体" w:hAnsi="宋体" w:eastAsia="宋体" w:cs="宋体"/>
          <w:color w:val="000000" w:themeColor="text1"/>
          <w:spacing w:val="3"/>
          <w:sz w:val="24"/>
          <w:szCs w:val="24"/>
          <w:highlight w:val="none"/>
          <w:u w:val="none"/>
          <w:lang w:eastAsia="zh-CN"/>
          <w14:textFill>
            <w14:solidFill>
              <w14:schemeClr w14:val="tx1"/>
            </w14:solidFill>
          </w14:textFill>
        </w:rPr>
        <w:t>时</w:t>
      </w:r>
      <w:r>
        <w:rPr>
          <w:rFonts w:hint="eastAsia" w:ascii="宋体" w:hAnsi="宋体" w:eastAsia="宋体" w:cs="宋体"/>
          <w:color w:val="000000" w:themeColor="text1"/>
          <w:spacing w:val="3"/>
          <w:sz w:val="24"/>
          <w:szCs w:val="24"/>
          <w:highlight w:val="none"/>
          <w:u w:val="none"/>
          <w14:textFill>
            <w14:solidFill>
              <w14:schemeClr w14:val="tx1"/>
            </w14:solidFill>
          </w14:textFill>
        </w:rPr>
        <w:t>止（</w:t>
      </w:r>
      <w:r>
        <w:rPr>
          <w:rFonts w:hint="eastAsia" w:ascii="宋体" w:hAnsi="宋体" w:eastAsia="宋体" w:cs="宋体"/>
          <w:color w:val="auto"/>
          <w:spacing w:val="3"/>
          <w:sz w:val="24"/>
          <w:szCs w:val="24"/>
          <w:highlight w:val="none"/>
          <w:u w:val="none"/>
        </w:rPr>
        <w:t>延迟除外）</w:t>
      </w:r>
      <w:r>
        <w:rPr>
          <w:rFonts w:hint="eastAsia" w:ascii="宋体" w:hAnsi="宋体" w:cs="宋体"/>
          <w:color w:val="auto"/>
          <w:spacing w:val="3"/>
          <w:sz w:val="24"/>
          <w:szCs w:val="24"/>
          <w:highlight w:val="none"/>
          <w:u w:val="none"/>
          <w:lang w:eastAsia="zh-CN"/>
        </w:rPr>
        <w:t>，</w:t>
      </w:r>
      <w:r>
        <w:rPr>
          <w:rFonts w:hint="eastAsia" w:ascii="宋体" w:hAnsi="宋体" w:cs="宋体"/>
          <w:color w:val="auto"/>
          <w:spacing w:val="3"/>
          <w:sz w:val="24"/>
          <w:szCs w:val="24"/>
          <w:highlight w:val="none"/>
          <w:u w:val="none"/>
          <w:lang w:val="en-US" w:eastAsia="zh-CN"/>
        </w:rPr>
        <w:t>在</w:t>
      </w:r>
      <w:r>
        <w:rPr>
          <w:rFonts w:hint="eastAsia" w:ascii="宋体" w:hAnsi="宋体" w:eastAsia="宋体" w:cs="宋体"/>
          <w:color w:val="000000" w:themeColor="text1"/>
          <w:spacing w:val="3"/>
          <w:sz w:val="24"/>
          <w:szCs w:val="24"/>
          <w:highlight w:val="none"/>
          <w14:textFill>
            <w14:solidFill>
              <w14:schemeClr w14:val="tx1"/>
            </w14:solidFill>
          </w14:textFill>
        </w:rPr>
        <w:t>农交云数字平台（http://www.</w:t>
      </w:r>
    </w:p>
    <w:p w14:paraId="7F4D1B23">
      <w:pPr>
        <w:keepNext w:val="0"/>
        <w:keepLines w:val="0"/>
        <w:pageBreakBefore w:val="0"/>
        <w:widowControl/>
        <w:kinsoku/>
        <w:wordWrap/>
        <w:overflowPunct/>
        <w:topLinePunct w:val="0"/>
        <w:autoSpaceDE/>
        <w:autoSpaceDN/>
        <w:bidi w:val="0"/>
        <w:adjustRightInd/>
        <w:snapToGrid/>
        <w:spacing w:before="2" w:line="440" w:lineRule="exact"/>
        <w:textAlignment w:val="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000000" w:themeColor="text1"/>
          <w:spacing w:val="3"/>
          <w:sz w:val="24"/>
          <w:szCs w:val="24"/>
          <w:highlight w:val="none"/>
          <w14:textFill>
            <w14:solidFill>
              <w14:schemeClr w14:val="tx1"/>
            </w14:solidFill>
          </w14:textFill>
        </w:rPr>
        <w:t>nongjy.cn/）</w:t>
      </w:r>
      <w:r>
        <w:rPr>
          <w:rFonts w:hint="eastAsia" w:ascii="宋体" w:hAnsi="宋体" w:eastAsia="宋体" w:cs="宋体"/>
          <w:color w:val="auto"/>
          <w:spacing w:val="3"/>
          <w:sz w:val="24"/>
          <w:szCs w:val="24"/>
          <w:highlight w:val="none"/>
          <w:u w:val="none"/>
          <w:lang w:val="en-US" w:eastAsia="zh-CN"/>
        </w:rPr>
        <w:t>进行增价式竞价，具体竞价事宜详见《竞价须知》及《</w:t>
      </w:r>
      <w:r>
        <w:rPr>
          <w:rFonts w:hint="eastAsia" w:ascii="宋体" w:hAnsi="宋体" w:cs="宋体"/>
          <w:color w:val="auto"/>
          <w:spacing w:val="10"/>
          <w:sz w:val="24"/>
          <w:szCs w:val="24"/>
          <w:highlight w:val="none"/>
          <w:u w:val="none"/>
          <w:lang w:val="en-US" w:eastAsia="zh-CN"/>
        </w:rPr>
        <w:t>电站经营合同</w:t>
      </w:r>
      <w:r>
        <w:rPr>
          <w:rFonts w:hint="eastAsia" w:ascii="宋体" w:hAnsi="宋体" w:eastAsia="宋体" w:cs="宋体"/>
          <w:color w:val="auto"/>
          <w:spacing w:val="3"/>
          <w:sz w:val="24"/>
          <w:szCs w:val="24"/>
          <w:highlight w:val="none"/>
          <w:u w:val="none"/>
          <w:lang w:val="en-US" w:eastAsia="zh-CN"/>
        </w:rPr>
        <w:t>》（样本）等相关</w:t>
      </w:r>
      <w:r>
        <w:rPr>
          <w:rFonts w:hint="eastAsia" w:ascii="宋体" w:hAnsi="宋体" w:eastAsia="宋体" w:cs="宋体"/>
          <w:color w:val="auto"/>
          <w:spacing w:val="3"/>
          <w:sz w:val="24"/>
          <w:szCs w:val="24"/>
          <w:highlight w:val="none"/>
          <w:lang w:val="en-US" w:eastAsia="zh-CN"/>
        </w:rPr>
        <w:t>文件。</w:t>
      </w:r>
    </w:p>
    <w:p w14:paraId="1CC986A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kern w:val="0"/>
          <w:sz w:val="24"/>
          <w:szCs w:val="24"/>
          <w:highlight w:val="none"/>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3359"/>
        <w:gridCol w:w="1500"/>
        <w:gridCol w:w="1700"/>
        <w:gridCol w:w="1074"/>
        <w:gridCol w:w="1201"/>
      </w:tblGrid>
      <w:tr w14:paraId="5E1A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25" w:type="dxa"/>
            <w:noWrap w:val="0"/>
            <w:vAlign w:val="center"/>
          </w:tcPr>
          <w:p w14:paraId="30D2075C">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标的</w:t>
            </w:r>
          </w:p>
          <w:p w14:paraId="5FC25BFD">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编号</w:t>
            </w:r>
          </w:p>
        </w:tc>
        <w:tc>
          <w:tcPr>
            <w:tcW w:w="3359" w:type="dxa"/>
            <w:noWrap w:val="0"/>
            <w:vAlign w:val="center"/>
          </w:tcPr>
          <w:p w14:paraId="07D5CE6E">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标的名称</w:t>
            </w:r>
          </w:p>
        </w:tc>
        <w:tc>
          <w:tcPr>
            <w:tcW w:w="1500" w:type="dxa"/>
            <w:noWrap w:val="0"/>
            <w:vAlign w:val="center"/>
          </w:tcPr>
          <w:p w14:paraId="73DC87E5">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建筑面积</w:t>
            </w:r>
          </w:p>
        </w:tc>
        <w:tc>
          <w:tcPr>
            <w:tcW w:w="1700" w:type="dxa"/>
            <w:noWrap w:val="0"/>
            <w:vAlign w:val="center"/>
          </w:tcPr>
          <w:p w14:paraId="4D165D64">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年经营费用</w:t>
            </w:r>
          </w:p>
          <w:p w14:paraId="2F72DDE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bidi="zh-CN"/>
              </w:rPr>
            </w:pPr>
            <w:r>
              <w:rPr>
                <w:rFonts w:hint="eastAsia"/>
                <w:b/>
                <w:bCs/>
                <w:sz w:val="24"/>
                <w:szCs w:val="24"/>
                <w:highlight w:val="none"/>
                <w:vertAlign w:val="baseline"/>
                <w:lang w:val="en-US" w:eastAsia="zh-CN"/>
              </w:rPr>
              <w:t>起始价</w:t>
            </w:r>
          </w:p>
        </w:tc>
        <w:tc>
          <w:tcPr>
            <w:tcW w:w="1074" w:type="dxa"/>
            <w:shd w:val="clear" w:color="auto" w:fill="auto"/>
            <w:noWrap w:val="0"/>
            <w:vAlign w:val="center"/>
          </w:tcPr>
          <w:p w14:paraId="0BF775E5">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竞价</w:t>
            </w:r>
          </w:p>
          <w:p w14:paraId="061ED5DE">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val="en-US" w:eastAsia="zh-CN" w:bidi="zh-CN"/>
              </w:rPr>
            </w:pPr>
            <w:r>
              <w:rPr>
                <w:rFonts w:hint="eastAsia"/>
                <w:b/>
                <w:bCs/>
                <w:sz w:val="24"/>
                <w:szCs w:val="24"/>
                <w:highlight w:val="none"/>
                <w:vertAlign w:val="baseline"/>
                <w:lang w:val="en-US" w:eastAsia="zh-CN"/>
              </w:rPr>
              <w:t>保证金</w:t>
            </w:r>
          </w:p>
        </w:tc>
        <w:tc>
          <w:tcPr>
            <w:tcW w:w="1201" w:type="dxa"/>
            <w:noWrap w:val="0"/>
            <w:vAlign w:val="center"/>
          </w:tcPr>
          <w:p w14:paraId="6FF504B6">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经营履约</w:t>
            </w:r>
          </w:p>
          <w:p w14:paraId="1EE710A7">
            <w:pPr>
              <w:keepNext w:val="0"/>
              <w:keepLines w:val="0"/>
              <w:suppressLineNumbers w:val="0"/>
              <w:spacing w:before="0" w:beforeAutospacing="0" w:after="0" w:afterAutospacing="0"/>
              <w:ind w:left="0" w:right="0"/>
              <w:jc w:val="center"/>
              <w:rPr>
                <w:rFonts w:hint="default" w:ascii="宋体" w:hAnsi="宋体" w:eastAsia="宋体" w:cs="宋体"/>
                <w:b/>
                <w:bCs/>
                <w:color w:val="auto"/>
                <w:kern w:val="0"/>
                <w:sz w:val="24"/>
                <w:szCs w:val="24"/>
                <w:highlight w:val="none"/>
                <w:lang w:val="en-US" w:bidi="zh-CN"/>
              </w:rPr>
            </w:pPr>
            <w:r>
              <w:rPr>
                <w:rFonts w:hint="eastAsia"/>
                <w:b/>
                <w:bCs/>
                <w:sz w:val="24"/>
                <w:szCs w:val="24"/>
                <w:highlight w:val="none"/>
                <w:vertAlign w:val="baseline"/>
                <w:lang w:val="en-US" w:eastAsia="zh-CN"/>
              </w:rPr>
              <w:t>保证金</w:t>
            </w:r>
          </w:p>
        </w:tc>
      </w:tr>
      <w:tr w14:paraId="0CC5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25" w:type="dxa"/>
            <w:noWrap w:val="0"/>
            <w:vAlign w:val="center"/>
          </w:tcPr>
          <w:p w14:paraId="191B5471">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lang w:val="en-US" w:eastAsia="zh-CN"/>
              </w:rPr>
              <w:t>1</w:t>
            </w:r>
          </w:p>
        </w:tc>
        <w:tc>
          <w:tcPr>
            <w:tcW w:w="3359" w:type="dxa"/>
            <w:noWrap w:val="0"/>
            <w:vAlign w:val="center"/>
          </w:tcPr>
          <w:p w14:paraId="3A37BD2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泰顺县</w:t>
            </w:r>
            <w:r>
              <w:rPr>
                <w:rFonts w:hint="eastAsia" w:ascii="宋体" w:hAnsi="宋体" w:eastAsia="宋体" w:cs="宋体"/>
                <w:sz w:val="24"/>
                <w:szCs w:val="24"/>
                <w:highlight w:val="none"/>
                <w:u w:val="none"/>
                <w:lang w:val="en-US" w:eastAsia="zh-CN"/>
              </w:rPr>
              <w:t>三魁镇薛外村赤岩前电站</w:t>
            </w:r>
            <w:r>
              <w:rPr>
                <w:rFonts w:hint="eastAsia" w:ascii="宋体" w:hAnsi="宋体" w:eastAsia="宋体" w:cs="宋体"/>
                <w:kern w:val="0"/>
                <w:sz w:val="24"/>
                <w:szCs w:val="24"/>
                <w:highlight w:val="none"/>
                <w:lang w:bidi="ar"/>
              </w:rPr>
              <w:t>5年经营权</w:t>
            </w:r>
          </w:p>
        </w:tc>
        <w:tc>
          <w:tcPr>
            <w:tcW w:w="1500" w:type="dxa"/>
            <w:noWrap w:val="0"/>
            <w:vAlign w:val="center"/>
          </w:tcPr>
          <w:p w14:paraId="72F4980E">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约70㎡</w:t>
            </w:r>
          </w:p>
        </w:tc>
        <w:tc>
          <w:tcPr>
            <w:tcW w:w="1700" w:type="dxa"/>
            <w:noWrap w:val="0"/>
            <w:vAlign w:val="center"/>
          </w:tcPr>
          <w:p w14:paraId="7E6C619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12万元</w:t>
            </w:r>
          </w:p>
        </w:tc>
        <w:tc>
          <w:tcPr>
            <w:tcW w:w="1074" w:type="dxa"/>
            <w:shd w:val="clear" w:color="auto" w:fill="auto"/>
            <w:noWrap w:val="0"/>
            <w:vAlign w:val="center"/>
          </w:tcPr>
          <w:p w14:paraId="57B263F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zh-CN"/>
              </w:rPr>
            </w:pPr>
            <w:r>
              <w:rPr>
                <w:rFonts w:hint="eastAsia" w:ascii="宋体" w:hAnsi="宋体" w:eastAsia="宋体" w:cs="宋体"/>
                <w:sz w:val="24"/>
                <w:szCs w:val="24"/>
                <w:highlight w:val="none"/>
                <w:u w:val="none"/>
                <w:lang w:val="en-US" w:eastAsia="zh-CN"/>
              </w:rPr>
              <w:t>6万元</w:t>
            </w:r>
          </w:p>
        </w:tc>
        <w:tc>
          <w:tcPr>
            <w:tcW w:w="1201" w:type="dxa"/>
            <w:noWrap w:val="0"/>
            <w:vAlign w:val="center"/>
          </w:tcPr>
          <w:p w14:paraId="7C866D99">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5万元</w:t>
            </w:r>
          </w:p>
        </w:tc>
      </w:tr>
      <w:tr w14:paraId="5125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9559" w:type="dxa"/>
            <w:gridSpan w:val="6"/>
            <w:noWrap w:val="0"/>
            <w:vAlign w:val="center"/>
          </w:tcPr>
          <w:p w14:paraId="28438868">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r>
              <w:rPr>
                <w:rFonts w:hint="eastAsia" w:ascii="宋体" w:hAnsi="宋体" w:eastAsia="宋体" w:cs="宋体"/>
                <w:bCs/>
                <w:color w:val="auto"/>
                <w:kern w:val="2"/>
                <w:sz w:val="24"/>
                <w:szCs w:val="24"/>
                <w:highlight w:val="none"/>
                <w:u w:val="none"/>
                <w:lang w:val="en-US" w:eastAsia="zh-CN" w:bidi="ar-SA"/>
              </w:rPr>
              <w:t>1、</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经营期内经营费用不变。经营费用为不含税价，一年一付，先付后用</w:t>
            </w:r>
            <w:r>
              <w:rPr>
                <w:rFonts w:hint="eastAsia" w:ascii="宋体" w:hAnsi="宋体" w:eastAsia="宋体" w:cs="宋体"/>
                <w:color w:val="auto"/>
                <w:sz w:val="24"/>
                <w:szCs w:val="24"/>
                <w:highlight w:val="none"/>
                <w:lang w:val="en-US" w:eastAsia="zh-CN"/>
              </w:rPr>
              <w:t>；</w:t>
            </w:r>
          </w:p>
          <w:p w14:paraId="4808D2CA">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2、无不动产权证；</w:t>
            </w:r>
          </w:p>
          <w:p w14:paraId="10EF94BB">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auto"/>
                <w:sz w:val="24"/>
                <w:szCs w:val="24"/>
                <w:highlight w:val="none"/>
                <w:lang w:val="en-US" w:eastAsia="zh-CN"/>
              </w:rPr>
              <w:t>3、</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电站引水优先保障薛外村农田灌溉，遵循先灌溉、后发电原则；</w:t>
            </w:r>
          </w:p>
          <w:p w14:paraId="0DDF4073">
            <w:pPr>
              <w:keepNext w:val="0"/>
              <w:keepLines w:val="0"/>
              <w:suppressLineNumbers w:val="0"/>
              <w:spacing w:before="0" w:beforeAutospacing="0" w:after="0" w:afterAutospacing="0"/>
              <w:ind w:left="0" w:right="0" w:firstLine="480" w:firstLineChars="200"/>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4、意向人报名期间可自行踏勘电站现场，实地核查设施现状</w:t>
            </w: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w:t>
            </w:r>
          </w:p>
          <w:p w14:paraId="70127507">
            <w:pPr>
              <w:keepNext w:val="0"/>
              <w:keepLines w:val="0"/>
              <w:suppressLineNumbers w:val="0"/>
              <w:spacing w:before="0" w:beforeAutospacing="0" w:after="0" w:afterAutospacing="0"/>
              <w:ind w:left="0" w:right="0" w:firstLine="480" w:firstLineChars="200"/>
              <w:rPr>
                <w:rFonts w:hint="default" w:ascii="宋体" w:hAnsi="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5、原经营人在同等条件下享有优先经营权。</w:t>
            </w:r>
          </w:p>
          <w:p w14:paraId="5A8BD483">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、标的情况：</w:t>
            </w:r>
          </w:p>
          <w:p w14:paraId="1B7D0E62">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①发电站建筑面积约70㎡（不包含引水渠和蓄水池）。</w:t>
            </w:r>
          </w:p>
          <w:p w14:paraId="686411CF">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auto"/>
                <w:kern w:val="2"/>
                <w:sz w:val="24"/>
                <w:szCs w:val="24"/>
                <w:highlight w:val="none"/>
                <w:vertAlign w:val="baseline"/>
                <w:lang w:val="en-US" w:eastAsia="zh-CN" w:bidi="ar-SA"/>
              </w:rPr>
              <w:t>②水工设施：电站为自流式引水电站，取水拦水堰坐落于西旸尾厝村下洋仔青潭，经总长2.2km。引水明渠、隧洞引水至赤岩</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前压力前池，净水头46米发电。</w:t>
            </w:r>
          </w:p>
          <w:p w14:paraId="7EE624F5">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③配套设施：拦水堰、全段引水渠、隧洞、压力前池、Φ500mm 钢制压力管道等全部水工构筑物。</w:t>
            </w:r>
          </w:p>
          <w:p w14:paraId="719B5349">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④机电设备：水轮机、发电机、电动闸阀、配电屏、变压器、站内高低压输配电线路、计量仪表、全套并网配套电气设备。</w:t>
            </w:r>
          </w:p>
          <w:p w14:paraId="588EB7BC">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⑤装机规模：额定装机125KW，已完成并网手续。</w:t>
            </w:r>
          </w:p>
        </w:tc>
      </w:tr>
    </w:tbl>
    <w:p w14:paraId="7F54F6FE">
      <w:pPr>
        <w:keepNext w:val="0"/>
        <w:keepLines w:val="0"/>
        <w:pageBreakBefore w:val="0"/>
        <w:widowControl/>
        <w:numPr>
          <w:ilvl w:val="0"/>
          <w:numId w:val="0"/>
        </w:numPr>
        <w:kinsoku/>
        <w:wordWrap/>
        <w:overflowPunct/>
        <w:topLinePunct w:val="0"/>
        <w:autoSpaceDE/>
        <w:autoSpaceDN/>
        <w:bidi w:val="0"/>
        <w:adjustRightInd/>
        <w:snapToGrid/>
        <w:spacing w:before="2" w:line="440" w:lineRule="exact"/>
        <w:ind w:left="0" w:leftChars="0" w:firstLine="494" w:firstLineChars="200"/>
        <w:textAlignment w:val="auto"/>
        <w:rPr>
          <w:rFonts w:hint="eastAsia" w:ascii="宋体" w:hAnsi="宋体" w:eastAsia="宋体" w:cs="宋体"/>
          <w:b/>
          <w:bCs/>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二、交易条件及报名手续</w:t>
      </w:r>
    </w:p>
    <w:p w14:paraId="02E0520E">
      <w:pPr>
        <w:keepNext w:val="0"/>
        <w:keepLines w:val="0"/>
        <w:pageBreakBefore w:val="0"/>
        <w:widowControl/>
        <w:kinsoku/>
        <w:wordWrap/>
        <w:overflowPunct/>
        <w:topLinePunct w:val="0"/>
        <w:autoSpaceDE/>
        <w:autoSpaceDN/>
        <w:bidi w:val="0"/>
        <w:adjustRightInd/>
        <w:snapToGrid/>
        <w:spacing w:before="2" w:line="440" w:lineRule="exact"/>
        <w:ind w:firstLine="480"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被列入法院公布的失信被执行人名单、限制消费名单（以公示期内“中国文书裁判网”查询结果为准）的人员不得报名。</w:t>
      </w:r>
    </w:p>
    <w:p w14:paraId="465F596E">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有意者须于报名截止时间之前在农交云数字平台办理完报名手续。注册账户后须完善信息，个人上传本人身份证，完善信息后缴纳竞价保证金并点击报名，报名审核通过即为报名成功。成交者，竞价保证金扣除其应交交易服务费后转为相应的</w:t>
      </w:r>
      <w:r>
        <w:rPr>
          <w:rFonts w:hint="eastAsia" w:ascii="宋体" w:hAnsi="宋体" w:cs="宋体"/>
          <w:color w:val="auto"/>
          <w:spacing w:val="3"/>
          <w:kern w:val="2"/>
          <w:sz w:val="24"/>
          <w:szCs w:val="24"/>
          <w:highlight w:val="none"/>
          <w:lang w:val="en-US" w:eastAsia="zh-CN" w:bidi="ar-SA"/>
        </w:rPr>
        <w:t>经营履约保证金</w:t>
      </w:r>
      <w:r>
        <w:rPr>
          <w:rFonts w:hint="eastAsia" w:ascii="宋体" w:hAnsi="宋体" w:eastAsia="宋体" w:cs="宋体"/>
          <w:color w:val="auto"/>
          <w:spacing w:val="3"/>
          <w:kern w:val="2"/>
          <w:sz w:val="24"/>
          <w:szCs w:val="24"/>
          <w:highlight w:val="none"/>
          <w:lang w:val="en-US" w:eastAsia="zh-CN" w:bidi="ar-SA"/>
        </w:rPr>
        <w:t>及</w:t>
      </w:r>
      <w:r>
        <w:rPr>
          <w:rFonts w:hint="eastAsia" w:ascii="宋体" w:hAnsi="宋体" w:cs="宋体"/>
          <w:color w:val="auto"/>
          <w:spacing w:val="3"/>
          <w:kern w:val="2"/>
          <w:sz w:val="24"/>
          <w:szCs w:val="24"/>
          <w:highlight w:val="none"/>
          <w:lang w:val="en-US" w:eastAsia="zh-CN" w:bidi="ar-SA"/>
        </w:rPr>
        <w:t>经营费用</w:t>
      </w:r>
      <w:r>
        <w:rPr>
          <w:rFonts w:hint="eastAsia" w:ascii="宋体" w:hAnsi="宋体" w:eastAsia="宋体" w:cs="宋体"/>
          <w:color w:val="auto"/>
          <w:spacing w:val="3"/>
          <w:kern w:val="2"/>
          <w:sz w:val="24"/>
          <w:szCs w:val="24"/>
          <w:highlight w:val="none"/>
          <w:lang w:val="en-US" w:eastAsia="zh-CN" w:bidi="ar-SA"/>
        </w:rPr>
        <w:t>；未成交者，竞价保证金5个工作日内无息退还。</w:t>
      </w:r>
    </w:p>
    <w:p w14:paraId="3A3C5798">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若只有一家竞价人报名参与竞价的，可按年</w:t>
      </w:r>
      <w:r>
        <w:rPr>
          <w:rFonts w:hint="eastAsia" w:ascii="宋体" w:hAnsi="宋体" w:cs="宋体"/>
          <w:color w:val="auto"/>
          <w:spacing w:val="3"/>
          <w:kern w:val="2"/>
          <w:sz w:val="24"/>
          <w:szCs w:val="24"/>
          <w:highlight w:val="none"/>
          <w:lang w:val="en-US" w:eastAsia="zh-CN" w:bidi="ar-SA"/>
        </w:rPr>
        <w:t>经营费用</w:t>
      </w:r>
      <w:r>
        <w:rPr>
          <w:rFonts w:hint="eastAsia" w:ascii="宋体" w:hAnsi="宋体" w:eastAsia="宋体" w:cs="宋体"/>
          <w:color w:val="auto"/>
          <w:spacing w:val="3"/>
          <w:kern w:val="2"/>
          <w:sz w:val="24"/>
          <w:szCs w:val="24"/>
          <w:highlight w:val="none"/>
          <w:lang w:val="en-US" w:eastAsia="zh-CN" w:bidi="ar-SA"/>
        </w:rPr>
        <w:t>起始价成交。</w:t>
      </w:r>
    </w:p>
    <w:p w14:paraId="6313A712">
      <w:pPr>
        <w:keepNext w:val="0"/>
        <w:keepLines w:val="0"/>
        <w:pageBreakBefore w:val="0"/>
        <w:widowControl/>
        <w:kinsoku/>
        <w:wordWrap/>
        <w:overflowPunct/>
        <w:topLinePunct w:val="0"/>
        <w:autoSpaceDE/>
        <w:autoSpaceDN/>
        <w:bidi w:val="0"/>
        <w:adjustRightInd/>
        <w:snapToGrid/>
        <w:spacing w:before="2" w:line="440" w:lineRule="exact"/>
        <w:ind w:firstLine="494" w:firstLineChars="200"/>
        <w:textAlignment w:val="auto"/>
        <w:rPr>
          <w:rFonts w:hint="eastAsia" w:ascii="宋体" w:hAnsi="宋体" w:eastAsia="宋体" w:cs="宋体"/>
          <w:b/>
          <w:bCs/>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三、保证金</w:t>
      </w:r>
    </w:p>
    <w:p w14:paraId="569E784B">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b w:val="0"/>
          <w:bCs w:val="0"/>
          <w:color w:val="auto"/>
          <w:spacing w:val="3"/>
          <w:kern w:val="2"/>
          <w:sz w:val="24"/>
          <w:szCs w:val="24"/>
          <w:highlight w:val="none"/>
          <w:lang w:val="en-US" w:eastAsia="zh-CN" w:bidi="ar-SA"/>
        </w:rPr>
        <w:t>竞价保证金：</w:t>
      </w:r>
      <w:r>
        <w:rPr>
          <w:rFonts w:hint="eastAsia" w:ascii="宋体" w:hAnsi="宋体" w:eastAsia="宋体" w:cs="宋体"/>
          <w:color w:val="auto"/>
          <w:spacing w:val="3"/>
          <w:kern w:val="2"/>
          <w:sz w:val="24"/>
          <w:szCs w:val="24"/>
          <w:highlight w:val="none"/>
          <w:lang w:val="en-US" w:eastAsia="zh-CN" w:bidi="ar-SA"/>
        </w:rPr>
        <w:t>金额详见上表，必须本人银行账户缴纳，以报名截止时间之前到达</w:t>
      </w:r>
      <w:r>
        <w:rPr>
          <w:rFonts w:hint="eastAsia" w:ascii="宋体" w:hAnsi="宋体" w:eastAsia="宋体" w:cs="宋体"/>
          <w:color w:val="auto"/>
          <w:sz w:val="24"/>
          <w:szCs w:val="24"/>
          <w:highlight w:val="none"/>
          <w:u w:val="none"/>
          <w:lang w:val="en-US" w:eastAsia="zh-CN"/>
        </w:rPr>
        <w:t>如下账户为准</w:t>
      </w:r>
      <w:r>
        <w:rPr>
          <w:rFonts w:hint="eastAsia" w:ascii="宋体" w:hAnsi="宋体" w:eastAsia="宋体" w:cs="宋体"/>
          <w:color w:val="auto"/>
          <w:spacing w:val="3"/>
          <w:kern w:val="2"/>
          <w:sz w:val="24"/>
          <w:szCs w:val="24"/>
          <w:highlight w:val="none"/>
          <w:lang w:val="en-US" w:eastAsia="zh-CN" w:bidi="ar-SA"/>
        </w:rPr>
        <w:t>。</w:t>
      </w:r>
      <w:r>
        <w:rPr>
          <w:rFonts w:hint="eastAsia" w:ascii="宋体" w:hAnsi="宋体" w:cs="宋体"/>
          <w:color w:val="auto"/>
          <w:spacing w:val="3"/>
          <w:kern w:val="2"/>
          <w:sz w:val="24"/>
          <w:szCs w:val="24"/>
          <w:highlight w:val="none"/>
          <w:lang w:val="en-US" w:eastAsia="zh-CN" w:bidi="ar-SA"/>
        </w:rPr>
        <w:t>（</w:t>
      </w:r>
      <w:r>
        <w:rPr>
          <w:rFonts w:hint="eastAsia" w:ascii="宋体" w:hAnsi="宋体" w:cs="宋体"/>
          <w:color w:val="auto"/>
          <w:spacing w:val="3"/>
          <w:sz w:val="24"/>
          <w:szCs w:val="24"/>
          <w:highlight w:val="none"/>
        </w:rPr>
        <w:t>户名：泰顺县农村产权服务中心有限公司产权交易专用账户，账号：201000373271210，开户行：浙江泰顺农村商业银行股份有限公司营业部</w:t>
      </w:r>
      <w:r>
        <w:rPr>
          <w:rFonts w:hint="eastAsia" w:ascii="宋体" w:hAnsi="宋体" w:cs="宋体"/>
          <w:color w:val="auto"/>
          <w:spacing w:val="3"/>
          <w:sz w:val="24"/>
          <w:szCs w:val="24"/>
          <w:highlight w:val="none"/>
          <w:lang w:eastAsia="zh-CN"/>
        </w:rPr>
        <w:t>）。</w:t>
      </w:r>
      <w:r>
        <w:rPr>
          <w:rFonts w:hint="eastAsia" w:ascii="宋体" w:hAnsi="宋体" w:cs="宋体"/>
          <w:b/>
          <w:bCs/>
          <w:color w:val="auto"/>
          <w:spacing w:val="3"/>
          <w:sz w:val="24"/>
          <w:szCs w:val="24"/>
          <w:highlight w:val="none"/>
          <w:u w:val="none"/>
          <w:lang w:eastAsia="zh-CN"/>
        </w:rPr>
        <w:t>竞价保证金汇入时请备注</w:t>
      </w:r>
      <w:r>
        <w:rPr>
          <w:rFonts w:hint="eastAsia" w:ascii="宋体" w:hAnsi="宋体" w:cs="宋体"/>
          <w:b/>
          <w:bCs/>
          <w:color w:val="auto"/>
          <w:spacing w:val="3"/>
          <w:sz w:val="24"/>
          <w:szCs w:val="24"/>
          <w:highlight w:val="none"/>
          <w:u w:val="single"/>
          <w:lang w:val="en-US" w:eastAsia="zh-CN"/>
        </w:rPr>
        <w:t>薛外村</w:t>
      </w:r>
      <w:r>
        <w:rPr>
          <w:rFonts w:hint="eastAsia" w:ascii="宋体" w:hAnsi="宋体" w:cs="宋体"/>
          <w:b/>
          <w:bCs/>
          <w:color w:val="auto"/>
          <w:spacing w:val="3"/>
          <w:sz w:val="24"/>
          <w:szCs w:val="24"/>
          <w:highlight w:val="none"/>
          <w:u w:val="single"/>
          <w:lang w:eastAsia="zh-CN"/>
        </w:rPr>
        <w:t>项目</w:t>
      </w:r>
      <w:r>
        <w:rPr>
          <w:rFonts w:hint="eastAsia" w:ascii="宋体" w:hAnsi="宋体" w:cs="宋体"/>
          <w:b/>
          <w:bCs/>
          <w:color w:val="auto"/>
          <w:spacing w:val="3"/>
          <w:sz w:val="24"/>
          <w:szCs w:val="24"/>
          <w:highlight w:val="none"/>
          <w:u w:val="none"/>
          <w:lang w:eastAsia="zh-CN"/>
        </w:rPr>
        <w:t>。</w:t>
      </w:r>
    </w:p>
    <w:p w14:paraId="49B3D1B4">
      <w:pPr>
        <w:keepNext w:val="0"/>
        <w:keepLines w:val="0"/>
        <w:pageBreakBefore w:val="0"/>
        <w:widowControl/>
        <w:kinsoku/>
        <w:wordWrap/>
        <w:overflowPunct/>
        <w:topLinePunct w:val="0"/>
        <w:autoSpaceDE/>
        <w:autoSpaceDN/>
        <w:bidi w:val="0"/>
        <w:adjustRightInd/>
        <w:snapToGrid/>
        <w:spacing w:before="2" w:line="440" w:lineRule="exact"/>
        <w:ind w:firstLine="494"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b/>
          <w:bCs/>
          <w:color w:val="auto"/>
          <w:spacing w:val="3"/>
          <w:kern w:val="2"/>
          <w:sz w:val="24"/>
          <w:szCs w:val="24"/>
          <w:highlight w:val="none"/>
          <w:lang w:val="en-US" w:eastAsia="zh-CN" w:bidi="ar-SA"/>
        </w:rPr>
        <w:t xml:space="preserve">四、报名及联系方式 </w:t>
      </w:r>
      <w:r>
        <w:rPr>
          <w:rFonts w:hint="eastAsia" w:ascii="宋体" w:hAnsi="宋体" w:eastAsia="宋体" w:cs="宋体"/>
          <w:color w:val="auto"/>
          <w:spacing w:val="3"/>
          <w:kern w:val="2"/>
          <w:sz w:val="24"/>
          <w:szCs w:val="24"/>
          <w:highlight w:val="none"/>
          <w:lang w:val="en-US" w:eastAsia="zh-CN" w:bidi="ar-SA"/>
        </w:rPr>
        <w:t xml:space="preserve"> </w:t>
      </w:r>
    </w:p>
    <w:p w14:paraId="756C50FE">
      <w:pPr>
        <w:keepNext w:val="0"/>
        <w:keepLines w:val="0"/>
        <w:pageBreakBefore w:val="0"/>
        <w:widowControl/>
        <w:kinsoku/>
        <w:wordWrap/>
        <w:overflowPunct/>
        <w:topLinePunct w:val="0"/>
        <w:autoSpaceDE/>
        <w:autoSpaceDN/>
        <w:bidi w:val="0"/>
        <w:adjustRightInd/>
        <w:snapToGrid/>
        <w:spacing w:before="2" w:line="440" w:lineRule="exact"/>
        <w:ind w:firstLine="436" w:firstLineChars="200"/>
        <w:textAlignment w:val="auto"/>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看样、报名时间：即公告发布之日起至</w:t>
      </w:r>
      <w:r>
        <w:rPr>
          <w:rFonts w:hint="eastAsia" w:ascii="宋体" w:hAnsi="宋体" w:cs="宋体"/>
          <w:color w:val="000000" w:themeColor="text1"/>
          <w:spacing w:val="-11"/>
          <w:kern w:val="2"/>
          <w:sz w:val="24"/>
          <w:szCs w:val="24"/>
          <w:highlight w:val="none"/>
          <w:lang w:val="en-US" w:eastAsia="zh-CN" w:bidi="ar-SA"/>
          <w14:textFill>
            <w14:solidFill>
              <w14:schemeClr w14:val="tx1"/>
            </w14:solidFill>
          </w14:textFill>
        </w:rPr>
        <w:t>2026年9月22日下午4</w:t>
      </w:r>
      <w:r>
        <w:rPr>
          <w:rFonts w:hint="eastAsia" w:ascii="宋体" w:hAnsi="宋体" w:eastAsia="宋体" w:cs="宋体"/>
          <w:color w:val="000000" w:themeColor="text1"/>
          <w:spacing w:val="-11"/>
          <w:kern w:val="2"/>
          <w:sz w:val="24"/>
          <w:szCs w:val="24"/>
          <w:highlight w:val="none"/>
          <w:lang w:val="en-US" w:eastAsia="zh-CN" w:bidi="ar-SA"/>
          <w14:textFill>
            <w14:solidFill>
              <w14:schemeClr w14:val="tx1"/>
            </w14:solidFill>
          </w14:textFill>
        </w:rPr>
        <w:t>时止（工作时间）</w:t>
      </w:r>
    </w:p>
    <w:p w14:paraId="2F2B1178">
      <w:pPr>
        <w:keepNext w:val="0"/>
        <w:keepLines w:val="0"/>
        <w:pageBreakBefore w:val="0"/>
        <w:widowControl/>
        <w:kinsoku/>
        <w:wordWrap/>
        <w:overflowPunct/>
        <w:topLinePunct w:val="0"/>
        <w:autoSpaceDE/>
        <w:autoSpaceDN/>
        <w:bidi w:val="0"/>
        <w:adjustRightInd/>
        <w:snapToGrid/>
        <w:spacing w:before="2" w:line="440" w:lineRule="exact"/>
        <w:ind w:firstLine="456" w:firstLineChars="200"/>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eastAsia="宋体" w:cs="宋体"/>
          <w:color w:val="auto"/>
          <w:spacing w:val="-6"/>
          <w:kern w:val="2"/>
          <w:sz w:val="24"/>
          <w:szCs w:val="24"/>
          <w:highlight w:val="none"/>
          <w:lang w:val="en-US" w:eastAsia="zh-CN" w:bidi="ar-SA"/>
        </w:rPr>
        <w:t>报名地点：泰顺县罗阳镇鹤东路1号山友工业园2号楼3楼</w:t>
      </w:r>
    </w:p>
    <w:p w14:paraId="65530F3F">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看样地点：标的所在地</w:t>
      </w:r>
    </w:p>
    <w:p w14:paraId="0C9C3659">
      <w:pPr>
        <w:keepNext w:val="0"/>
        <w:keepLines w:val="0"/>
        <w:pageBreakBefore w:val="0"/>
        <w:widowControl/>
        <w:kinsoku/>
        <w:wordWrap/>
        <w:overflowPunct/>
        <w:topLinePunct w:val="0"/>
        <w:autoSpaceDE/>
        <w:autoSpaceDN/>
        <w:bidi w:val="0"/>
        <w:adjustRightInd/>
        <w:snapToGrid/>
        <w:spacing w:before="2" w:line="440" w:lineRule="exact"/>
        <w:ind w:firstLine="492" w:firstLineChars="200"/>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咨询电话：陈</w:t>
      </w:r>
      <w:r>
        <w:rPr>
          <w:rFonts w:hint="eastAsia" w:ascii="宋体" w:hAnsi="宋体" w:cs="宋体"/>
          <w:color w:val="auto"/>
          <w:spacing w:val="3"/>
          <w:kern w:val="2"/>
          <w:sz w:val="24"/>
          <w:szCs w:val="24"/>
          <w:highlight w:val="none"/>
          <w:lang w:val="en-US" w:eastAsia="zh-CN" w:bidi="ar-SA"/>
        </w:rPr>
        <w:t>先生</w:t>
      </w:r>
      <w:r>
        <w:rPr>
          <w:rFonts w:hint="eastAsia" w:ascii="宋体" w:hAnsi="宋体" w:eastAsia="宋体" w:cs="宋体"/>
          <w:color w:val="auto"/>
          <w:spacing w:val="3"/>
          <w:kern w:val="2"/>
          <w:sz w:val="24"/>
          <w:szCs w:val="24"/>
          <w:highlight w:val="none"/>
          <w:lang w:val="en-US" w:eastAsia="zh-CN" w:bidi="ar-SA"/>
        </w:rPr>
        <w:t>13958989146</w:t>
      </w:r>
    </w:p>
    <w:p w14:paraId="575A91E2">
      <w:pPr>
        <w:keepNext w:val="0"/>
        <w:keepLines w:val="0"/>
        <w:pageBreakBefore w:val="0"/>
        <w:widowControl/>
        <w:kinsoku/>
        <w:wordWrap/>
        <w:overflowPunct/>
        <w:topLinePunct w:val="0"/>
        <w:autoSpaceDE/>
        <w:autoSpaceDN/>
        <w:bidi w:val="0"/>
        <w:adjustRightInd/>
        <w:snapToGrid/>
        <w:spacing w:before="2" w:line="440" w:lineRule="exact"/>
        <w:ind w:firstLine="480" w:firstLineChars="200"/>
        <w:jc w:val="right"/>
        <w:textAlignment w:val="auto"/>
        <w:rPr>
          <w:rFonts w:hint="eastAsia" w:ascii="宋体" w:hAnsi="宋体" w:cs="宋体"/>
          <w:color w:val="000000" w:themeColor="text1"/>
          <w:sz w:val="24"/>
          <w:szCs w:val="24"/>
          <w:highlight w:val="none"/>
          <w:vertAlign w:val="baseline"/>
          <w:lang w:val="en-US" w:eastAsia="zh-CN"/>
          <w14:textFill>
            <w14:solidFill>
              <w14:schemeClr w14:val="tx1"/>
            </w14:solidFill>
          </w14:textFill>
        </w:rPr>
      </w:pPr>
    </w:p>
    <w:p w14:paraId="5B45BB06">
      <w:pPr>
        <w:keepNext w:val="0"/>
        <w:keepLines w:val="0"/>
        <w:pageBreakBefore w:val="0"/>
        <w:widowControl/>
        <w:kinsoku/>
        <w:wordWrap/>
        <w:overflowPunct/>
        <w:topLinePunct w:val="0"/>
        <w:autoSpaceDE/>
        <w:autoSpaceDN/>
        <w:bidi w:val="0"/>
        <w:adjustRightInd/>
        <w:snapToGrid/>
        <w:spacing w:before="2" w:line="440" w:lineRule="exact"/>
        <w:ind w:firstLine="480" w:firstLineChars="200"/>
        <w:jc w:val="right"/>
        <w:textAlignment w:val="auto"/>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themeColor="text1"/>
          <w:sz w:val="24"/>
          <w:szCs w:val="24"/>
          <w:highlight w:val="none"/>
          <w:vertAlign w:val="baseline"/>
          <w:lang w:val="en-US" w:eastAsia="zh-CN"/>
          <w14:textFill>
            <w14:solidFill>
              <w14:schemeClr w14:val="tx1"/>
            </w14:solidFill>
          </w14:textFill>
        </w:rPr>
        <w:t>泰顺县三魁镇薛外村集体经济组织</w:t>
      </w: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 xml:space="preserve">  </w:t>
      </w:r>
    </w:p>
    <w:p w14:paraId="74722F9B">
      <w:pPr>
        <w:keepNext w:val="0"/>
        <w:keepLines w:val="0"/>
        <w:pageBreakBefore w:val="0"/>
        <w:widowControl/>
        <w:kinsoku/>
        <w:wordWrap/>
        <w:overflowPunct/>
        <w:topLinePunct w:val="0"/>
        <w:autoSpaceDE/>
        <w:autoSpaceDN/>
        <w:bidi w:val="0"/>
        <w:adjustRightInd/>
        <w:snapToGrid/>
        <w:spacing w:before="2" w:line="440" w:lineRule="exact"/>
        <w:ind w:firstLine="480" w:firstLineChars="200"/>
        <w:jc w:val="right"/>
        <w:textAlignment w:val="auto"/>
        <w:rPr>
          <w:rFonts w:hint="default"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泰顺县</w:t>
      </w:r>
      <w:r>
        <w:rPr>
          <w:rFonts w:hint="eastAsia" w:ascii="宋体" w:hAnsi="宋体" w:eastAsia="宋体" w:cs="宋体"/>
          <w:color w:val="auto"/>
          <w:sz w:val="24"/>
          <w:szCs w:val="24"/>
          <w:highlight w:val="none"/>
          <w:shd w:val="solid" w:color="FFFFFF" w:fill="000000"/>
          <w:lang w:eastAsia="zh-CN"/>
        </w:rPr>
        <w:t>农村产权服务</w:t>
      </w:r>
      <w:r>
        <w:rPr>
          <w:rFonts w:hint="eastAsia" w:ascii="宋体" w:hAnsi="宋体" w:eastAsia="宋体" w:cs="宋体"/>
          <w:color w:val="auto"/>
          <w:sz w:val="24"/>
          <w:szCs w:val="24"/>
          <w:highlight w:val="none"/>
          <w:shd w:val="solid" w:color="FFFFFF" w:fill="000000"/>
          <w:lang w:val="en-US" w:eastAsia="zh-CN"/>
        </w:rPr>
        <w:t>中心</w:t>
      </w:r>
      <w:r>
        <w:rPr>
          <w:rFonts w:hint="eastAsia" w:ascii="宋体" w:hAnsi="宋体" w:cs="宋体"/>
          <w:color w:val="auto"/>
          <w:sz w:val="24"/>
          <w:szCs w:val="24"/>
          <w:highlight w:val="none"/>
          <w:shd w:val="solid" w:color="FFFFFF" w:fill="000000"/>
          <w:lang w:val="en-US" w:eastAsia="zh-CN"/>
        </w:rPr>
        <w:t>有限公司</w:t>
      </w:r>
    </w:p>
    <w:p w14:paraId="5837EABA">
      <w:pPr>
        <w:keepNext w:val="0"/>
        <w:keepLines w:val="0"/>
        <w:pageBreakBefore w:val="0"/>
        <w:widowControl/>
        <w:kinsoku/>
        <w:wordWrap/>
        <w:overflowPunct/>
        <w:topLinePunct w:val="0"/>
        <w:autoSpaceDE/>
        <w:autoSpaceDN/>
        <w:bidi w:val="0"/>
        <w:adjustRightInd/>
        <w:snapToGrid/>
        <w:spacing w:before="2" w:line="440" w:lineRule="exact"/>
        <w:ind w:firstLine="492" w:firstLineChars="200"/>
        <w:jc w:val="right"/>
        <w:textAlignment w:val="auto"/>
        <w:rPr>
          <w:rFonts w:hint="eastAsia" w:ascii="宋体" w:hAnsi="宋体" w:eastAsia="宋体" w:cs="宋体"/>
          <w:color w:val="auto"/>
          <w:spacing w:val="3"/>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 xml:space="preserve">                     </w:t>
      </w:r>
      <w:r>
        <w:rPr>
          <w:rFonts w:hint="eastAsia" w:ascii="宋体" w:hAnsi="宋体" w:eastAsia="宋体" w:cs="宋体"/>
          <w:b/>
          <w:bCs/>
          <w:color w:val="0000FF"/>
          <w:spacing w:val="3"/>
          <w:kern w:val="2"/>
          <w:sz w:val="24"/>
          <w:szCs w:val="24"/>
          <w:highlight w:val="none"/>
          <w:lang w:val="en-US" w:eastAsia="zh-CN" w:bidi="ar-SA"/>
        </w:rPr>
        <w:t xml:space="preserve">    </w:t>
      </w:r>
      <w:r>
        <w:rPr>
          <w:rFonts w:hint="eastAsia" w:ascii="宋体" w:hAnsi="宋体" w:cs="宋体"/>
          <w:b w:val="0"/>
          <w:bCs w:val="0"/>
          <w:color w:val="000000" w:themeColor="text1"/>
          <w:spacing w:val="3"/>
          <w:kern w:val="2"/>
          <w:sz w:val="24"/>
          <w:szCs w:val="24"/>
          <w:highlight w:val="none"/>
          <w:lang w:val="en-US" w:eastAsia="zh-CN" w:bidi="ar-SA"/>
          <w14:textFill>
            <w14:solidFill>
              <w14:schemeClr w14:val="tx1"/>
            </w14:solidFill>
          </w14:textFill>
        </w:rPr>
        <w:t>2026年</w:t>
      </w:r>
      <w:r>
        <w:rPr>
          <w:rFonts w:hint="eastAsia" w:ascii="宋体" w:hAnsi="宋体" w:cs="宋体"/>
          <w:color w:val="auto"/>
          <w:sz w:val="24"/>
          <w:szCs w:val="24"/>
          <w:highlight w:val="none"/>
          <w:lang w:val="en-US" w:eastAsia="zh-CN"/>
        </w:rPr>
        <w:t>9月17日</w:t>
      </w:r>
    </w:p>
    <w:p w14:paraId="3D07682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41B1425">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cs="宋体"/>
          <w:b/>
          <w:color w:val="000000"/>
          <w:sz w:val="44"/>
          <w:szCs w:val="44"/>
          <w:highlight w:val="none"/>
        </w:rPr>
      </w:pPr>
      <w:r>
        <w:rPr>
          <w:rFonts w:hint="eastAsia" w:ascii="黑体" w:eastAsia="黑体"/>
          <w:b/>
          <w:color w:val="000000"/>
          <w:sz w:val="44"/>
          <w:szCs w:val="44"/>
          <w:highlight w:val="none"/>
        </w:rPr>
        <w:t>竞 价 须 知</w:t>
      </w:r>
    </w:p>
    <w:p w14:paraId="22C160E7">
      <w:pPr>
        <w:spacing w:line="360" w:lineRule="auto"/>
        <w:ind w:firstLine="491" w:firstLineChars="205"/>
        <w:rPr>
          <w:rFonts w:hint="eastAsia"/>
          <w:color w:val="000000"/>
          <w:sz w:val="24"/>
          <w:szCs w:val="24"/>
          <w:highlight w:val="none"/>
        </w:rPr>
      </w:pPr>
      <w:r>
        <w:rPr>
          <w:rFonts w:hint="eastAsia"/>
          <w:color w:val="000000"/>
          <w:sz w:val="24"/>
          <w:szCs w:val="24"/>
          <w:highlight w:val="none"/>
        </w:rPr>
        <w:t>为了规范竞价行为，维护竞价秩序，保障当事人的合法权益，根据相关法律、行政法规以及委托人所提供的相关资料，遵照“公开、公平、公正、诚实信用”原则，并结合标的物实际情况特制定本须知。</w:t>
      </w:r>
    </w:p>
    <w:p w14:paraId="126D8B2C">
      <w:pPr>
        <w:adjustRightInd w:val="0"/>
        <w:spacing w:line="360" w:lineRule="auto"/>
        <w:ind w:left="-17" w:leftChars="-8" w:firstLine="331" w:firstLineChars="138"/>
        <w:rPr>
          <w:rFonts w:hint="eastAsia"/>
          <w:color w:val="000000"/>
          <w:sz w:val="24"/>
          <w:szCs w:val="24"/>
          <w:highlight w:val="none"/>
        </w:rPr>
      </w:pPr>
      <w:r>
        <w:rPr>
          <w:rFonts w:hint="eastAsia"/>
          <w:color w:val="000000"/>
          <w:sz w:val="24"/>
          <w:szCs w:val="24"/>
          <w:highlight w:val="none"/>
        </w:rPr>
        <w:t xml:space="preserve"> 一、本次</w:t>
      </w:r>
      <w:r>
        <w:rPr>
          <w:rFonts w:hint="eastAsia"/>
          <w:color w:val="000000"/>
          <w:sz w:val="24"/>
          <w:szCs w:val="24"/>
          <w:highlight w:val="none"/>
          <w:lang w:eastAsia="zh-CN"/>
        </w:rPr>
        <w:t>竞价</w:t>
      </w:r>
      <w:r>
        <w:rPr>
          <w:rFonts w:hint="eastAsia"/>
          <w:color w:val="000000"/>
          <w:sz w:val="24"/>
          <w:szCs w:val="24"/>
          <w:highlight w:val="none"/>
        </w:rPr>
        <w:t>是以公开竞价的形式，将特定物品或财产权利转让给最高应价者。竞价活动应当遵守有关法律、法规，遵循公开、公平、公正、诚实信用的原则。</w:t>
      </w:r>
    </w:p>
    <w:p w14:paraId="7F51508B">
      <w:pPr>
        <w:spacing w:line="360" w:lineRule="auto"/>
        <w:ind w:firstLine="491" w:firstLineChars="205"/>
        <w:textAlignment w:val="baseline"/>
        <w:rPr>
          <w:color w:val="auto"/>
          <w:sz w:val="24"/>
          <w:szCs w:val="24"/>
          <w:highlight w:val="none"/>
        </w:rPr>
      </w:pPr>
      <w:r>
        <w:rPr>
          <w:rFonts w:hint="eastAsia"/>
          <w:color w:val="000000"/>
          <w:sz w:val="24"/>
          <w:szCs w:val="24"/>
          <w:highlight w:val="none"/>
        </w:rPr>
        <w:t>二、竞价人在公告规定的登记期间，有权了解相关标的物具体情况，有权查看相关标的物的资料。敬请各位竞价人认真咨询，自行了解一切资料及相关动态信息，并仔细阅读本次</w:t>
      </w:r>
      <w:r>
        <w:rPr>
          <w:rFonts w:hint="eastAsia"/>
          <w:color w:val="000000"/>
          <w:sz w:val="24"/>
          <w:szCs w:val="24"/>
          <w:highlight w:val="none"/>
          <w:lang w:eastAsia="zh-CN"/>
        </w:rPr>
        <w:t>竞价</w:t>
      </w:r>
      <w:r>
        <w:rPr>
          <w:rFonts w:hint="eastAsia"/>
          <w:color w:val="000000"/>
          <w:sz w:val="24"/>
          <w:szCs w:val="24"/>
          <w:highlight w:val="none"/>
        </w:rPr>
        <w:t>所提供的相关资</w:t>
      </w:r>
      <w:r>
        <w:rPr>
          <w:rFonts w:hint="eastAsia"/>
          <w:color w:val="auto"/>
          <w:sz w:val="24"/>
          <w:szCs w:val="24"/>
          <w:highlight w:val="none"/>
        </w:rPr>
        <w:t>料及本须知，竞价人报名参与竞价即表明竞价人对标的物情况和《竞价须知》的所有条款已完全了解，一旦进入</w:t>
      </w:r>
      <w:r>
        <w:rPr>
          <w:rFonts w:hint="eastAsia"/>
          <w:color w:val="auto"/>
          <w:sz w:val="24"/>
          <w:szCs w:val="24"/>
          <w:highlight w:val="none"/>
          <w:lang w:eastAsia="zh-CN"/>
        </w:rPr>
        <w:t>竞价</w:t>
      </w:r>
      <w:r>
        <w:rPr>
          <w:rFonts w:hint="eastAsia"/>
          <w:color w:val="auto"/>
          <w:sz w:val="24"/>
          <w:szCs w:val="24"/>
          <w:highlight w:val="none"/>
        </w:rPr>
        <w:t>场即表明已完全了解该标的物情况，并自愿承担一切法律责任。竞价成功后，不得以未咨询或对标的物不了解等理由提出异议或反悔。</w:t>
      </w:r>
    </w:p>
    <w:p w14:paraId="64AF5785">
      <w:pPr>
        <w:spacing w:line="360" w:lineRule="auto"/>
        <w:ind w:firstLine="491" w:firstLineChars="205"/>
        <w:textAlignment w:val="baseline"/>
        <w:rPr>
          <w:rFonts w:hint="eastAsia"/>
          <w:b/>
          <w:bCs/>
          <w:color w:val="auto"/>
          <w:sz w:val="24"/>
          <w:szCs w:val="24"/>
          <w:highlight w:val="none"/>
          <w:u w:val="none"/>
        </w:rPr>
      </w:pPr>
      <w:r>
        <w:rPr>
          <w:rFonts w:hint="eastAsia"/>
          <w:color w:val="auto"/>
          <w:sz w:val="24"/>
          <w:szCs w:val="24"/>
          <w:highlight w:val="none"/>
          <w:u w:val="none"/>
        </w:rPr>
        <w:t>三、</w:t>
      </w:r>
      <w:r>
        <w:rPr>
          <w:rFonts w:hint="eastAsia"/>
          <w:b/>
          <w:bCs/>
          <w:color w:val="auto"/>
          <w:sz w:val="24"/>
          <w:szCs w:val="24"/>
          <w:highlight w:val="none"/>
          <w:u w:val="none"/>
          <w:lang w:val="en-US" w:eastAsia="zh-CN"/>
        </w:rPr>
        <w:t>本次竞价</w:t>
      </w:r>
      <w:r>
        <w:rPr>
          <w:rFonts w:hint="eastAsia"/>
          <w:b/>
          <w:bCs/>
          <w:color w:val="auto"/>
          <w:sz w:val="24"/>
          <w:szCs w:val="24"/>
          <w:highlight w:val="none"/>
          <w:u w:val="none"/>
        </w:rPr>
        <w:t>采用“上不封顶，下保底价”的增价竞价方式，竞价页面将显示起始价，竞价人点击操作页面可进行应价或自由叫价；每档加价幅度</w:t>
      </w:r>
      <w:r>
        <w:rPr>
          <w:rFonts w:hint="eastAsia"/>
          <w:b/>
          <w:bCs/>
          <w:color w:val="auto"/>
          <w:sz w:val="24"/>
          <w:szCs w:val="24"/>
          <w:highlight w:val="none"/>
          <w:u w:val="none"/>
          <w:lang w:val="en-US" w:eastAsia="zh-CN"/>
        </w:rPr>
        <w:t>1000</w:t>
      </w:r>
      <w:r>
        <w:rPr>
          <w:rFonts w:hint="eastAsia"/>
          <w:b/>
          <w:bCs/>
          <w:color w:val="auto"/>
          <w:sz w:val="24"/>
          <w:szCs w:val="24"/>
          <w:highlight w:val="none"/>
          <w:u w:val="none"/>
        </w:rPr>
        <w:t>元，具体以操作页面规定为准，</w:t>
      </w:r>
      <w:r>
        <w:rPr>
          <w:rFonts w:hint="eastAsia" w:ascii="宋体" w:hAnsi="宋体" w:eastAsia="宋体" w:cs="宋体"/>
          <w:b/>
          <w:bCs/>
          <w:i w:val="0"/>
          <w:caps w:val="0"/>
          <w:color w:val="auto"/>
          <w:spacing w:val="0"/>
          <w:sz w:val="24"/>
          <w:szCs w:val="24"/>
          <w:highlight w:val="none"/>
          <w:lang w:val="en-US" w:eastAsia="zh-CN"/>
        </w:rPr>
        <w:t>每档加价幅度须为整数倍</w:t>
      </w:r>
      <w:r>
        <w:rPr>
          <w:rFonts w:hint="eastAsia"/>
          <w:b/>
          <w:bCs/>
          <w:color w:val="auto"/>
          <w:sz w:val="24"/>
          <w:szCs w:val="24"/>
          <w:highlight w:val="none"/>
          <w:u w:val="none"/>
        </w:rPr>
        <w:t>，竞价人可超档叫价，但不能低于一档，否则叫价无效。成交方式：竞价活动倒计时结束后，竞</w:t>
      </w:r>
      <w:r>
        <w:rPr>
          <w:rFonts w:hint="eastAsia" w:ascii="Times New Roman" w:hAnsi="Times New Roman" w:eastAsia="宋体" w:cs="Times New Roman"/>
          <w:b/>
          <w:bCs/>
          <w:color w:val="auto"/>
          <w:sz w:val="24"/>
          <w:szCs w:val="24"/>
          <w:highlight w:val="none"/>
          <w:u w:val="none"/>
        </w:rPr>
        <w:t>价操作页面显示的最高价者成交</w:t>
      </w:r>
      <w:r>
        <w:rPr>
          <w:rFonts w:hint="eastAsia" w:ascii="Times New Roman" w:hAnsi="Times New Roman" w:eastAsia="宋体" w:cs="Times New Roman"/>
          <w:b/>
          <w:bCs/>
          <w:color w:val="auto"/>
          <w:sz w:val="24"/>
          <w:szCs w:val="24"/>
          <w:highlight w:val="none"/>
          <w:u w:val="none"/>
          <w:lang w:eastAsia="zh-CN"/>
        </w:rPr>
        <w:t>，</w:t>
      </w:r>
      <w:r>
        <w:rPr>
          <w:rFonts w:hint="eastAsia" w:ascii="Times New Roman" w:hAnsi="Times New Roman" w:eastAsia="宋体" w:cs="Times New Roman"/>
          <w:b/>
          <w:bCs/>
          <w:color w:val="auto"/>
          <w:sz w:val="24"/>
          <w:szCs w:val="24"/>
          <w:highlight w:val="none"/>
          <w:u w:val="none"/>
          <w:lang w:val="en-US" w:eastAsia="zh-CN"/>
        </w:rPr>
        <w:t>同时</w:t>
      </w:r>
      <w:r>
        <w:rPr>
          <w:rFonts w:hint="eastAsia" w:ascii="Times New Roman" w:hAnsi="Times New Roman" w:eastAsia="宋体" w:cs="Times New Roman"/>
          <w:b/>
          <w:bCs/>
          <w:color w:val="auto"/>
          <w:sz w:val="24"/>
          <w:szCs w:val="24"/>
          <w:highlight w:val="none"/>
          <w:u w:val="none"/>
        </w:rPr>
        <w:t>本次</w:t>
      </w:r>
      <w:r>
        <w:rPr>
          <w:rFonts w:hint="eastAsia" w:ascii="Times New Roman" w:hAnsi="Times New Roman" w:eastAsia="宋体" w:cs="Times New Roman"/>
          <w:b/>
          <w:bCs/>
          <w:color w:val="auto"/>
          <w:sz w:val="24"/>
          <w:szCs w:val="24"/>
          <w:highlight w:val="none"/>
          <w:u w:val="none"/>
          <w:lang w:eastAsia="zh-CN"/>
        </w:rPr>
        <w:t>竞价</w:t>
      </w:r>
      <w:r>
        <w:rPr>
          <w:rFonts w:hint="eastAsia" w:ascii="Times New Roman" w:hAnsi="Times New Roman" w:eastAsia="宋体" w:cs="Times New Roman"/>
          <w:b/>
          <w:bCs/>
          <w:color w:val="auto"/>
          <w:sz w:val="24"/>
          <w:szCs w:val="24"/>
          <w:highlight w:val="none"/>
          <w:u w:val="none"/>
        </w:rPr>
        <w:t>活动设置延时出价功能，在</w:t>
      </w:r>
      <w:r>
        <w:rPr>
          <w:rFonts w:hint="eastAsia" w:ascii="Times New Roman" w:hAnsi="Times New Roman" w:eastAsia="宋体" w:cs="Times New Roman"/>
          <w:b/>
          <w:bCs/>
          <w:color w:val="auto"/>
          <w:sz w:val="24"/>
          <w:szCs w:val="24"/>
          <w:highlight w:val="none"/>
          <w:u w:val="none"/>
          <w:lang w:eastAsia="zh-CN"/>
        </w:rPr>
        <w:t>竞价</w:t>
      </w:r>
      <w:r>
        <w:rPr>
          <w:rFonts w:hint="eastAsia" w:ascii="Times New Roman" w:hAnsi="Times New Roman" w:eastAsia="宋体" w:cs="Times New Roman"/>
          <w:b/>
          <w:bCs/>
          <w:color w:val="auto"/>
          <w:sz w:val="24"/>
          <w:szCs w:val="24"/>
          <w:highlight w:val="none"/>
          <w:u w:val="none"/>
        </w:rPr>
        <w:t>活动结束前，每最后5分钟如果有</w:t>
      </w:r>
      <w:r>
        <w:rPr>
          <w:rFonts w:hint="eastAsia" w:ascii="Times New Roman" w:hAnsi="Times New Roman" w:eastAsia="宋体" w:cs="Times New Roman"/>
          <w:b/>
          <w:bCs/>
          <w:color w:val="auto"/>
          <w:sz w:val="24"/>
          <w:szCs w:val="24"/>
          <w:highlight w:val="none"/>
          <w:u w:val="none"/>
          <w:lang w:eastAsia="zh-CN"/>
        </w:rPr>
        <w:t>竞价人</w:t>
      </w:r>
      <w:r>
        <w:rPr>
          <w:rFonts w:hint="eastAsia" w:ascii="Times New Roman" w:hAnsi="Times New Roman" w:eastAsia="宋体" w:cs="Times New Roman"/>
          <w:b/>
          <w:bCs/>
          <w:color w:val="auto"/>
          <w:sz w:val="24"/>
          <w:szCs w:val="24"/>
          <w:highlight w:val="none"/>
          <w:u w:val="none"/>
        </w:rPr>
        <w:t>出价，就自动延迟5分钟。在竞价过程中，竞价人一经应价，不得撤回，当其他竞价人有更高应价时，其应价即丧失约束力。</w:t>
      </w:r>
      <w:r>
        <w:rPr>
          <w:rFonts w:hint="eastAsia"/>
          <w:b/>
          <w:bCs/>
          <w:color w:val="auto"/>
          <w:sz w:val="24"/>
          <w:szCs w:val="24"/>
          <w:highlight w:val="none"/>
          <w:u w:val="none"/>
        </w:rPr>
        <w:t>如只征集到一家竞价人，可按年</w:t>
      </w:r>
      <w:r>
        <w:rPr>
          <w:rFonts w:hint="eastAsia"/>
          <w:b/>
          <w:bCs/>
          <w:color w:val="auto"/>
          <w:sz w:val="24"/>
          <w:szCs w:val="24"/>
          <w:highlight w:val="none"/>
          <w:u w:val="none"/>
          <w:lang w:eastAsia="zh-CN"/>
        </w:rPr>
        <w:t>经营费用</w:t>
      </w:r>
      <w:r>
        <w:rPr>
          <w:rFonts w:hint="eastAsia"/>
          <w:b/>
          <w:bCs/>
          <w:color w:val="auto"/>
          <w:sz w:val="24"/>
          <w:szCs w:val="24"/>
          <w:highlight w:val="none"/>
          <w:u w:val="none"/>
        </w:rPr>
        <w:t>起始价成交。</w:t>
      </w:r>
    </w:p>
    <w:p w14:paraId="5E0BD7FD">
      <w:pPr>
        <w:keepNext w:val="0"/>
        <w:keepLines w:val="0"/>
        <w:pageBreakBefore w:val="0"/>
        <w:widowControl w:val="0"/>
        <w:kinsoku/>
        <w:wordWrap/>
        <w:overflowPunct/>
        <w:topLinePunct w:val="0"/>
        <w:autoSpaceDE/>
        <w:autoSpaceDN/>
        <w:bidi w:val="0"/>
        <w:snapToGrid/>
        <w:spacing w:line="460" w:lineRule="exact"/>
        <w:ind w:firstLine="494" w:firstLineChars="205"/>
        <w:textAlignment w:val="baseline"/>
        <w:rPr>
          <w:rFonts w:hint="eastAsia" w:ascii="Times New Roman" w:hAnsi="Times New Roman" w:eastAsia="宋体" w:cs="Times New Roman"/>
          <w:b/>
          <w:bCs/>
          <w:color w:val="auto"/>
          <w:sz w:val="24"/>
          <w:szCs w:val="24"/>
          <w:highlight w:val="none"/>
          <w:u w:val="none"/>
        </w:rPr>
      </w:pPr>
      <w:r>
        <w:rPr>
          <w:rFonts w:hint="eastAsia" w:eastAsia="宋体" w:cs="Times New Roman"/>
          <w:b/>
          <w:bCs/>
          <w:color w:val="auto"/>
          <w:sz w:val="24"/>
          <w:szCs w:val="24"/>
          <w:highlight w:val="none"/>
          <w:u w:val="none"/>
          <w:lang w:eastAsia="zh-CN"/>
        </w:rPr>
        <w:t>原经营</w:t>
      </w:r>
      <w:r>
        <w:rPr>
          <w:rFonts w:hint="eastAsia" w:cs="Times New Roman"/>
          <w:b/>
          <w:bCs/>
          <w:color w:val="auto"/>
          <w:sz w:val="24"/>
          <w:szCs w:val="24"/>
          <w:highlight w:val="none"/>
          <w:u w:val="none"/>
          <w:lang w:val="en-US" w:eastAsia="zh-CN"/>
        </w:rPr>
        <w:t>人</w:t>
      </w:r>
      <w:r>
        <w:rPr>
          <w:rFonts w:hint="eastAsia" w:ascii="Times New Roman" w:hAnsi="Times New Roman" w:eastAsia="宋体" w:cs="Times New Roman"/>
          <w:b/>
          <w:bCs/>
          <w:color w:val="auto"/>
          <w:sz w:val="24"/>
          <w:szCs w:val="24"/>
          <w:highlight w:val="none"/>
          <w:u w:val="none"/>
        </w:rPr>
        <w:t>在同等价格条件下享有</w:t>
      </w:r>
      <w:r>
        <w:rPr>
          <w:rFonts w:hint="eastAsia" w:eastAsia="宋体" w:cs="Times New Roman"/>
          <w:b/>
          <w:bCs/>
          <w:color w:val="auto"/>
          <w:sz w:val="24"/>
          <w:szCs w:val="24"/>
          <w:highlight w:val="none"/>
          <w:u w:val="none"/>
          <w:lang w:eastAsia="zh-CN"/>
        </w:rPr>
        <w:t>优先经营权</w:t>
      </w:r>
      <w:r>
        <w:rPr>
          <w:rFonts w:hint="eastAsia" w:ascii="Times New Roman" w:hAnsi="Times New Roman" w:eastAsia="宋体" w:cs="Times New Roman"/>
          <w:b/>
          <w:bCs/>
          <w:color w:val="auto"/>
          <w:sz w:val="24"/>
          <w:szCs w:val="24"/>
          <w:highlight w:val="none"/>
          <w:u w:val="none"/>
        </w:rPr>
        <w:t>，</w:t>
      </w:r>
      <w:r>
        <w:rPr>
          <w:rFonts w:hint="eastAsia" w:ascii="Times New Roman" w:hAnsi="Times New Roman" w:eastAsia="宋体" w:cs="Times New Roman"/>
          <w:b/>
          <w:bCs/>
          <w:color w:val="auto"/>
          <w:sz w:val="24"/>
          <w:szCs w:val="24"/>
          <w:highlight w:val="none"/>
          <w:u w:val="none"/>
          <w:lang w:val="en-US" w:eastAsia="zh-CN"/>
        </w:rPr>
        <w:t>本次竞价</w:t>
      </w:r>
      <w:r>
        <w:rPr>
          <w:rFonts w:hint="eastAsia" w:ascii="Times New Roman" w:hAnsi="Times New Roman" w:eastAsia="宋体" w:cs="Times New Roman"/>
          <w:b/>
          <w:bCs/>
          <w:color w:val="auto"/>
          <w:sz w:val="24"/>
          <w:szCs w:val="24"/>
          <w:highlight w:val="none"/>
          <w:u w:val="none"/>
        </w:rPr>
        <w:t>行权方式为</w:t>
      </w:r>
      <w:r>
        <w:rPr>
          <w:rFonts w:hint="eastAsia" w:eastAsia="宋体" w:cs="Times New Roman"/>
          <w:b/>
          <w:bCs/>
          <w:color w:val="auto"/>
          <w:sz w:val="24"/>
          <w:szCs w:val="24"/>
          <w:highlight w:val="none"/>
          <w:u w:val="none"/>
          <w:lang w:val="en-US" w:eastAsia="zh-CN"/>
        </w:rPr>
        <w:t>过程</w:t>
      </w:r>
      <w:r>
        <w:rPr>
          <w:rFonts w:hint="eastAsia" w:ascii="Times New Roman" w:hAnsi="Times New Roman" w:eastAsia="宋体" w:cs="Times New Roman"/>
          <w:b/>
          <w:bCs/>
          <w:color w:val="auto"/>
          <w:sz w:val="24"/>
          <w:szCs w:val="24"/>
          <w:highlight w:val="none"/>
          <w:u w:val="none"/>
        </w:rPr>
        <w:t>行权。</w:t>
      </w:r>
    </w:p>
    <w:p w14:paraId="569CE928">
      <w:pPr>
        <w:numPr>
          <w:ilvl w:val="0"/>
          <w:numId w:val="0"/>
        </w:numPr>
        <w:spacing w:line="360" w:lineRule="auto"/>
        <w:ind w:firstLine="491" w:firstLineChars="205"/>
        <w:rPr>
          <w:rFonts w:hint="eastAsia" w:ascii="宋体" w:hAnsi="宋体"/>
          <w:color w:val="auto"/>
          <w:sz w:val="24"/>
          <w:szCs w:val="24"/>
          <w:highlight w:val="none"/>
        </w:rPr>
      </w:pPr>
      <w:r>
        <w:rPr>
          <w:rFonts w:hint="eastAsia" w:ascii="宋体" w:hAnsi="宋体"/>
          <w:color w:val="auto"/>
          <w:kern w:val="2"/>
          <w:sz w:val="24"/>
          <w:szCs w:val="24"/>
          <w:highlight w:val="none"/>
          <w:lang w:val="en-US" w:eastAsia="zh-CN" w:bidi="ar-SA"/>
        </w:rPr>
        <w:t>四、</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于报名截止之前应在</w:t>
      </w:r>
      <w:r>
        <w:rPr>
          <w:rFonts w:hint="eastAsia" w:ascii="宋体" w:hAnsi="宋体"/>
          <w:color w:val="auto"/>
          <w:sz w:val="24"/>
          <w:szCs w:val="24"/>
          <w:highlight w:val="none"/>
          <w:lang w:eastAsia="zh-CN"/>
        </w:rPr>
        <w:t>农交云数字平台</w:t>
      </w:r>
      <w:r>
        <w:rPr>
          <w:rFonts w:hint="eastAsia" w:ascii="宋体" w:hAnsi="宋体"/>
          <w:color w:val="auto"/>
          <w:sz w:val="24"/>
          <w:szCs w:val="24"/>
          <w:highlight w:val="none"/>
        </w:rPr>
        <w:t>上完成注册账号并携带身份证明及公告所需凭证前往</w:t>
      </w:r>
      <w:r>
        <w:rPr>
          <w:rFonts w:hint="eastAsia" w:ascii="宋体" w:hAnsi="宋体"/>
          <w:color w:val="auto"/>
          <w:sz w:val="24"/>
          <w:szCs w:val="24"/>
          <w:highlight w:val="none"/>
          <w:lang w:eastAsia="zh-CN"/>
        </w:rPr>
        <w:t>泰顺县</w:t>
      </w:r>
      <w:r>
        <w:rPr>
          <w:rFonts w:hint="eastAsia" w:ascii="宋体" w:hAnsi="宋体"/>
          <w:color w:val="auto"/>
          <w:sz w:val="24"/>
          <w:szCs w:val="24"/>
          <w:highlight w:val="none"/>
        </w:rPr>
        <w:t>农村产权服务中心实名备案并缴纳竞价保证金进行报名。</w:t>
      </w:r>
    </w:p>
    <w:p w14:paraId="79556034">
      <w:pPr>
        <w:numPr>
          <w:ilvl w:val="0"/>
          <w:numId w:val="0"/>
        </w:numPr>
        <w:spacing w:line="360" w:lineRule="auto"/>
        <w:ind w:firstLine="480" w:firstLineChars="200"/>
        <w:rPr>
          <w:rFonts w:hint="eastAsia"/>
          <w:color w:val="000000"/>
          <w:sz w:val="24"/>
          <w:szCs w:val="24"/>
          <w:highlight w:val="none"/>
        </w:rPr>
      </w:pPr>
      <w:r>
        <w:rPr>
          <w:rFonts w:hint="eastAsia"/>
          <w:color w:val="auto"/>
          <w:sz w:val="24"/>
          <w:szCs w:val="24"/>
          <w:highlight w:val="none"/>
        </w:rPr>
        <w:t>五、若委托代理人参加竞价，代理人必须持有授权委托书及</w:t>
      </w:r>
      <w:r>
        <w:rPr>
          <w:rFonts w:hint="eastAsia"/>
          <w:color w:val="000000"/>
          <w:sz w:val="24"/>
          <w:szCs w:val="24"/>
          <w:highlight w:val="none"/>
        </w:rPr>
        <w:t>代理人身份证，代理人享有和其他竞价人同等权利和义务。经</w:t>
      </w:r>
      <w:r>
        <w:rPr>
          <w:rFonts w:hint="eastAsia"/>
          <w:color w:val="000000"/>
          <w:sz w:val="24"/>
          <w:szCs w:val="24"/>
          <w:highlight w:val="none"/>
          <w:lang w:eastAsia="zh-CN"/>
        </w:rPr>
        <w:t>组织方</w:t>
      </w:r>
      <w:r>
        <w:rPr>
          <w:rFonts w:hint="eastAsia"/>
          <w:color w:val="000000"/>
          <w:sz w:val="24"/>
          <w:szCs w:val="24"/>
          <w:highlight w:val="none"/>
        </w:rPr>
        <w:t>认可的竞价代理人在竞价过程中被视为竞价人本人，竞价代理人与</w:t>
      </w:r>
      <w:r>
        <w:rPr>
          <w:rFonts w:hint="eastAsia"/>
          <w:color w:val="000000"/>
          <w:sz w:val="24"/>
          <w:szCs w:val="24"/>
          <w:highlight w:val="none"/>
          <w:lang w:eastAsia="zh-CN"/>
        </w:rPr>
        <w:t>组织方</w:t>
      </w:r>
      <w:r>
        <w:rPr>
          <w:rFonts w:hint="eastAsia"/>
          <w:color w:val="000000"/>
          <w:sz w:val="24"/>
          <w:szCs w:val="24"/>
          <w:highlight w:val="none"/>
        </w:rPr>
        <w:t>所发生的一切法律责任都由竞价委托人本人承担。</w:t>
      </w:r>
    </w:p>
    <w:p w14:paraId="70022D64">
      <w:pPr>
        <w:spacing w:line="360" w:lineRule="auto"/>
        <w:ind w:firstLine="491" w:firstLineChars="205"/>
        <w:rPr>
          <w:color w:val="000000"/>
          <w:sz w:val="24"/>
          <w:szCs w:val="24"/>
          <w:highlight w:val="none"/>
        </w:rPr>
      </w:pPr>
      <w:r>
        <w:rPr>
          <w:rFonts w:hint="eastAsia"/>
          <w:color w:val="000000"/>
          <w:sz w:val="24"/>
          <w:szCs w:val="24"/>
          <w:highlight w:val="none"/>
        </w:rPr>
        <w:t>六、参加本次</w:t>
      </w:r>
      <w:r>
        <w:rPr>
          <w:rFonts w:hint="eastAsia"/>
          <w:color w:val="000000"/>
          <w:sz w:val="24"/>
          <w:szCs w:val="24"/>
          <w:highlight w:val="none"/>
          <w:lang w:eastAsia="zh-CN"/>
        </w:rPr>
        <w:t>竞价</w:t>
      </w:r>
      <w:r>
        <w:rPr>
          <w:rFonts w:hint="eastAsia"/>
          <w:color w:val="000000"/>
          <w:sz w:val="24"/>
          <w:szCs w:val="24"/>
          <w:highlight w:val="none"/>
        </w:rPr>
        <w:t>的竞价人（代理人）资格由</w:t>
      </w:r>
      <w:r>
        <w:rPr>
          <w:rFonts w:hint="eastAsia"/>
          <w:color w:val="000000"/>
          <w:sz w:val="24"/>
          <w:szCs w:val="24"/>
          <w:highlight w:val="none"/>
          <w:lang w:eastAsia="zh-CN"/>
        </w:rPr>
        <w:t>组织方</w:t>
      </w:r>
      <w:r>
        <w:rPr>
          <w:rFonts w:hint="eastAsia"/>
          <w:color w:val="000000"/>
          <w:sz w:val="24"/>
          <w:szCs w:val="24"/>
          <w:highlight w:val="none"/>
        </w:rPr>
        <w:t>负责确定及审核，如发现竞价人（代理人）有涉嫌串标行为的，则</w:t>
      </w:r>
      <w:r>
        <w:rPr>
          <w:rFonts w:hint="eastAsia"/>
          <w:color w:val="000000"/>
          <w:sz w:val="24"/>
          <w:szCs w:val="24"/>
          <w:highlight w:val="none"/>
          <w:lang w:eastAsia="zh-CN"/>
        </w:rPr>
        <w:t>组织方</w:t>
      </w:r>
      <w:r>
        <w:rPr>
          <w:rFonts w:hint="eastAsia"/>
          <w:color w:val="000000"/>
          <w:sz w:val="24"/>
          <w:szCs w:val="24"/>
          <w:highlight w:val="none"/>
        </w:rPr>
        <w:t>有权撤销其竞价资格（拒绝其报名）。</w:t>
      </w:r>
    </w:p>
    <w:p w14:paraId="745BEAD4">
      <w:pPr>
        <w:spacing w:line="360" w:lineRule="auto"/>
        <w:ind w:firstLine="491" w:firstLineChars="205"/>
        <w:rPr>
          <w:color w:val="000000"/>
          <w:sz w:val="24"/>
          <w:szCs w:val="24"/>
          <w:highlight w:val="none"/>
        </w:rPr>
      </w:pPr>
      <w:r>
        <w:rPr>
          <w:rFonts w:hint="eastAsia"/>
          <w:color w:val="000000"/>
          <w:sz w:val="24"/>
          <w:szCs w:val="24"/>
          <w:highlight w:val="none"/>
        </w:rPr>
        <w:t>七、</w:t>
      </w:r>
      <w:r>
        <w:rPr>
          <w:rFonts w:hint="eastAsia"/>
          <w:color w:val="000000"/>
          <w:sz w:val="24"/>
          <w:szCs w:val="24"/>
          <w:highlight w:val="none"/>
          <w:lang w:eastAsia="zh-CN"/>
        </w:rPr>
        <w:t>组织方</w:t>
      </w:r>
      <w:r>
        <w:rPr>
          <w:rFonts w:hint="eastAsia"/>
          <w:color w:val="000000"/>
          <w:sz w:val="24"/>
          <w:szCs w:val="24"/>
          <w:highlight w:val="none"/>
        </w:rPr>
        <w:t>已将知道的标的物瑕疵向竞价人说明，但</w:t>
      </w:r>
      <w:r>
        <w:rPr>
          <w:rFonts w:hint="eastAsia"/>
          <w:color w:val="000000"/>
          <w:sz w:val="24"/>
          <w:szCs w:val="24"/>
          <w:highlight w:val="none"/>
          <w:lang w:eastAsia="zh-CN"/>
        </w:rPr>
        <w:t>委托人</w:t>
      </w:r>
      <w:r>
        <w:rPr>
          <w:rFonts w:hint="eastAsia"/>
          <w:color w:val="000000"/>
          <w:sz w:val="24"/>
          <w:szCs w:val="24"/>
          <w:highlight w:val="none"/>
        </w:rPr>
        <w:t>、</w:t>
      </w:r>
      <w:r>
        <w:rPr>
          <w:rFonts w:hint="eastAsia"/>
          <w:color w:val="000000"/>
          <w:sz w:val="24"/>
          <w:szCs w:val="24"/>
          <w:highlight w:val="none"/>
          <w:lang w:eastAsia="zh-CN"/>
        </w:rPr>
        <w:t>组织方</w:t>
      </w:r>
      <w:r>
        <w:rPr>
          <w:rFonts w:hint="eastAsia"/>
          <w:color w:val="000000"/>
          <w:sz w:val="24"/>
          <w:szCs w:val="24"/>
          <w:highlight w:val="none"/>
        </w:rPr>
        <w:t>声明：对本次标的物不承担瑕疵担保责任。</w:t>
      </w:r>
      <w:r>
        <w:rPr>
          <w:rFonts w:hint="eastAsia"/>
          <w:color w:val="000000"/>
          <w:sz w:val="24"/>
          <w:szCs w:val="24"/>
          <w:highlight w:val="none"/>
          <w:lang w:eastAsia="zh-CN"/>
        </w:rPr>
        <w:t>组织方</w:t>
      </w:r>
      <w:r>
        <w:rPr>
          <w:rFonts w:hint="eastAsia"/>
          <w:color w:val="000000"/>
          <w:sz w:val="24"/>
          <w:szCs w:val="24"/>
          <w:highlight w:val="none"/>
        </w:rPr>
        <w:t>通过清单、展示、现场介绍、网站宣传、口头推介等形式对于标的物状况之描述仅供竞价人参考，并不代表</w:t>
      </w:r>
      <w:r>
        <w:rPr>
          <w:rFonts w:hint="eastAsia"/>
          <w:color w:val="000000"/>
          <w:sz w:val="24"/>
          <w:szCs w:val="24"/>
          <w:highlight w:val="none"/>
          <w:lang w:eastAsia="zh-CN"/>
        </w:rPr>
        <w:t>组织方</w:t>
      </w:r>
      <w:r>
        <w:rPr>
          <w:rFonts w:hint="eastAsia"/>
          <w:color w:val="000000"/>
          <w:sz w:val="24"/>
          <w:szCs w:val="24"/>
          <w:highlight w:val="none"/>
        </w:rPr>
        <w:t>的任何承诺，即</w:t>
      </w:r>
      <w:r>
        <w:rPr>
          <w:rFonts w:hint="eastAsia"/>
          <w:color w:val="000000"/>
          <w:sz w:val="24"/>
          <w:szCs w:val="24"/>
          <w:highlight w:val="none"/>
          <w:lang w:eastAsia="zh-CN"/>
        </w:rPr>
        <w:t>组织方</w:t>
      </w:r>
      <w:r>
        <w:rPr>
          <w:rFonts w:hint="eastAsia"/>
          <w:color w:val="000000"/>
          <w:sz w:val="24"/>
          <w:szCs w:val="24"/>
          <w:highlight w:val="none"/>
        </w:rPr>
        <w:t>对标的物不承担任何瑕疵担保责任。竞价人已亲自审看展示或预展的标的物，并凭借检测或自身经验对标的物的相关信息及价值等进行了准确判断，</w:t>
      </w:r>
      <w:bookmarkStart w:id="0" w:name="_Hlk133267948"/>
      <w:r>
        <w:rPr>
          <w:rFonts w:hint="eastAsia"/>
          <w:color w:val="000000"/>
          <w:sz w:val="24"/>
          <w:szCs w:val="24"/>
          <w:highlight w:val="none"/>
        </w:rPr>
        <w:t>对其瑕疵已有充分了解并愿意接受，并承诺自愿承担因瑕疵产生的所有不利后果。</w:t>
      </w:r>
      <w:r>
        <w:rPr>
          <w:color w:val="000000"/>
          <w:sz w:val="24"/>
          <w:szCs w:val="24"/>
          <w:highlight w:val="none"/>
        </w:rPr>
        <w:t xml:space="preserve"> </w:t>
      </w:r>
    </w:p>
    <w:bookmarkEnd w:id="0"/>
    <w:p w14:paraId="2C9B2974">
      <w:pPr>
        <w:spacing w:line="360" w:lineRule="auto"/>
        <w:ind w:firstLine="491" w:firstLineChars="205"/>
        <w:rPr>
          <w:rFonts w:hint="eastAsia"/>
          <w:color w:val="000000"/>
          <w:sz w:val="24"/>
          <w:szCs w:val="24"/>
          <w:highlight w:val="none"/>
        </w:rPr>
      </w:pPr>
      <w:r>
        <w:rPr>
          <w:rFonts w:hint="eastAsia"/>
          <w:color w:val="000000"/>
          <w:sz w:val="24"/>
          <w:szCs w:val="24"/>
          <w:highlight w:val="none"/>
        </w:rPr>
        <w:t>八、竞价人不得以标的存在瑕疵（包括但不限于无产权证明等原因）拒绝支付成交款、服务费等费用或拒绝接收委托人交付的标的，否则视为违约并按第十条承担违约责任。</w:t>
      </w:r>
    </w:p>
    <w:p w14:paraId="0F52ACFE">
      <w:pPr>
        <w:spacing w:line="360" w:lineRule="auto"/>
        <w:ind w:firstLine="491" w:firstLineChars="205"/>
        <w:rPr>
          <w:color w:val="000000"/>
          <w:sz w:val="24"/>
          <w:szCs w:val="24"/>
          <w:highlight w:val="none"/>
        </w:rPr>
      </w:pPr>
      <w:r>
        <w:rPr>
          <w:rFonts w:hint="eastAsia"/>
          <w:color w:val="000000"/>
          <w:sz w:val="24"/>
          <w:szCs w:val="24"/>
          <w:highlight w:val="none"/>
        </w:rPr>
        <w:t>九、交易后，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ascii="Times New Roman" w:hAnsi="Times New Roman" w:eastAsia="宋体" w:cs="Times New Roman"/>
          <w:color w:val="000000"/>
          <w:sz w:val="24"/>
          <w:szCs w:val="24"/>
          <w:highlight w:val="none"/>
        </w:rPr>
        <w:t>在2个</w:t>
      </w:r>
      <w:r>
        <w:rPr>
          <w:rFonts w:hint="eastAsia"/>
          <w:color w:val="auto"/>
          <w:sz w:val="24"/>
          <w:szCs w:val="24"/>
          <w:highlight w:val="none"/>
        </w:rPr>
        <w:t>工作日内签署《成交确认书》</w:t>
      </w:r>
      <w:r>
        <w:rPr>
          <w:rFonts w:hint="eastAsia"/>
          <w:color w:val="000000"/>
          <w:sz w:val="24"/>
          <w:szCs w:val="24"/>
          <w:highlight w:val="none"/>
        </w:rPr>
        <w:t>，对于</w:t>
      </w:r>
      <w:r>
        <w:rPr>
          <w:rFonts w:hint="eastAsia"/>
          <w:color w:val="000000"/>
          <w:sz w:val="24"/>
          <w:szCs w:val="24"/>
          <w:highlight w:val="none"/>
          <w:lang w:eastAsia="zh-CN"/>
        </w:rPr>
        <w:t>竞得人</w:t>
      </w:r>
      <w:r>
        <w:rPr>
          <w:rFonts w:hint="eastAsia"/>
          <w:color w:val="000000"/>
          <w:sz w:val="24"/>
          <w:szCs w:val="24"/>
          <w:highlight w:val="none"/>
        </w:rPr>
        <w:t>拖延签署及拒绝签署的情况或</w:t>
      </w:r>
      <w:r>
        <w:rPr>
          <w:rFonts w:hint="eastAsia"/>
          <w:color w:val="000000"/>
          <w:sz w:val="24"/>
          <w:szCs w:val="24"/>
          <w:highlight w:val="none"/>
          <w:lang w:eastAsia="zh-CN"/>
        </w:rPr>
        <w:t>竞得人</w:t>
      </w:r>
      <w:r>
        <w:rPr>
          <w:rFonts w:hint="eastAsia"/>
          <w:color w:val="000000"/>
          <w:sz w:val="24"/>
          <w:szCs w:val="24"/>
          <w:highlight w:val="none"/>
        </w:rPr>
        <w:t>签署以上合同后，在确定的期限内不支付规定价款及</w:t>
      </w:r>
      <w:r>
        <w:rPr>
          <w:rFonts w:hint="eastAsia"/>
          <w:color w:val="000000"/>
          <w:sz w:val="24"/>
          <w:szCs w:val="24"/>
          <w:highlight w:val="none"/>
          <w:lang w:eastAsia="zh-CN"/>
        </w:rPr>
        <w:t>交易服务费</w:t>
      </w:r>
      <w:r>
        <w:rPr>
          <w:rFonts w:hint="eastAsia"/>
          <w:color w:val="000000"/>
          <w:sz w:val="24"/>
          <w:szCs w:val="24"/>
          <w:highlight w:val="none"/>
        </w:rPr>
        <w:t>等费用的，都视为</w:t>
      </w:r>
      <w:r>
        <w:rPr>
          <w:rFonts w:hint="eastAsia"/>
          <w:color w:val="000000"/>
          <w:sz w:val="24"/>
          <w:szCs w:val="24"/>
          <w:highlight w:val="none"/>
          <w:lang w:eastAsia="zh-CN"/>
        </w:rPr>
        <w:t>竞得人</w:t>
      </w:r>
      <w:r>
        <w:rPr>
          <w:rFonts w:hint="eastAsia"/>
          <w:color w:val="000000"/>
          <w:sz w:val="24"/>
          <w:szCs w:val="24"/>
          <w:highlight w:val="none"/>
        </w:rPr>
        <w:t>已经构成实质性违约，应承担违约责任，所交竞价保证金优先用于赔偿</w:t>
      </w:r>
      <w:r>
        <w:rPr>
          <w:rFonts w:hint="eastAsia"/>
          <w:color w:val="000000"/>
          <w:sz w:val="24"/>
          <w:szCs w:val="24"/>
          <w:highlight w:val="none"/>
          <w:lang w:eastAsia="zh-CN"/>
        </w:rPr>
        <w:t>组织方</w:t>
      </w:r>
      <w:r>
        <w:rPr>
          <w:rFonts w:hint="eastAsia"/>
          <w:color w:val="000000"/>
          <w:sz w:val="24"/>
          <w:szCs w:val="24"/>
          <w:highlight w:val="none"/>
        </w:rPr>
        <w:t>的（预期）</w:t>
      </w:r>
      <w:r>
        <w:rPr>
          <w:rFonts w:hint="eastAsia"/>
          <w:color w:val="000000"/>
          <w:sz w:val="24"/>
          <w:szCs w:val="24"/>
          <w:highlight w:val="none"/>
          <w:lang w:eastAsia="zh-CN"/>
        </w:rPr>
        <w:t>交易服务费</w:t>
      </w:r>
      <w:r>
        <w:rPr>
          <w:rFonts w:hint="eastAsia"/>
          <w:color w:val="000000"/>
          <w:sz w:val="24"/>
          <w:szCs w:val="24"/>
          <w:highlight w:val="none"/>
        </w:rPr>
        <w:t>收入及由此造成的其他费用损失。</w:t>
      </w:r>
    </w:p>
    <w:p w14:paraId="31B38CEC">
      <w:pPr>
        <w:spacing w:line="360" w:lineRule="auto"/>
        <w:ind w:firstLine="480" w:firstLineChars="200"/>
        <w:rPr>
          <w:rFonts w:hint="eastAsia"/>
          <w:color w:val="000000"/>
          <w:sz w:val="24"/>
          <w:szCs w:val="24"/>
          <w:highlight w:val="none"/>
        </w:rPr>
      </w:pPr>
      <w:r>
        <w:rPr>
          <w:rFonts w:hint="eastAsia"/>
          <w:color w:val="000000"/>
          <w:sz w:val="24"/>
          <w:szCs w:val="24"/>
          <w:highlight w:val="none"/>
        </w:rPr>
        <w:t>十、若竞价人提供虚假文件、隐瞒事实、骗取竞价资格的，或不符合条件参加竞价的，其竞价结果无效，保证金不予退还。该竞价人还须承担由此产生的一切损失（包括但不限于交易服务费、委托人应付相关费用、标的再行竞价产生的成交款差额等）和相应的法律责任。</w:t>
      </w:r>
    </w:p>
    <w:p w14:paraId="038360D2">
      <w:pPr>
        <w:spacing w:line="360" w:lineRule="auto"/>
        <w:ind w:firstLine="491" w:firstLineChars="205"/>
        <w:rPr>
          <w:color w:val="000000"/>
          <w:sz w:val="24"/>
          <w:szCs w:val="24"/>
          <w:highlight w:val="none"/>
        </w:rPr>
      </w:pPr>
      <w:r>
        <w:rPr>
          <w:rFonts w:hint="eastAsia"/>
          <w:color w:val="000000"/>
          <w:sz w:val="24"/>
          <w:szCs w:val="24"/>
          <w:highlight w:val="none"/>
        </w:rPr>
        <w:t>十一、</w:t>
      </w:r>
      <w:r>
        <w:rPr>
          <w:rFonts w:hint="eastAsia"/>
          <w:color w:val="000000"/>
          <w:sz w:val="24"/>
          <w:szCs w:val="24"/>
          <w:highlight w:val="none"/>
          <w:lang w:eastAsia="zh-CN"/>
        </w:rPr>
        <w:t>竞得人</w:t>
      </w:r>
      <w:r>
        <w:rPr>
          <w:rFonts w:hint="eastAsia"/>
          <w:color w:val="000000"/>
          <w:sz w:val="24"/>
          <w:szCs w:val="24"/>
          <w:highlight w:val="none"/>
        </w:rPr>
        <w:t>在规定时间内支付相关款项。</w:t>
      </w:r>
    </w:p>
    <w:p w14:paraId="17E983B1">
      <w:pPr>
        <w:spacing w:line="360" w:lineRule="auto"/>
        <w:ind w:firstLine="491" w:firstLineChars="205"/>
        <w:rPr>
          <w:rFonts w:hint="eastAsia"/>
          <w:color w:val="000000"/>
          <w:sz w:val="24"/>
          <w:szCs w:val="24"/>
          <w:highlight w:val="none"/>
        </w:rPr>
      </w:pPr>
      <w:r>
        <w:rPr>
          <w:rFonts w:hint="eastAsia" w:ascii="宋体" w:hAnsi="宋体"/>
          <w:b w:val="0"/>
          <w:bCs/>
          <w:color w:val="000000"/>
          <w:sz w:val="24"/>
          <w:szCs w:val="24"/>
          <w:highlight w:val="none"/>
        </w:rPr>
        <w:t>十二</w:t>
      </w:r>
      <w:r>
        <w:rPr>
          <w:rFonts w:hint="eastAsia"/>
          <w:b w:val="0"/>
          <w:bCs/>
          <w:color w:val="000000"/>
          <w:sz w:val="24"/>
          <w:szCs w:val="24"/>
          <w:highlight w:val="none"/>
        </w:rPr>
        <w:t>、</w:t>
      </w:r>
      <w:r>
        <w:rPr>
          <w:rFonts w:hint="eastAsia"/>
          <w:color w:val="auto"/>
          <w:sz w:val="24"/>
          <w:szCs w:val="24"/>
          <w:highlight w:val="none"/>
        </w:rPr>
        <w:t>竞价人参加竞价，应当遵守竞价须知的规定</w:t>
      </w:r>
      <w:r>
        <w:rPr>
          <w:rFonts w:hint="eastAsia"/>
          <w:color w:val="000000"/>
          <w:sz w:val="24"/>
          <w:szCs w:val="24"/>
          <w:highlight w:val="none"/>
        </w:rPr>
        <w:t>，不得妨碍</w:t>
      </w:r>
      <w:r>
        <w:rPr>
          <w:rFonts w:hint="eastAsia"/>
          <w:color w:val="000000"/>
          <w:sz w:val="24"/>
          <w:szCs w:val="24"/>
          <w:highlight w:val="none"/>
          <w:lang w:eastAsia="zh-CN"/>
        </w:rPr>
        <w:t>竞价组织方</w:t>
      </w:r>
      <w:r>
        <w:rPr>
          <w:rFonts w:hint="eastAsia"/>
          <w:color w:val="000000"/>
          <w:sz w:val="24"/>
          <w:szCs w:val="24"/>
          <w:highlight w:val="none"/>
        </w:rPr>
        <w:t>的正常工作，有操纵、垄断等违法行为的，或竞价保证金未及时缴纳，未及时到账的，</w:t>
      </w:r>
      <w:bookmarkStart w:id="1" w:name="_Hlk133096837"/>
      <w:r>
        <w:rPr>
          <w:rFonts w:hint="eastAsia"/>
          <w:color w:val="000000"/>
          <w:sz w:val="24"/>
          <w:szCs w:val="24"/>
          <w:highlight w:val="none"/>
          <w:lang w:eastAsia="zh-CN"/>
        </w:rPr>
        <w:t>泰顺县</w:t>
      </w:r>
      <w:r>
        <w:rPr>
          <w:rFonts w:hint="eastAsia"/>
          <w:color w:val="000000"/>
          <w:sz w:val="24"/>
          <w:szCs w:val="24"/>
          <w:highlight w:val="none"/>
        </w:rPr>
        <w:t>农村产权服务中心有</w:t>
      </w:r>
      <w:bookmarkEnd w:id="1"/>
      <w:r>
        <w:rPr>
          <w:rFonts w:hint="eastAsia"/>
          <w:color w:val="000000"/>
          <w:sz w:val="24"/>
          <w:szCs w:val="24"/>
          <w:highlight w:val="none"/>
        </w:rPr>
        <w:t>权拒绝其报名或撤销其竞价资格。</w:t>
      </w:r>
    </w:p>
    <w:p w14:paraId="57ABB395">
      <w:pPr>
        <w:adjustRightInd w:val="0"/>
        <w:spacing w:line="360" w:lineRule="auto"/>
        <w:ind w:firstLine="482" w:firstLineChars="200"/>
        <w:rPr>
          <w:rFonts w:hint="eastAsia" w:ascii="宋体" w:hAnsi="宋体"/>
          <w:b/>
          <w:color w:val="000000"/>
          <w:sz w:val="24"/>
          <w:szCs w:val="24"/>
          <w:highlight w:val="none"/>
        </w:rPr>
      </w:pPr>
      <w:r>
        <w:rPr>
          <w:rFonts w:hint="eastAsia" w:ascii="宋体" w:hAnsi="宋体"/>
          <w:b/>
          <w:color w:val="000000"/>
          <w:sz w:val="24"/>
          <w:szCs w:val="24"/>
          <w:highlight w:val="none"/>
        </w:rPr>
        <w:t>十三、</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在竞价开始前可以撤回标的。</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撤回标的的，</w:t>
      </w:r>
      <w:r>
        <w:rPr>
          <w:rFonts w:hint="eastAsia" w:ascii="宋体" w:hAnsi="宋体"/>
          <w:b/>
          <w:color w:val="000000"/>
          <w:sz w:val="24"/>
          <w:szCs w:val="24"/>
          <w:highlight w:val="none"/>
          <w:lang w:eastAsia="zh-CN"/>
        </w:rPr>
        <w:t>委托人</w:t>
      </w:r>
      <w:r>
        <w:rPr>
          <w:rFonts w:hint="eastAsia" w:ascii="宋体" w:hAnsi="宋体"/>
          <w:b/>
          <w:color w:val="000000"/>
          <w:sz w:val="24"/>
          <w:szCs w:val="24"/>
          <w:highlight w:val="none"/>
        </w:rPr>
        <w:t>以及</w:t>
      </w:r>
      <w:r>
        <w:rPr>
          <w:rFonts w:hint="eastAsia" w:ascii="宋体" w:hAnsi="宋体"/>
          <w:b/>
          <w:color w:val="000000"/>
          <w:sz w:val="24"/>
          <w:szCs w:val="24"/>
          <w:highlight w:val="none"/>
          <w:lang w:eastAsia="zh-CN"/>
        </w:rPr>
        <w:t>组织方</w:t>
      </w:r>
      <w:r>
        <w:rPr>
          <w:rFonts w:hint="eastAsia" w:ascii="宋体" w:hAnsi="宋体"/>
          <w:b/>
          <w:color w:val="000000"/>
          <w:sz w:val="24"/>
          <w:szCs w:val="24"/>
          <w:highlight w:val="none"/>
        </w:rPr>
        <w:t>不向竞价人承担任何责任及任何费用。</w:t>
      </w:r>
    </w:p>
    <w:p w14:paraId="6EB90BC1">
      <w:pPr>
        <w:spacing w:line="360" w:lineRule="auto"/>
        <w:ind w:right="69" w:rightChars="33" w:firstLine="480" w:firstLineChars="200"/>
        <w:rPr>
          <w:rFonts w:hint="eastAsia" w:ascii="宋体" w:hAnsi="宋体"/>
          <w:b w:val="0"/>
          <w:bCs/>
          <w:color w:val="000000"/>
          <w:sz w:val="24"/>
          <w:szCs w:val="24"/>
          <w:highlight w:val="none"/>
        </w:rPr>
      </w:pPr>
      <w:r>
        <w:rPr>
          <w:rFonts w:hint="eastAsia" w:ascii="宋体" w:hAnsi="宋体"/>
          <w:b w:val="0"/>
          <w:bCs/>
          <w:color w:val="000000"/>
          <w:sz w:val="24"/>
          <w:szCs w:val="24"/>
          <w:highlight w:val="none"/>
        </w:rPr>
        <w:t>十四、本《竞价须知》与《竞价协议》是《</w:t>
      </w:r>
      <w:r>
        <w:rPr>
          <w:rFonts w:hint="eastAsia" w:ascii="宋体" w:hAnsi="宋体"/>
          <w:b w:val="0"/>
          <w:bCs/>
          <w:color w:val="000000"/>
          <w:sz w:val="24"/>
          <w:szCs w:val="24"/>
          <w:highlight w:val="none"/>
          <w:lang w:eastAsia="zh-CN"/>
        </w:rPr>
        <w:t>成交确认书</w:t>
      </w:r>
      <w:r>
        <w:rPr>
          <w:rFonts w:hint="eastAsia" w:ascii="宋体" w:hAnsi="宋体"/>
          <w:b w:val="0"/>
          <w:bCs/>
          <w:color w:val="000000"/>
          <w:sz w:val="24"/>
          <w:szCs w:val="24"/>
          <w:highlight w:val="none"/>
        </w:rPr>
        <w:t>》附件，与《</w:t>
      </w:r>
      <w:r>
        <w:rPr>
          <w:rFonts w:hint="eastAsia" w:ascii="宋体" w:hAnsi="宋体"/>
          <w:b w:val="0"/>
          <w:bCs/>
          <w:color w:val="000000"/>
          <w:sz w:val="24"/>
          <w:szCs w:val="24"/>
          <w:highlight w:val="none"/>
          <w:lang w:eastAsia="zh-CN"/>
        </w:rPr>
        <w:t>成交确认书</w:t>
      </w:r>
      <w:r>
        <w:rPr>
          <w:rFonts w:hint="eastAsia" w:ascii="宋体" w:hAnsi="宋体"/>
          <w:b w:val="0"/>
          <w:bCs/>
          <w:color w:val="000000"/>
          <w:sz w:val="24"/>
          <w:szCs w:val="24"/>
          <w:highlight w:val="none"/>
        </w:rPr>
        <w:t>》具同等法律效力。</w:t>
      </w:r>
    </w:p>
    <w:p w14:paraId="70453E99">
      <w:pPr>
        <w:spacing w:line="360" w:lineRule="auto"/>
        <w:ind w:right="69" w:rightChars="33" w:firstLine="480" w:firstLineChars="200"/>
        <w:rPr>
          <w:rFonts w:ascii="宋体" w:hAnsi="宋体"/>
          <w:color w:val="000000"/>
          <w:sz w:val="24"/>
          <w:szCs w:val="24"/>
          <w:highlight w:val="none"/>
        </w:rPr>
      </w:pPr>
      <w:r>
        <w:rPr>
          <w:rFonts w:hint="eastAsia" w:ascii="宋体" w:hAnsi="宋体"/>
          <w:b w:val="0"/>
          <w:bCs/>
          <w:color w:val="000000"/>
          <w:sz w:val="24"/>
          <w:szCs w:val="24"/>
          <w:highlight w:val="none"/>
        </w:rPr>
        <w:t>十五、</w:t>
      </w:r>
      <w:r>
        <w:rPr>
          <w:rFonts w:hint="eastAsia" w:ascii="宋体" w:hAnsi="宋体"/>
          <w:color w:val="000000"/>
          <w:sz w:val="24"/>
          <w:szCs w:val="24"/>
          <w:highlight w:val="none"/>
        </w:rPr>
        <w:t>竞价人签署本竞价须知后，即表明知晓本须知的真实意思，并表示愿意接受和遵守本须知，其他未尽事宜在</w:t>
      </w:r>
      <w:r>
        <w:rPr>
          <w:rFonts w:hint="eastAsia" w:ascii="宋体" w:hAnsi="宋体"/>
          <w:color w:val="000000"/>
          <w:sz w:val="24"/>
          <w:szCs w:val="24"/>
          <w:highlight w:val="none"/>
          <w:lang w:eastAsia="zh-CN"/>
        </w:rPr>
        <w:t>竞价</w:t>
      </w:r>
      <w:r>
        <w:rPr>
          <w:rFonts w:hint="eastAsia" w:ascii="宋体" w:hAnsi="宋体"/>
          <w:color w:val="000000"/>
          <w:sz w:val="24"/>
          <w:szCs w:val="24"/>
          <w:highlight w:val="none"/>
        </w:rPr>
        <w:t>现场宣布。</w:t>
      </w:r>
    </w:p>
    <w:p w14:paraId="66324D5C">
      <w:pPr>
        <w:spacing w:line="360" w:lineRule="auto"/>
        <w:ind w:right="69" w:rightChars="33"/>
        <w:rPr>
          <w:rFonts w:hint="eastAsia" w:ascii="宋体" w:hAnsi="宋体" w:eastAsia="宋体" w:cs="宋体"/>
          <w:color w:val="auto"/>
          <w:sz w:val="24"/>
          <w:szCs w:val="24"/>
          <w:highlight w:val="none"/>
        </w:rPr>
      </w:pPr>
    </w:p>
    <w:p w14:paraId="13E56D59">
      <w:pPr>
        <w:spacing w:line="360" w:lineRule="auto"/>
        <w:ind w:right="-328" w:rightChars="-156"/>
        <w:jc w:val="center"/>
        <w:rPr>
          <w:rFonts w:hint="eastAsia" w:ascii="宋体" w:hAnsi="宋体" w:eastAsia="宋体" w:cs="宋体"/>
          <w:color w:val="auto"/>
          <w:sz w:val="24"/>
          <w:szCs w:val="24"/>
          <w:highlight w:val="none"/>
          <w:shd w:val="solid" w:color="FFFFFF" w:fill="000000"/>
          <w:lang w:val="en-US" w:eastAsia="zh-CN"/>
        </w:rPr>
      </w:pPr>
      <w:r>
        <w:rPr>
          <w:rFonts w:hint="eastAsia" w:ascii="宋体" w:hAnsi="宋体" w:eastAsia="宋体" w:cs="宋体"/>
          <w:color w:val="auto"/>
          <w:sz w:val="24"/>
          <w:szCs w:val="24"/>
          <w:highlight w:val="none"/>
          <w:shd w:val="solid" w:color="FFFFFF" w:fill="000000"/>
          <w:lang w:val="en-US" w:eastAsia="zh-CN"/>
        </w:rPr>
        <w:t xml:space="preserve">                                                     泰顺县农村产权服务中心</w:t>
      </w:r>
    </w:p>
    <w:p w14:paraId="0C266390">
      <w:pPr>
        <w:spacing w:line="360" w:lineRule="auto"/>
        <w:ind w:right="-328" w:rightChars="-156"/>
        <w:jc w:val="center"/>
        <w:rPr>
          <w:rFonts w:hint="eastAsia" w:ascii="宋体" w:hAnsi="宋体" w:eastAsia="宋体" w:cs="宋体"/>
          <w:b/>
          <w:bCs/>
          <w:color w:val="0000FF"/>
          <w:sz w:val="28"/>
          <w:szCs w:val="28"/>
          <w:highlight w:val="none"/>
          <w:lang w:eastAsia="zh-CN"/>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cs="宋体"/>
          <w:b w:val="0"/>
          <w:bCs w:val="0"/>
          <w:color w:val="000000" w:themeColor="text1"/>
          <w:sz w:val="24"/>
          <w:szCs w:val="24"/>
          <w:highlight w:val="none"/>
          <w:lang w:eastAsia="zh-CN"/>
          <w14:textFill>
            <w14:solidFill>
              <w14:schemeClr w14:val="tx1"/>
            </w14:solidFill>
          </w14:textFill>
        </w:rPr>
        <w:t>2026年</w:t>
      </w:r>
      <w:r>
        <w:rPr>
          <w:rFonts w:hint="eastAsia" w:ascii="宋体" w:hAnsi="宋体" w:cs="宋体"/>
          <w:color w:val="auto"/>
          <w:sz w:val="24"/>
          <w:szCs w:val="24"/>
          <w:highlight w:val="none"/>
          <w:lang w:val="en-US" w:eastAsia="zh-CN"/>
        </w:rPr>
        <w:t>9月17日</w:t>
      </w:r>
    </w:p>
    <w:p w14:paraId="711CA76C">
      <w:pPr>
        <w:spacing w:line="48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27305</wp:posOffset>
                </wp:positionV>
                <wp:extent cx="6123940" cy="1568450"/>
                <wp:effectExtent l="4445" t="4445" r="5715" b="8255"/>
                <wp:wrapNone/>
                <wp:docPr id="2" name="文本框 2"/>
                <wp:cNvGraphicFramePr/>
                <a:graphic xmlns:a="http://schemas.openxmlformats.org/drawingml/2006/main">
                  <a:graphicData uri="http://schemas.microsoft.com/office/word/2010/wordprocessingShape">
                    <wps:wsp>
                      <wps:cNvSpPr txBox="1"/>
                      <wps:spPr>
                        <a:xfrm>
                          <a:off x="0" y="0"/>
                          <a:ext cx="5404485" cy="15684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615930D">
                            <w:pPr>
                              <w:keepNext w:val="0"/>
                              <w:keepLines w:val="0"/>
                              <w:pageBreakBefore w:val="0"/>
                              <w:widowControl w:val="0"/>
                              <w:kinsoku/>
                              <w:wordWrap/>
                              <w:overflowPunct/>
                              <w:topLinePunct w:val="0"/>
                              <w:bidi w:val="0"/>
                              <w:adjustRightInd/>
                              <w:snapToGrid/>
                              <w:spacing w:line="480" w:lineRule="auto"/>
                              <w:ind w:firstLine="472" w:firstLineChars="196"/>
                              <w:textAlignment w:val="auto"/>
                              <w:rPr>
                                <w:rFonts w:hint="eastAsia" w:ascii="宋体" w:hAnsi="宋体"/>
                                <w:b/>
                                <w:sz w:val="24"/>
                              </w:rPr>
                            </w:pPr>
                            <w:r>
                              <w:rPr>
                                <w:rFonts w:hint="eastAsia" w:ascii="宋体" w:hAnsi="宋体"/>
                                <w:b/>
                                <w:color w:val="000000"/>
                                <w:sz w:val="24"/>
                              </w:rPr>
                              <w:t>本人已仔细阅读以上《竞价须知》，对所列条款内容已完全知悉，</w:t>
                            </w:r>
                            <w:r>
                              <w:rPr>
                                <w:rFonts w:hint="eastAsia" w:ascii="宋体" w:hAnsi="宋体"/>
                                <w:b/>
                                <w:sz w:val="24"/>
                              </w:rPr>
                              <w:t>词语含义也已清晰理解，并愿意承担竞价须知中述明的应由竞价人承担的全部义务。</w:t>
                            </w:r>
                          </w:p>
                          <w:p w14:paraId="11A4EE95">
                            <w:pPr>
                              <w:ind w:firstLine="472" w:firstLineChars="196"/>
                              <w:rPr>
                                <w:rFonts w:hint="eastAsia" w:ascii="宋体" w:hAnsi="宋体"/>
                                <w:b/>
                                <w:sz w:val="24"/>
                              </w:rPr>
                            </w:pPr>
                          </w:p>
                          <w:p w14:paraId="75539380">
                            <w:pPr>
                              <w:rPr>
                                <w:rFonts w:ascii="宋体" w:hAnsi="宋体"/>
                                <w:color w:val="000000"/>
                                <w:sz w:val="24"/>
                              </w:rPr>
                            </w:pPr>
                          </w:p>
                          <w:p w14:paraId="7F3E3AFA">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r>
                              <w:rPr>
                                <w:rFonts w:hint="eastAsia" w:ascii="宋体" w:hAnsi="宋体"/>
                                <w:color w:val="000000"/>
                                <w:sz w:val="24"/>
                              </w:rPr>
                              <w:t xml:space="preserve">  </w:t>
                            </w:r>
                          </w:p>
                          <w:p w14:paraId="1A95FF59">
                            <w:pPr>
                              <w:rPr>
                                <w:sz w:val="24"/>
                              </w:rPr>
                            </w:pPr>
                          </w:p>
                        </w:txbxContent>
                      </wps:txbx>
                      <wps:bodyPr upright="1"/>
                    </wps:wsp>
                  </a:graphicData>
                </a:graphic>
              </wp:anchor>
            </w:drawing>
          </mc:Choice>
          <mc:Fallback>
            <w:pict>
              <v:shape id="_x0000_s1026" o:spid="_x0000_s1026" o:spt="202" type="#_x0000_t202" style="position:absolute;left:0pt;margin-left:5.95pt;margin-top:2.15pt;height:123.5pt;width:482.2pt;z-index:251659264;mso-width-relative:page;mso-height-relative:page;" fillcolor="#FFFFFF" filled="t" stroked="t" coordsize="21600,21600" o:gfxdata="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wDem7YAAAACAEAAA8AAAAA&#10;AAAAAQAgAAAAIgAAAGRycy9kb3ducmV2LnhtbFBLAQIUABQAAAAIAIdO4kAU/5juFAIAAEUEAAAO&#10;AAAAAAAAAAEAIAAAACcBAABkcnMvZTJvRG9jLnhtbFBLBQYAAAAABgAGAFkBAACtBQAAAAA=&#10;">
                <v:fill on="t" focussize="0,0"/>
                <v:stroke color="#000000" joinstyle="miter"/>
                <v:imagedata o:title=""/>
                <o:lock v:ext="edit" aspectratio="f"/>
                <v:textbox>
                  <w:txbxContent>
                    <w:p w14:paraId="1615930D">
                      <w:pPr>
                        <w:keepNext w:val="0"/>
                        <w:keepLines w:val="0"/>
                        <w:pageBreakBefore w:val="0"/>
                        <w:widowControl w:val="0"/>
                        <w:kinsoku/>
                        <w:wordWrap/>
                        <w:overflowPunct/>
                        <w:topLinePunct w:val="0"/>
                        <w:bidi w:val="0"/>
                        <w:adjustRightInd/>
                        <w:snapToGrid/>
                        <w:spacing w:line="480" w:lineRule="auto"/>
                        <w:ind w:firstLine="472" w:firstLineChars="196"/>
                        <w:textAlignment w:val="auto"/>
                        <w:rPr>
                          <w:rFonts w:hint="eastAsia" w:ascii="宋体" w:hAnsi="宋体"/>
                          <w:b/>
                          <w:sz w:val="24"/>
                        </w:rPr>
                      </w:pPr>
                      <w:r>
                        <w:rPr>
                          <w:rFonts w:hint="eastAsia" w:ascii="宋体" w:hAnsi="宋体"/>
                          <w:b/>
                          <w:color w:val="000000"/>
                          <w:sz w:val="24"/>
                        </w:rPr>
                        <w:t>本人已仔细阅读以上《竞价须知》，对所列条款内容已完全知悉，</w:t>
                      </w:r>
                      <w:r>
                        <w:rPr>
                          <w:rFonts w:hint="eastAsia" w:ascii="宋体" w:hAnsi="宋体"/>
                          <w:b/>
                          <w:sz w:val="24"/>
                        </w:rPr>
                        <w:t>词语含义也已清晰理解，并愿意承担竞价须知中述明的应由竞价人承担的全部义务。</w:t>
                      </w:r>
                    </w:p>
                    <w:p w14:paraId="11A4EE95">
                      <w:pPr>
                        <w:ind w:firstLine="472" w:firstLineChars="196"/>
                        <w:rPr>
                          <w:rFonts w:hint="eastAsia" w:ascii="宋体" w:hAnsi="宋体"/>
                          <w:b/>
                          <w:sz w:val="24"/>
                        </w:rPr>
                      </w:pPr>
                    </w:p>
                    <w:p w14:paraId="75539380">
                      <w:pPr>
                        <w:rPr>
                          <w:rFonts w:ascii="宋体" w:hAnsi="宋体"/>
                          <w:color w:val="000000"/>
                          <w:sz w:val="24"/>
                        </w:rPr>
                      </w:pPr>
                    </w:p>
                    <w:p w14:paraId="7F3E3AFA">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r>
                        <w:rPr>
                          <w:rFonts w:hint="eastAsia" w:ascii="宋体" w:hAnsi="宋体"/>
                          <w:color w:val="000000"/>
                          <w:sz w:val="24"/>
                        </w:rPr>
                        <w:t xml:space="preserve">  </w:t>
                      </w:r>
                    </w:p>
                    <w:p w14:paraId="1A95FF59">
                      <w:pPr>
                        <w:rPr>
                          <w:sz w:val="24"/>
                        </w:rPr>
                      </w:pPr>
                    </w:p>
                  </w:txbxContent>
                </v:textbox>
              </v:shape>
            </w:pict>
          </mc:Fallback>
        </mc:AlternateContent>
      </w:r>
    </w:p>
    <w:p w14:paraId="1231B353">
      <w:pPr>
        <w:spacing w:line="480" w:lineRule="exact"/>
        <w:jc w:val="center"/>
        <w:textAlignment w:val="baseline"/>
        <w:rPr>
          <w:rFonts w:hint="eastAsia" w:ascii="宋体" w:hAnsi="宋体" w:eastAsia="宋体" w:cs="宋体"/>
          <w:color w:val="auto"/>
          <w:sz w:val="28"/>
          <w:szCs w:val="28"/>
          <w:highlight w:val="none"/>
        </w:rPr>
      </w:pPr>
    </w:p>
    <w:p w14:paraId="4C9AAE40">
      <w:pPr>
        <w:spacing w:line="480" w:lineRule="exact"/>
        <w:jc w:val="center"/>
        <w:textAlignment w:val="baseline"/>
        <w:rPr>
          <w:rFonts w:hint="eastAsia" w:ascii="宋体" w:hAnsi="宋体" w:eastAsia="宋体" w:cs="宋体"/>
          <w:color w:val="auto"/>
          <w:sz w:val="28"/>
          <w:szCs w:val="28"/>
          <w:highlight w:val="none"/>
        </w:rPr>
      </w:pPr>
    </w:p>
    <w:p w14:paraId="74C28F6B">
      <w:pPr>
        <w:spacing w:line="480" w:lineRule="exact"/>
        <w:jc w:val="center"/>
        <w:textAlignment w:val="baseline"/>
        <w:rPr>
          <w:rFonts w:hint="eastAsia" w:ascii="宋体" w:hAnsi="宋体" w:eastAsia="宋体" w:cs="宋体"/>
          <w:color w:val="auto"/>
          <w:sz w:val="28"/>
          <w:szCs w:val="28"/>
          <w:highlight w:val="none"/>
        </w:rPr>
      </w:pPr>
    </w:p>
    <w:p w14:paraId="69BDA423">
      <w:pPr>
        <w:keepNext w:val="0"/>
        <w:keepLines w:val="0"/>
        <w:pageBreakBefore w:val="0"/>
        <w:widowControl/>
        <w:kinsoku/>
        <w:wordWrap/>
        <w:overflowPunct/>
        <w:topLinePunct w:val="0"/>
        <w:autoSpaceDE/>
        <w:autoSpaceDN/>
        <w:bidi w:val="0"/>
        <w:adjustRightInd/>
        <w:snapToGrid/>
        <w:spacing w:before="2" w:line="400" w:lineRule="exact"/>
        <w:jc w:val="both"/>
        <w:textAlignment w:val="auto"/>
        <w:rPr>
          <w:rFonts w:hint="eastAsia" w:ascii="宋体" w:hAnsi="宋体" w:eastAsia="宋体" w:cs="宋体"/>
          <w:color w:val="auto"/>
          <w:spacing w:val="3"/>
          <w:kern w:val="2"/>
          <w:sz w:val="24"/>
          <w:szCs w:val="24"/>
          <w:highlight w:val="none"/>
          <w:lang w:val="en-US" w:eastAsia="zh-CN" w:bidi="ar-SA"/>
        </w:rPr>
      </w:pPr>
    </w:p>
    <w:p w14:paraId="3839CFF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color w:val="auto"/>
          <w:sz w:val="44"/>
          <w:szCs w:val="44"/>
          <w:highlight w:val="none"/>
        </w:rPr>
      </w:pPr>
    </w:p>
    <w:p w14:paraId="221FA84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竞价协议</w:t>
      </w:r>
    </w:p>
    <w:p w14:paraId="576A1D3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（简称甲方）：</w:t>
      </w:r>
      <w:r>
        <w:rPr>
          <w:rFonts w:hint="eastAsia" w:ascii="宋体" w:hAnsi="宋体" w:eastAsia="宋体" w:cs="宋体"/>
          <w:color w:val="auto"/>
          <w:sz w:val="24"/>
          <w:szCs w:val="24"/>
          <w:highlight w:val="none"/>
          <w:u w:val="single"/>
          <w:lang w:val="en-US" w:eastAsia="zh-CN"/>
        </w:rPr>
        <w:t>泰顺县农村产权服务中心有限公司</w:t>
      </w:r>
      <w:r>
        <w:rPr>
          <w:rFonts w:hint="eastAsia" w:ascii="宋体" w:hAnsi="宋体" w:eastAsia="宋体" w:cs="宋体"/>
          <w:color w:val="auto"/>
          <w:sz w:val="24"/>
          <w:szCs w:val="24"/>
          <w:highlight w:val="none"/>
          <w:u w:val="single"/>
        </w:rPr>
        <w:t xml:space="preserve"> </w:t>
      </w:r>
    </w:p>
    <w:p w14:paraId="55BB9FA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住  所：</w:t>
      </w:r>
      <w:r>
        <w:rPr>
          <w:rFonts w:hint="eastAsia" w:ascii="宋体" w:hAnsi="宋体" w:eastAsia="宋体" w:cs="宋体"/>
          <w:color w:val="auto"/>
          <w:sz w:val="24"/>
          <w:szCs w:val="24"/>
          <w:highlight w:val="none"/>
          <w:u w:val="single"/>
          <w:lang w:val="en-US" w:eastAsia="zh-CN"/>
        </w:rPr>
        <w:t xml:space="preserve"> 泰顺县罗阳镇坪溪路202号105室</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3"/>
          <w:kern w:val="2"/>
          <w:sz w:val="24"/>
          <w:szCs w:val="24"/>
          <w:highlight w:val="none"/>
          <w:u w:val="single"/>
          <w:lang w:val="en-US" w:eastAsia="zh-CN" w:bidi="ar-SA"/>
        </w:rPr>
        <w:t>13958989146</w:t>
      </w:r>
    </w:p>
    <w:p w14:paraId="2E3E0DF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竞价人（简称乙方）：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1E2E8E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A9957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根据相关法律、行政法规以及委托人所提供的相关资料，甲、乙双方就乙方参与甲方于</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9月23日</w:t>
      </w:r>
      <w:r>
        <w:rPr>
          <w:rFonts w:hint="eastAsia" w:ascii="宋体" w:hAnsi="宋体" w:eastAsia="宋体" w:cs="宋体"/>
          <w:color w:val="auto"/>
          <w:sz w:val="24"/>
          <w:szCs w:val="24"/>
          <w:highlight w:val="none"/>
        </w:rPr>
        <w:t>举办的竞价之标的的竞价事宜达成协议如下：</w:t>
      </w:r>
    </w:p>
    <w:p w14:paraId="6F613F9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kern w:val="2"/>
          <w:sz w:val="24"/>
          <w:szCs w:val="24"/>
          <w:highlight w:val="none"/>
          <w:lang w:val="en-US" w:eastAsia="zh-CN" w:bidi="ar-SA"/>
        </w:rPr>
        <w:t>一、</w:t>
      </w:r>
      <w:r>
        <w:rPr>
          <w:rFonts w:hint="eastAsia" w:ascii="宋体" w:hAnsi="宋体" w:eastAsia="宋体" w:cs="宋体"/>
          <w:color w:val="auto"/>
          <w:sz w:val="24"/>
          <w:szCs w:val="24"/>
          <w:highlight w:val="none"/>
        </w:rPr>
        <w:t>标的：</w:t>
      </w:r>
      <w:r>
        <w:rPr>
          <w:rFonts w:hint="eastAsia" w:ascii="宋体" w:hAnsi="宋体" w:cs="宋体"/>
          <w:color w:val="000000" w:themeColor="text1"/>
          <w:sz w:val="24"/>
          <w:szCs w:val="24"/>
          <w:highlight w:val="none"/>
          <w:u w:val="single"/>
          <w:vertAlign w:val="baseline"/>
          <w:lang w:eastAsia="zh-CN"/>
          <w14:textFill>
            <w14:solidFill>
              <w14:schemeClr w14:val="tx1"/>
            </w14:solidFill>
          </w14:textFill>
        </w:rPr>
        <w:t>泰顺县三魁镇薛外村赤岩前电站5年经营权</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eastAsia="zh-CN"/>
        </w:rPr>
        <w:t>经营费用</w:t>
      </w:r>
      <w:r>
        <w:rPr>
          <w:rFonts w:hint="eastAsia" w:ascii="宋体" w:hAnsi="宋体" w:eastAsia="宋体" w:cs="宋体"/>
          <w:color w:val="auto"/>
          <w:sz w:val="24"/>
          <w:szCs w:val="24"/>
          <w:highlight w:val="none"/>
          <w:u w:val="single"/>
        </w:rPr>
        <w:t>起始价</w:t>
      </w:r>
      <w:r>
        <w:rPr>
          <w:rFonts w:hint="eastAsia" w:ascii="宋体" w:hAnsi="宋体" w:cs="宋体"/>
          <w:color w:val="auto"/>
          <w:sz w:val="24"/>
          <w:szCs w:val="24"/>
          <w:highlight w:val="none"/>
          <w:u w:val="single"/>
          <w:lang w:eastAsia="zh-CN"/>
        </w:rPr>
        <w:t>：</w:t>
      </w:r>
      <w:r>
        <w:rPr>
          <w:rFonts w:hint="eastAsia" w:ascii="宋体" w:hAnsi="宋体" w:cs="宋体"/>
          <w:color w:val="000000"/>
          <w:sz w:val="24"/>
          <w:szCs w:val="24"/>
          <w:highlight w:val="none"/>
          <w:u w:val="single"/>
          <w:lang w:val="en-US" w:eastAsia="zh-CN"/>
          <w:woUserID w:val="1"/>
        </w:rPr>
        <w:t>12万元</w:t>
      </w:r>
      <w:r>
        <w:rPr>
          <w:rFonts w:hint="eastAsia" w:ascii="宋体" w:hAnsi="宋体" w:eastAsia="宋体" w:cs="宋体"/>
          <w:color w:val="auto"/>
          <w:sz w:val="24"/>
          <w:szCs w:val="24"/>
          <w:highlight w:val="none"/>
          <w:u w:val="none"/>
        </w:rPr>
        <w:t>。</w:t>
      </w:r>
    </w:p>
    <w:p w14:paraId="393A8E7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二、</w:t>
      </w:r>
      <w:r>
        <w:rPr>
          <w:rFonts w:hint="eastAsia" w:ascii="宋体" w:hAnsi="宋体" w:eastAsia="宋体" w:cs="宋体"/>
          <w:color w:val="auto"/>
          <w:sz w:val="24"/>
          <w:szCs w:val="24"/>
          <w:highlight w:val="none"/>
        </w:rPr>
        <w:t>甲方具备合法的主体资格，竞价活动严格遵守有关法律、法规，遵循公开、公平、公正、诚实信用和价高者得的原则，维护乙方和其他各方当事人的合法权益。</w:t>
      </w:r>
    </w:p>
    <w:p w14:paraId="0AF75B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三、</w:t>
      </w:r>
      <w:r>
        <w:rPr>
          <w:rFonts w:hint="eastAsia" w:ascii="宋体" w:hAnsi="宋体" w:eastAsia="宋体" w:cs="宋体"/>
          <w:color w:val="auto"/>
          <w:sz w:val="24"/>
          <w:szCs w:val="24"/>
          <w:highlight w:val="none"/>
        </w:rPr>
        <w:t>乙方自愿报名参加本次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，并已完成报名手续、交纳竞价保证金。同时向甲方据实提交了有关身份信息及具备参与竞价条件的证明文件。</w:t>
      </w:r>
    </w:p>
    <w:p w14:paraId="023166F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四、</w:t>
      </w:r>
      <w:r>
        <w:rPr>
          <w:rFonts w:hint="eastAsia" w:ascii="宋体" w:hAnsi="宋体" w:eastAsia="宋体" w:cs="宋体"/>
          <w:color w:val="auto"/>
          <w:sz w:val="24"/>
          <w:szCs w:val="24"/>
          <w:highlight w:val="none"/>
        </w:rPr>
        <w:t>乙方经</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前的标的展示，已对标的本身及其相关权利进行了充分了解，并自愿接受甲方以现状对其进行竞价。</w:t>
      </w:r>
    </w:p>
    <w:p w14:paraId="716A35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五、</w:t>
      </w:r>
      <w:r>
        <w:rPr>
          <w:rFonts w:hint="eastAsia" w:ascii="宋体" w:hAnsi="宋体" w:eastAsia="宋体" w:cs="宋体"/>
          <w:color w:val="auto"/>
          <w:sz w:val="24"/>
          <w:szCs w:val="24"/>
          <w:highlight w:val="none"/>
        </w:rPr>
        <w:t>甲方不因标的质量、瑕疵和缺陷承担任何责任。甲方通过现场介绍、口头推介等形式对于标的状况之描述仅供乙方参考，并不代表甲方的任何担保，由竞价人自行承担相关责任，由此产生的问题也不影响竞价成交结果及成交价格。乙方已亲自审看展示的标的，并凭借自身经验等对标的的品质、价值进行了准确判断，对其瑕疵已有充分了解并愿意接受。</w:t>
      </w:r>
    </w:p>
    <w:p w14:paraId="1B72AC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六、</w:t>
      </w:r>
      <w:r>
        <w:rPr>
          <w:rFonts w:hint="eastAsia" w:ascii="宋体" w:hAnsi="宋体" w:eastAsia="宋体" w:cs="宋体"/>
          <w:color w:val="auto"/>
          <w:sz w:val="24"/>
          <w:szCs w:val="24"/>
          <w:highlight w:val="none"/>
        </w:rPr>
        <w:t>乙方如竞得标的的，须按本标的注意事项告知书中的要求支付相关成交价款，</w:t>
      </w:r>
      <w:r>
        <w:rPr>
          <w:rFonts w:hint="eastAsia" w:ascii="宋体" w:hAnsi="宋体" w:cs="宋体"/>
          <w:color w:val="auto"/>
          <w:sz w:val="24"/>
          <w:szCs w:val="24"/>
          <w:highlight w:val="none"/>
          <w:lang w:val="en-US" w:eastAsia="zh-CN"/>
        </w:rPr>
        <w:t>未成交者，竞价保证金无息原路退还</w:t>
      </w:r>
      <w:r>
        <w:rPr>
          <w:rFonts w:hint="eastAsia" w:ascii="宋体" w:hAnsi="宋体" w:eastAsia="宋体" w:cs="宋体"/>
          <w:color w:val="auto"/>
          <w:sz w:val="24"/>
          <w:szCs w:val="24"/>
          <w:highlight w:val="none"/>
        </w:rPr>
        <w:t>。</w:t>
      </w:r>
    </w:p>
    <w:p w14:paraId="70D8E62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七、</w:t>
      </w:r>
      <w:r>
        <w:rPr>
          <w:rFonts w:hint="eastAsia" w:ascii="宋体" w:hAnsi="宋体" w:eastAsia="宋体" w:cs="宋体"/>
          <w:color w:val="auto"/>
          <w:sz w:val="24"/>
          <w:szCs w:val="24"/>
          <w:highlight w:val="none"/>
        </w:rPr>
        <w:t>甲方应在成交后立即提供与标的及成交金额一致的《成交确认书》，并及时要求乙方签署。乙方应在成交后及时签署《成交确认书》，对于乙方拖延签署及拒绝签署的情形，视为乙方已经构成实质性违约，所交竞价保证金自动转为违约金，乙方无权要求返还，并愿承担因违约而产生的其它法律责任。</w:t>
      </w:r>
    </w:p>
    <w:p w14:paraId="6D919B2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八、</w:t>
      </w:r>
      <w:r>
        <w:rPr>
          <w:rFonts w:hint="eastAsia" w:ascii="宋体" w:hAnsi="宋体" w:eastAsia="宋体" w:cs="宋体"/>
          <w:color w:val="auto"/>
          <w:sz w:val="24"/>
          <w:szCs w:val="24"/>
          <w:highlight w:val="none"/>
        </w:rPr>
        <w:t>甲方所提供的《竞价文件》及相关书面文件是甲方与乙方之间权利义务的重要内容，为本协议的重要组成部分，本协议未尽事宜应按《竞价文件》执行。</w:t>
      </w:r>
    </w:p>
    <w:p w14:paraId="275FA1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九、</w:t>
      </w:r>
      <w:r>
        <w:rPr>
          <w:rFonts w:hint="eastAsia" w:ascii="宋体" w:hAnsi="宋体" w:eastAsia="宋体" w:cs="宋体"/>
          <w:color w:val="auto"/>
          <w:sz w:val="24"/>
          <w:szCs w:val="24"/>
          <w:highlight w:val="none"/>
        </w:rPr>
        <w:t>本协议任何一方违反本协议约定的，违约方应赔偿守约方因此所遭受的一切损失，并承担因此而发生的一切费用和支出。</w:t>
      </w:r>
    </w:p>
    <w:p w14:paraId="0FE8A4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十、</w:t>
      </w:r>
      <w:r>
        <w:rPr>
          <w:rFonts w:hint="eastAsia" w:ascii="宋体" w:hAnsi="宋体" w:eastAsia="宋体" w:cs="宋体"/>
          <w:color w:val="auto"/>
          <w:sz w:val="24"/>
          <w:szCs w:val="24"/>
          <w:highlight w:val="none"/>
        </w:rPr>
        <w:t>本协议一式</w:t>
      </w:r>
      <w:r>
        <w:rPr>
          <w:rFonts w:hint="eastAsia" w:ascii="宋体" w:hAnsi="宋体" w:eastAsia="宋体" w:cs="宋体"/>
          <w:color w:val="auto"/>
          <w:sz w:val="24"/>
          <w:szCs w:val="24"/>
          <w:highlight w:val="none"/>
          <w:lang w:val="en-US" w:eastAsia="zh-CN"/>
        </w:rPr>
        <w:t>贰</w:t>
      </w:r>
      <w:r>
        <w:rPr>
          <w:rFonts w:hint="eastAsia" w:ascii="宋体" w:hAnsi="宋体" w:eastAsia="宋体" w:cs="宋体"/>
          <w:color w:val="auto"/>
          <w:sz w:val="24"/>
          <w:szCs w:val="24"/>
          <w:highlight w:val="none"/>
        </w:rPr>
        <w:t>份，甲、乙双方各一份，于</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lang w:eastAsia="zh-CN"/>
        </w:rPr>
        <w:t>年</w:t>
      </w:r>
      <w:r>
        <w:rPr>
          <w:rFonts w:hint="eastAsia" w:ascii="宋体" w:hAnsi="宋体" w:eastAsia="宋体" w:cs="宋体"/>
          <w:color w:val="auto"/>
          <w:sz w:val="24"/>
          <w:szCs w:val="24"/>
          <w:highlight w:val="none"/>
        </w:rPr>
        <w:t xml:space="preserve">  月  日签订，经双方签字（或盖章）后即生效。   </w:t>
      </w:r>
    </w:p>
    <w:p w14:paraId="0A645D0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 xml:space="preserve">（甲方）：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竞价人（乙方）：  </w:t>
      </w:r>
    </w:p>
    <w:p w14:paraId="65067FCF">
      <w:pPr>
        <w:spacing w:line="360" w:lineRule="exact"/>
        <w:jc w:val="both"/>
        <w:rPr>
          <w:rFonts w:hint="eastAsia" w:ascii="宋体" w:hAnsi="宋体" w:eastAsia="宋体" w:cs="宋体"/>
          <w:b/>
          <w:bCs/>
          <w:color w:val="auto"/>
          <w:sz w:val="36"/>
          <w:highlight w:val="none"/>
        </w:rPr>
      </w:pPr>
    </w:p>
    <w:p w14:paraId="02A108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rPr>
      </w:pPr>
      <w:r>
        <w:rPr>
          <w:rFonts w:hint="eastAsia" w:ascii="宋体" w:hAnsi="宋体" w:eastAsia="宋体" w:cs="宋体"/>
          <w:b/>
          <w:bCs/>
          <w:color w:val="auto"/>
          <w:sz w:val="36"/>
          <w:highlight w:val="none"/>
        </w:rPr>
        <w:t>注意事项告知书</w:t>
      </w:r>
    </w:p>
    <w:p w14:paraId="4A9262B7">
      <w:pPr>
        <w:spacing w:line="400" w:lineRule="exact"/>
        <w:ind w:firstLine="482" w:firstLineChars="200"/>
        <w:textAlignment w:val="baseline"/>
        <w:rPr>
          <w:rFonts w:hint="eastAsia" w:ascii="宋体" w:hAnsi="宋体" w:eastAsia="宋体" w:cs="宋体"/>
          <w:b/>
          <w:bCs/>
          <w:color w:val="auto"/>
          <w:sz w:val="24"/>
          <w:szCs w:val="24"/>
          <w:highlight w:val="none"/>
          <w:u w:val="single"/>
          <w:lang w:eastAsia="zh-CN"/>
        </w:rPr>
      </w:pPr>
      <w:r>
        <w:rPr>
          <w:rFonts w:hint="eastAsia" w:ascii="宋体" w:hAnsi="宋体" w:eastAsia="宋体" w:cs="宋体"/>
          <w:b/>
          <w:bCs/>
          <w:color w:val="auto"/>
          <w:sz w:val="24"/>
          <w:highlight w:val="none"/>
        </w:rPr>
        <w:t>一、委托人（</w:t>
      </w:r>
      <w:r>
        <w:rPr>
          <w:rFonts w:hint="eastAsia" w:ascii="宋体" w:hAnsi="宋体" w:eastAsia="宋体" w:cs="宋体"/>
          <w:b/>
          <w:bCs/>
          <w:color w:val="auto"/>
          <w:sz w:val="24"/>
          <w:highlight w:val="none"/>
          <w:lang w:val="en-US" w:eastAsia="zh-CN"/>
        </w:rPr>
        <w:t>出租人</w:t>
      </w:r>
      <w:r>
        <w:rPr>
          <w:rFonts w:hint="eastAsia" w:ascii="宋体" w:hAnsi="宋体" w:eastAsia="宋体" w:cs="宋体"/>
          <w:b/>
          <w:bCs/>
          <w:color w:val="auto"/>
          <w:sz w:val="24"/>
          <w:highlight w:val="none"/>
        </w:rPr>
        <w:t>）:</w:t>
      </w:r>
      <w:r>
        <w:rPr>
          <w:rFonts w:hint="eastAsia" w:ascii="宋体" w:hAnsi="宋体" w:eastAsia="宋体" w:cs="宋体"/>
          <w:color w:val="000000" w:themeColor="text1"/>
          <w:sz w:val="24"/>
          <w:szCs w:val="24"/>
          <w:highlight w:val="none"/>
          <w:u w:val="single"/>
          <w:vertAlign w:val="baseline"/>
          <w:lang w:val="en-US" w:eastAsia="zh-CN"/>
          <w14:textFill>
            <w14:solidFill>
              <w14:schemeClr w14:val="tx1"/>
            </w14:solidFill>
          </w14:textFill>
        </w:rPr>
        <w:t>泰顺县三魁镇薛外村集体经济组织</w:t>
      </w:r>
    </w:p>
    <w:p w14:paraId="3B92E05D">
      <w:pPr>
        <w:shd w:val="solid" w:color="FFFFFF" w:fill="auto"/>
        <w:autoSpaceDN w:val="0"/>
        <w:spacing w:line="460" w:lineRule="exact"/>
        <w:ind w:right="-210" w:rightChars="-100"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二、标的情况：</w:t>
      </w:r>
    </w:p>
    <w:tbl>
      <w:tblPr>
        <w:tblStyle w:val="9"/>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3359"/>
        <w:gridCol w:w="1500"/>
        <w:gridCol w:w="1700"/>
        <w:gridCol w:w="1074"/>
        <w:gridCol w:w="1201"/>
      </w:tblGrid>
      <w:tr w14:paraId="0524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5" w:hRule="atLeast"/>
          <w:jc w:val="center"/>
        </w:trPr>
        <w:tc>
          <w:tcPr>
            <w:tcW w:w="725" w:type="dxa"/>
            <w:noWrap w:val="0"/>
            <w:vAlign w:val="center"/>
          </w:tcPr>
          <w:p w14:paraId="1FFC693C">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标的</w:t>
            </w:r>
          </w:p>
          <w:p w14:paraId="4E5B29B9">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编号</w:t>
            </w:r>
          </w:p>
        </w:tc>
        <w:tc>
          <w:tcPr>
            <w:tcW w:w="3359" w:type="dxa"/>
            <w:noWrap w:val="0"/>
            <w:vAlign w:val="center"/>
          </w:tcPr>
          <w:p w14:paraId="008DE135">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标的名称</w:t>
            </w:r>
          </w:p>
        </w:tc>
        <w:tc>
          <w:tcPr>
            <w:tcW w:w="1500" w:type="dxa"/>
            <w:noWrap w:val="0"/>
            <w:vAlign w:val="center"/>
          </w:tcPr>
          <w:p w14:paraId="579FE446">
            <w:pPr>
              <w:keepNext w:val="0"/>
              <w:keepLines w:val="0"/>
              <w:suppressLineNumbers w:val="0"/>
              <w:spacing w:before="0" w:beforeAutospacing="0" w:after="0" w:afterAutospacing="0"/>
              <w:ind w:left="0" w:right="0"/>
              <w:jc w:val="center"/>
              <w:rPr>
                <w:rFonts w:hint="eastAsia" w:ascii="宋体" w:hAnsi="宋体" w:eastAsia="宋体" w:cs="宋体"/>
                <w:b/>
                <w:bCs/>
                <w:color w:val="auto"/>
                <w:sz w:val="24"/>
                <w:szCs w:val="24"/>
                <w:highlight w:val="none"/>
                <w:lang w:val="en-US" w:eastAsia="zh-CN"/>
              </w:rPr>
            </w:pPr>
            <w:r>
              <w:rPr>
                <w:rFonts w:hint="eastAsia"/>
                <w:b/>
                <w:bCs/>
                <w:sz w:val="24"/>
                <w:szCs w:val="24"/>
                <w:highlight w:val="none"/>
                <w:vertAlign w:val="baseline"/>
                <w:lang w:val="en-US" w:eastAsia="zh-CN"/>
              </w:rPr>
              <w:t>建筑面积</w:t>
            </w:r>
          </w:p>
        </w:tc>
        <w:tc>
          <w:tcPr>
            <w:tcW w:w="1700" w:type="dxa"/>
            <w:noWrap w:val="0"/>
            <w:vAlign w:val="center"/>
          </w:tcPr>
          <w:p w14:paraId="523FD451">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年经营费用</w:t>
            </w:r>
          </w:p>
          <w:p w14:paraId="44F3289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bidi="zh-CN"/>
              </w:rPr>
            </w:pPr>
            <w:r>
              <w:rPr>
                <w:rFonts w:hint="eastAsia"/>
                <w:b/>
                <w:bCs/>
                <w:sz w:val="24"/>
                <w:szCs w:val="24"/>
                <w:highlight w:val="none"/>
                <w:vertAlign w:val="baseline"/>
                <w:lang w:val="en-US" w:eastAsia="zh-CN"/>
              </w:rPr>
              <w:t>起始价</w:t>
            </w:r>
          </w:p>
        </w:tc>
        <w:tc>
          <w:tcPr>
            <w:tcW w:w="1074" w:type="dxa"/>
            <w:shd w:val="clear" w:color="auto" w:fill="auto"/>
            <w:noWrap w:val="0"/>
            <w:vAlign w:val="center"/>
          </w:tcPr>
          <w:p w14:paraId="50FA2E62">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竞价</w:t>
            </w:r>
          </w:p>
          <w:p w14:paraId="3FB379A3">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24"/>
                <w:szCs w:val="24"/>
                <w:highlight w:val="none"/>
                <w:lang w:val="en-US" w:eastAsia="zh-CN" w:bidi="zh-CN"/>
              </w:rPr>
            </w:pPr>
            <w:r>
              <w:rPr>
                <w:rFonts w:hint="eastAsia"/>
                <w:b/>
                <w:bCs/>
                <w:sz w:val="24"/>
                <w:szCs w:val="24"/>
                <w:highlight w:val="none"/>
                <w:vertAlign w:val="baseline"/>
                <w:lang w:val="en-US" w:eastAsia="zh-CN"/>
              </w:rPr>
              <w:t>保证金</w:t>
            </w:r>
          </w:p>
        </w:tc>
        <w:tc>
          <w:tcPr>
            <w:tcW w:w="1201" w:type="dxa"/>
            <w:noWrap w:val="0"/>
            <w:vAlign w:val="center"/>
          </w:tcPr>
          <w:p w14:paraId="40A78A7E">
            <w:pPr>
              <w:keepNext w:val="0"/>
              <w:keepLines w:val="0"/>
              <w:suppressLineNumbers w:val="0"/>
              <w:spacing w:before="0" w:beforeAutospacing="0" w:after="0" w:afterAutospacing="0"/>
              <w:ind w:left="0" w:right="0"/>
              <w:jc w:val="center"/>
              <w:rPr>
                <w:rFonts w:hint="eastAsia"/>
                <w:b/>
                <w:bCs/>
                <w:sz w:val="24"/>
                <w:szCs w:val="24"/>
                <w:highlight w:val="none"/>
                <w:vertAlign w:val="baseline"/>
                <w:lang w:val="en-US" w:eastAsia="zh-CN"/>
              </w:rPr>
            </w:pPr>
            <w:r>
              <w:rPr>
                <w:rFonts w:hint="eastAsia"/>
                <w:b/>
                <w:bCs/>
                <w:sz w:val="24"/>
                <w:szCs w:val="24"/>
                <w:highlight w:val="none"/>
                <w:vertAlign w:val="baseline"/>
                <w:lang w:val="en-US" w:eastAsia="zh-CN"/>
              </w:rPr>
              <w:t>经营履约</w:t>
            </w:r>
          </w:p>
          <w:p w14:paraId="1487E0C3">
            <w:pPr>
              <w:keepNext w:val="0"/>
              <w:keepLines w:val="0"/>
              <w:suppressLineNumbers w:val="0"/>
              <w:spacing w:before="0" w:beforeAutospacing="0" w:after="0" w:afterAutospacing="0"/>
              <w:ind w:left="0" w:right="0"/>
              <w:jc w:val="center"/>
              <w:rPr>
                <w:rFonts w:hint="default" w:ascii="宋体" w:hAnsi="宋体" w:eastAsia="宋体" w:cs="宋体"/>
                <w:b/>
                <w:bCs/>
                <w:color w:val="auto"/>
                <w:kern w:val="0"/>
                <w:sz w:val="24"/>
                <w:szCs w:val="24"/>
                <w:highlight w:val="none"/>
                <w:lang w:val="en-US" w:bidi="zh-CN"/>
              </w:rPr>
            </w:pPr>
            <w:r>
              <w:rPr>
                <w:rFonts w:hint="eastAsia"/>
                <w:b/>
                <w:bCs/>
                <w:sz w:val="24"/>
                <w:szCs w:val="24"/>
                <w:highlight w:val="none"/>
                <w:vertAlign w:val="baseline"/>
                <w:lang w:val="en-US" w:eastAsia="zh-CN"/>
              </w:rPr>
              <w:t>保证金</w:t>
            </w:r>
          </w:p>
        </w:tc>
      </w:tr>
      <w:tr w14:paraId="4F66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25" w:type="dxa"/>
            <w:noWrap w:val="0"/>
            <w:vAlign w:val="center"/>
          </w:tcPr>
          <w:p w14:paraId="3BB2D5FA">
            <w:pPr>
              <w:pStyle w:val="3"/>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00" w:lineRule="exact"/>
              <w:ind w:left="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lang w:val="en-US" w:eastAsia="zh-CN"/>
              </w:rPr>
              <w:t>1</w:t>
            </w:r>
          </w:p>
        </w:tc>
        <w:tc>
          <w:tcPr>
            <w:tcW w:w="3359" w:type="dxa"/>
            <w:noWrap w:val="0"/>
            <w:vAlign w:val="center"/>
          </w:tcPr>
          <w:p w14:paraId="5F7E0E49">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泰顺县</w:t>
            </w:r>
            <w:r>
              <w:rPr>
                <w:rFonts w:hint="eastAsia" w:ascii="宋体" w:hAnsi="宋体" w:eastAsia="宋体" w:cs="宋体"/>
                <w:sz w:val="24"/>
                <w:szCs w:val="24"/>
                <w:highlight w:val="none"/>
                <w:u w:val="none"/>
                <w:lang w:val="en-US" w:eastAsia="zh-CN"/>
              </w:rPr>
              <w:t>三魁镇薛外村赤岩前电站</w:t>
            </w:r>
            <w:r>
              <w:rPr>
                <w:rFonts w:hint="eastAsia" w:ascii="宋体" w:hAnsi="宋体" w:eastAsia="宋体" w:cs="宋体"/>
                <w:kern w:val="0"/>
                <w:sz w:val="24"/>
                <w:szCs w:val="24"/>
                <w:highlight w:val="none"/>
                <w:lang w:bidi="ar"/>
              </w:rPr>
              <w:t>5年经营权</w:t>
            </w:r>
          </w:p>
        </w:tc>
        <w:tc>
          <w:tcPr>
            <w:tcW w:w="1500" w:type="dxa"/>
            <w:noWrap w:val="0"/>
            <w:vAlign w:val="center"/>
          </w:tcPr>
          <w:p w14:paraId="52609CDF">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约70㎡</w:t>
            </w:r>
          </w:p>
        </w:tc>
        <w:tc>
          <w:tcPr>
            <w:tcW w:w="1700" w:type="dxa"/>
            <w:noWrap w:val="0"/>
            <w:vAlign w:val="center"/>
          </w:tcPr>
          <w:p w14:paraId="7825F971">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12万元</w:t>
            </w:r>
          </w:p>
        </w:tc>
        <w:tc>
          <w:tcPr>
            <w:tcW w:w="1074" w:type="dxa"/>
            <w:shd w:val="clear" w:color="auto" w:fill="auto"/>
            <w:noWrap w:val="0"/>
            <w:vAlign w:val="center"/>
          </w:tcPr>
          <w:p w14:paraId="6E873B15">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bidi="zh-CN"/>
              </w:rPr>
            </w:pPr>
            <w:r>
              <w:rPr>
                <w:rFonts w:hint="eastAsia" w:ascii="宋体" w:hAnsi="宋体" w:eastAsia="宋体" w:cs="宋体"/>
                <w:sz w:val="24"/>
                <w:szCs w:val="24"/>
                <w:highlight w:val="none"/>
                <w:u w:val="none"/>
                <w:lang w:val="en-US" w:eastAsia="zh-CN"/>
              </w:rPr>
              <w:t>6万元</w:t>
            </w:r>
          </w:p>
        </w:tc>
        <w:tc>
          <w:tcPr>
            <w:tcW w:w="1201" w:type="dxa"/>
            <w:noWrap w:val="0"/>
            <w:vAlign w:val="center"/>
          </w:tcPr>
          <w:p w14:paraId="73AE592A">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bidi="zh-CN"/>
              </w:rPr>
            </w:pPr>
            <w:r>
              <w:rPr>
                <w:rFonts w:hint="eastAsia" w:ascii="宋体" w:hAnsi="宋体" w:eastAsia="宋体" w:cs="宋体"/>
                <w:sz w:val="24"/>
                <w:szCs w:val="24"/>
                <w:highlight w:val="none"/>
                <w:u w:val="none"/>
                <w:lang w:val="en-US" w:eastAsia="zh-CN"/>
              </w:rPr>
              <w:t>5万元</w:t>
            </w:r>
          </w:p>
        </w:tc>
      </w:tr>
      <w:tr w14:paraId="772D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9559" w:type="dxa"/>
            <w:gridSpan w:val="6"/>
            <w:noWrap w:val="0"/>
            <w:vAlign w:val="center"/>
          </w:tcPr>
          <w:p w14:paraId="36828427">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w:t>
            </w:r>
            <w:r>
              <w:rPr>
                <w:rFonts w:hint="eastAsia" w:ascii="宋体" w:hAnsi="宋体" w:eastAsia="宋体" w:cs="宋体"/>
                <w:bCs/>
                <w:color w:val="auto"/>
                <w:kern w:val="2"/>
                <w:sz w:val="24"/>
                <w:szCs w:val="24"/>
                <w:highlight w:val="none"/>
                <w:u w:val="none"/>
                <w:lang w:val="en-US" w:eastAsia="zh-CN" w:bidi="ar-SA"/>
              </w:rPr>
              <w:t>1、</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经营期内经营费用不变。经营费用为不含税价，一年一付，先付后用</w:t>
            </w:r>
            <w:r>
              <w:rPr>
                <w:rFonts w:hint="eastAsia" w:ascii="宋体" w:hAnsi="宋体" w:eastAsia="宋体" w:cs="宋体"/>
                <w:color w:val="auto"/>
                <w:sz w:val="24"/>
                <w:szCs w:val="24"/>
                <w:highlight w:val="none"/>
                <w:lang w:val="en-US" w:eastAsia="zh-CN"/>
              </w:rPr>
              <w:t>；</w:t>
            </w:r>
          </w:p>
          <w:p w14:paraId="276E5211">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2、无不动产权证；</w:t>
            </w:r>
          </w:p>
          <w:p w14:paraId="1A59BE9E">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auto"/>
                <w:sz w:val="24"/>
                <w:szCs w:val="24"/>
                <w:highlight w:val="none"/>
                <w:lang w:val="en-US" w:eastAsia="zh-CN"/>
              </w:rPr>
              <w:t>3、</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电站引水优先保障薛外村农田灌溉，遵循先灌溉、后发电原则；</w:t>
            </w:r>
          </w:p>
          <w:p w14:paraId="38BB94ED">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4、意向人报名期间可自行踏勘电站现场，实地核查设施现状。</w:t>
            </w:r>
          </w:p>
          <w:p w14:paraId="6E4AEDDB">
            <w:pPr>
              <w:keepNext w:val="0"/>
              <w:keepLines w:val="0"/>
              <w:suppressLineNumbers w:val="0"/>
              <w:spacing w:before="0" w:beforeAutospacing="0" w:after="0" w:afterAutospacing="0"/>
              <w:ind w:left="0" w:right="0" w:firstLine="480" w:firstLineChars="200"/>
              <w:rPr>
                <w:rFonts w:hint="default" w:ascii="宋体" w:hAnsi="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5、原经营人在同等条件下享有优先经营权。</w:t>
            </w:r>
          </w:p>
          <w:p w14:paraId="1AA1C60D">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000000" w:themeColor="text1"/>
                <w:kern w:val="2"/>
                <w:sz w:val="24"/>
                <w:szCs w:val="24"/>
                <w:highlight w:val="none"/>
                <w:vertAlign w:val="baseline"/>
                <w:lang w:val="en-US" w:eastAsia="zh-CN" w:bidi="ar-SA"/>
                <w14:textFill>
                  <w14:solidFill>
                    <w14:schemeClr w14:val="tx1"/>
                  </w14:solidFill>
                </w14:textFill>
              </w:rPr>
              <w:t>6</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、标的情况：</w:t>
            </w:r>
          </w:p>
          <w:p w14:paraId="29654D50">
            <w:pPr>
              <w:keepNext w:val="0"/>
              <w:keepLines w:val="0"/>
              <w:suppressLineNumbers w:val="0"/>
              <w:spacing w:before="0" w:beforeAutospacing="0" w:after="0" w:afterAutospacing="0"/>
              <w:ind w:left="0" w:right="0" w:firstLine="480" w:firstLineChars="200"/>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①发电站建筑面积约70㎡（不包含引水渠和蓄水池）。</w:t>
            </w:r>
          </w:p>
          <w:p w14:paraId="715593C3">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auto"/>
                <w:kern w:val="2"/>
                <w:sz w:val="24"/>
                <w:szCs w:val="24"/>
                <w:highlight w:val="none"/>
                <w:vertAlign w:val="baseline"/>
                <w:lang w:val="en-US" w:eastAsia="zh-CN" w:bidi="ar-SA"/>
              </w:rPr>
              <w:t>②水工设施：电站为自流式引水电站，取水拦水堰坐落于西旸尾厝村下洋仔青潭，经总长2.2km。引水明渠、隧洞引水至赤岩</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前压力前池，净水头46米发电。</w:t>
            </w:r>
          </w:p>
          <w:p w14:paraId="40DBC191">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③配套设施：拦水堰、全段引水渠、隧洞、压力前池、Φ500mm 钢制压力管道等全部水工构筑物。</w:t>
            </w:r>
          </w:p>
          <w:p w14:paraId="105AB08F">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④机电设备：水轮机、发电机、电动闸阀、配电屏、变压器、站内高低压输配电线路、计量仪表、全套并网配套电气设备。</w:t>
            </w:r>
          </w:p>
          <w:p w14:paraId="6AC4C20C">
            <w:pPr>
              <w:keepNext w:val="0"/>
              <w:keepLines w:val="0"/>
              <w:suppressLineNumbers w:val="0"/>
              <w:spacing w:before="0" w:beforeAutospacing="0" w:after="0" w:afterAutospacing="0"/>
              <w:ind w:left="0" w:right="0" w:firstLine="480" w:firstLineChars="200"/>
              <w:rPr>
                <w:rFonts w:hint="default"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⑤装机规模：额定装机125KW，已完成并网手续。</w:t>
            </w:r>
            <w:bookmarkStart w:id="3" w:name="_GoBack"/>
            <w:bookmarkEnd w:id="3"/>
          </w:p>
        </w:tc>
      </w:tr>
    </w:tbl>
    <w:p w14:paraId="0B9F461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三、竞价的相关规定</w:t>
      </w:r>
    </w:p>
    <w:p w14:paraId="7BF34273">
      <w:pPr>
        <w:keepNext w:val="0"/>
        <w:keepLines w:val="0"/>
        <w:pageBreakBefore w:val="0"/>
        <w:widowControl w:val="0"/>
        <w:kinsoku/>
        <w:wordWrap/>
        <w:overflowPunct/>
        <w:topLinePunct w:val="0"/>
        <w:autoSpaceDE/>
        <w:autoSpaceDN/>
        <w:bidi w:val="0"/>
        <w:adjustRightInd/>
        <w:snapToGrid/>
        <w:spacing w:line="440" w:lineRule="exact"/>
        <w:ind w:firstLine="248"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pacing w:val="4"/>
          <w:sz w:val="24"/>
          <w:szCs w:val="24"/>
          <w:highlight w:val="none"/>
        </w:rPr>
        <w:t>（一）本次竞价标的相关信息由委托人提供，仅供竞价人参考</w:t>
      </w:r>
      <w:r>
        <w:rPr>
          <w:rFonts w:hint="eastAsia" w:ascii="宋体" w:hAnsi="宋体" w:eastAsia="宋体" w:cs="宋体"/>
          <w:color w:val="auto"/>
          <w:sz w:val="24"/>
          <w:szCs w:val="24"/>
          <w:highlight w:val="none"/>
        </w:rPr>
        <w:t>。</w:t>
      </w:r>
      <w:r>
        <w:rPr>
          <w:rFonts w:hint="eastAsia" w:ascii="宋体" w:hAnsi="宋体" w:eastAsia="宋体" w:cs="宋体"/>
          <w:color w:val="auto"/>
          <w:spacing w:val="4"/>
          <w:sz w:val="24"/>
          <w:szCs w:val="24"/>
          <w:highlight w:val="none"/>
        </w:rPr>
        <w:t>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自负。</w:t>
      </w:r>
      <w:r>
        <w:rPr>
          <w:rFonts w:hint="eastAsia" w:ascii="宋体" w:hAnsi="宋体" w:eastAsia="宋体" w:cs="宋体"/>
          <w:color w:val="auto"/>
          <w:spacing w:val="4"/>
          <w:sz w:val="24"/>
          <w:szCs w:val="24"/>
          <w:highlight w:val="none"/>
          <w:lang w:eastAsia="zh-CN"/>
        </w:rPr>
        <w:t>组织方</w:t>
      </w:r>
      <w:r>
        <w:rPr>
          <w:rFonts w:hint="eastAsia" w:ascii="宋体" w:hAnsi="宋体" w:eastAsia="宋体" w:cs="宋体"/>
          <w:color w:val="auto"/>
          <w:spacing w:val="4"/>
          <w:sz w:val="24"/>
          <w:szCs w:val="24"/>
          <w:highlight w:val="none"/>
        </w:rPr>
        <w:t>对标的外观、质量、结构、装修等不作担保，由</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自行承担相关责任，由此产生的问题也不影响竞价成交结果及成交价格。</w:t>
      </w:r>
      <w:r>
        <w:rPr>
          <w:rFonts w:hint="eastAsia" w:ascii="宋体" w:hAnsi="宋体" w:eastAsia="宋体" w:cs="宋体"/>
          <w:color w:val="auto"/>
          <w:spacing w:val="4"/>
          <w:sz w:val="24"/>
          <w:szCs w:val="24"/>
          <w:highlight w:val="none"/>
          <w:lang w:eastAsia="zh-CN"/>
        </w:rPr>
        <w:t>组织方</w:t>
      </w:r>
      <w:r>
        <w:rPr>
          <w:rFonts w:hint="eastAsia" w:ascii="宋体" w:hAnsi="宋体" w:eastAsia="宋体" w:cs="宋体"/>
          <w:color w:val="auto"/>
          <w:spacing w:val="4"/>
          <w:sz w:val="24"/>
          <w:szCs w:val="24"/>
          <w:highlight w:val="none"/>
        </w:rPr>
        <w:t>不作任何承诺，不承担交易涉及的一切费用。</w:t>
      </w:r>
      <w:r>
        <w:rPr>
          <w:rFonts w:hint="eastAsia" w:ascii="宋体" w:hAnsi="宋体" w:eastAsia="宋体" w:cs="宋体"/>
          <w:color w:val="auto"/>
          <w:spacing w:val="4"/>
          <w:sz w:val="24"/>
          <w:szCs w:val="24"/>
          <w:highlight w:val="none"/>
          <w:lang w:eastAsia="zh-CN"/>
        </w:rPr>
        <w:t>竞得人</w:t>
      </w:r>
      <w:r>
        <w:rPr>
          <w:rFonts w:hint="eastAsia" w:ascii="宋体" w:hAnsi="宋体" w:eastAsia="宋体" w:cs="宋体"/>
          <w:color w:val="auto"/>
          <w:spacing w:val="4"/>
          <w:sz w:val="24"/>
          <w:szCs w:val="24"/>
          <w:highlight w:val="none"/>
        </w:rPr>
        <w:t>不得以标的存在瑕疵(包括但不限于无产权证明等原因)拒绝支付成交款、</w:t>
      </w:r>
      <w:r>
        <w:rPr>
          <w:rFonts w:hint="eastAsia" w:ascii="宋体" w:hAnsi="宋体" w:eastAsia="宋体" w:cs="宋体"/>
          <w:color w:val="auto"/>
          <w:spacing w:val="4"/>
          <w:sz w:val="24"/>
          <w:szCs w:val="24"/>
          <w:highlight w:val="none"/>
          <w:lang w:val="en-US" w:eastAsia="zh-CN"/>
        </w:rPr>
        <w:t>交易</w:t>
      </w:r>
      <w:r>
        <w:rPr>
          <w:rFonts w:hint="eastAsia" w:ascii="宋体" w:hAnsi="宋体" w:eastAsia="宋体" w:cs="宋体"/>
          <w:color w:val="auto"/>
          <w:spacing w:val="4"/>
          <w:sz w:val="24"/>
          <w:szCs w:val="24"/>
          <w:highlight w:val="none"/>
        </w:rPr>
        <w:t>服务费等费用或拒绝接收委托人交付的标的</w:t>
      </w:r>
      <w:r>
        <w:rPr>
          <w:rFonts w:hint="eastAsia" w:ascii="宋体" w:hAnsi="宋体" w:eastAsia="宋体" w:cs="宋体"/>
          <w:color w:val="auto"/>
          <w:spacing w:val="9"/>
          <w:sz w:val="24"/>
          <w:szCs w:val="24"/>
          <w:highlight w:val="none"/>
        </w:rPr>
        <w:t>。</w:t>
      </w:r>
    </w:p>
    <w:p w14:paraId="086174FA">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（二）竞价人在签订本注意事项告知书前已充分了解标的物的面积、位置、现状、瑕疵、以及配套设施等任何其他足以影响承租价的情况，任何忽视或误解拟承租建筑物状况的情况而导致的索赔申请均不被</w:t>
      </w:r>
      <w:r>
        <w:rPr>
          <w:rFonts w:hint="eastAsia" w:ascii="宋体" w:hAnsi="宋体" w:eastAsia="宋体" w:cs="宋体"/>
          <w:color w:val="auto"/>
          <w:sz w:val="24"/>
          <w:highlight w:val="none"/>
          <w:lang w:eastAsia="zh-CN"/>
        </w:rPr>
        <w:t>组织方</w:t>
      </w:r>
      <w:r>
        <w:rPr>
          <w:rFonts w:hint="eastAsia" w:ascii="宋体" w:hAnsi="宋体" w:eastAsia="宋体" w:cs="宋体"/>
          <w:color w:val="auto"/>
          <w:sz w:val="24"/>
          <w:highlight w:val="none"/>
        </w:rPr>
        <w:t>及委托人接受。</w:t>
      </w:r>
      <w:r>
        <w:rPr>
          <w:rFonts w:hint="eastAsia" w:ascii="宋体" w:hAnsi="宋体" w:eastAsia="宋体" w:cs="宋体"/>
          <w:color w:val="auto"/>
          <w:sz w:val="24"/>
          <w:szCs w:val="24"/>
          <w:highlight w:val="none"/>
        </w:rPr>
        <w:t>有关标的的用途等其他相关情况，敬请竞价人自行向主管部门了解核实，</w:t>
      </w:r>
      <w:r>
        <w:rPr>
          <w:rFonts w:hint="eastAsia" w:ascii="宋体" w:hAnsi="宋体" w:eastAsia="宋体" w:cs="宋体"/>
          <w:color w:val="auto"/>
          <w:spacing w:val="4"/>
          <w:sz w:val="24"/>
          <w:szCs w:val="24"/>
          <w:highlight w:val="none"/>
        </w:rPr>
        <w:t>一旦出价参与竞价，即视为对标的状况及价格的认可。</w:t>
      </w:r>
    </w:p>
    <w:p w14:paraId="4B4A037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四、成交事项：</w:t>
      </w:r>
    </w:p>
    <w:p w14:paraId="11EF05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一</w:t>
      </w:r>
      <w:r>
        <w:rPr>
          <w:rFonts w:hint="eastAsia" w:ascii="宋体" w:hAnsi="宋体" w:eastAsia="宋体" w:cs="宋体"/>
          <w:b w:val="0"/>
          <w:bCs w:val="0"/>
          <w:color w:val="auto"/>
          <w:sz w:val="24"/>
          <w:highlight w:val="none"/>
          <w:lang w:eastAsia="zh-CN"/>
        </w:rPr>
        <w:t>）</w:t>
      </w:r>
      <w:r>
        <w:rPr>
          <w:rFonts w:hint="eastAsia" w:ascii="宋体" w:hAnsi="宋体" w:eastAsia="宋体" w:cs="宋体"/>
          <w:b/>
          <w:bCs/>
          <w:color w:val="auto"/>
          <w:sz w:val="24"/>
          <w:highlight w:val="none"/>
          <w:lang w:eastAsia="zh-CN"/>
        </w:rPr>
        <w:t>竞得人须在竞价成交后</w:t>
      </w:r>
      <w:r>
        <w:rPr>
          <w:rFonts w:hint="eastAsia" w:ascii="宋体" w:hAnsi="宋体" w:cs="宋体"/>
          <w:b/>
          <w:bCs/>
          <w:color w:val="auto"/>
          <w:sz w:val="24"/>
          <w:highlight w:val="none"/>
          <w:u w:val="single"/>
          <w:lang w:val="en-US" w:eastAsia="zh-CN"/>
        </w:rPr>
        <w:t>2</w:t>
      </w:r>
      <w:r>
        <w:rPr>
          <w:rFonts w:hint="eastAsia" w:ascii="宋体" w:hAnsi="宋体" w:eastAsia="宋体" w:cs="宋体"/>
          <w:b/>
          <w:bCs/>
          <w:color w:val="auto"/>
          <w:sz w:val="24"/>
          <w:highlight w:val="none"/>
          <w:lang w:eastAsia="zh-CN"/>
        </w:rPr>
        <w:t>个工作日内凭相关身份证明到</w:t>
      </w:r>
      <w:r>
        <w:rPr>
          <w:rFonts w:hint="eastAsia" w:ascii="宋体" w:hAnsi="宋体" w:eastAsia="宋体" w:cs="宋体"/>
          <w:b/>
          <w:bCs/>
          <w:color w:val="auto"/>
          <w:sz w:val="24"/>
          <w:highlight w:val="none"/>
          <w:lang w:val="en-US" w:eastAsia="zh-CN"/>
        </w:rPr>
        <w:t>泰顺县</w:t>
      </w:r>
      <w:r>
        <w:rPr>
          <w:rFonts w:hint="eastAsia" w:ascii="宋体" w:hAnsi="宋体" w:eastAsia="宋体" w:cs="宋体"/>
          <w:b/>
          <w:bCs/>
          <w:color w:val="auto"/>
          <w:sz w:val="24"/>
          <w:highlight w:val="none"/>
          <w:lang w:eastAsia="zh-CN"/>
        </w:rPr>
        <w:t>农村产权服务中心签署《成交确认书》。</w:t>
      </w:r>
    </w:p>
    <w:p w14:paraId="0F8FBDA2">
      <w:pPr>
        <w:keepNext w:val="0"/>
        <w:keepLines w:val="0"/>
        <w:pageBreakBefore w:val="0"/>
        <w:widowControl w:val="0"/>
        <w:kinsoku/>
        <w:wordWrap/>
        <w:overflowPunct/>
        <w:topLinePunct w:val="0"/>
        <w:autoSpaceDE/>
        <w:autoSpaceDN/>
        <w:bidi w:val="0"/>
        <w:adjustRightInd/>
        <w:snapToGrid/>
        <w:spacing w:line="440" w:lineRule="atLeas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二</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b/>
          <w:bCs/>
          <w:color w:val="auto"/>
          <w:sz w:val="24"/>
          <w:highlight w:val="none"/>
          <w:lang w:eastAsia="zh-CN"/>
        </w:rPr>
        <w:t>竞得人</w:t>
      </w:r>
      <w:r>
        <w:rPr>
          <w:rFonts w:hint="eastAsia" w:ascii="宋体" w:hAnsi="宋体" w:eastAsia="宋体" w:cs="宋体"/>
          <w:b/>
          <w:bCs/>
          <w:color w:val="auto"/>
          <w:sz w:val="24"/>
          <w:highlight w:val="none"/>
        </w:rPr>
        <w:t>须于成交后</w:t>
      </w:r>
      <w:r>
        <w:rPr>
          <w:rFonts w:hint="eastAsia" w:ascii="宋体" w:hAnsi="宋体" w:eastAsia="宋体" w:cs="宋体"/>
          <w:b/>
          <w:bCs/>
          <w:color w:val="auto"/>
          <w:sz w:val="24"/>
          <w:highlight w:val="none"/>
          <w:u w:val="single"/>
          <w:lang w:val="en-US" w:eastAsia="zh-CN"/>
        </w:rPr>
        <w:t>7</w:t>
      </w:r>
      <w:r>
        <w:rPr>
          <w:rFonts w:hint="eastAsia" w:ascii="宋体" w:hAnsi="宋体" w:eastAsia="宋体" w:cs="宋体"/>
          <w:b/>
          <w:bCs/>
          <w:color w:val="auto"/>
          <w:sz w:val="24"/>
          <w:highlight w:val="none"/>
          <w:lang w:eastAsia="zh-CN"/>
        </w:rPr>
        <w:t>个工作</w:t>
      </w:r>
      <w:r>
        <w:rPr>
          <w:rFonts w:hint="eastAsia" w:ascii="宋体" w:hAnsi="宋体" w:eastAsia="宋体" w:cs="宋体"/>
          <w:b/>
          <w:bCs/>
          <w:color w:val="auto"/>
          <w:sz w:val="24"/>
          <w:highlight w:val="none"/>
        </w:rPr>
        <w:t>日内缴清首年</w:t>
      </w:r>
      <w:r>
        <w:rPr>
          <w:rFonts w:hint="eastAsia" w:ascii="宋体" w:hAnsi="宋体" w:cs="宋体"/>
          <w:b/>
          <w:bCs/>
          <w:color w:val="auto"/>
          <w:sz w:val="24"/>
          <w:highlight w:val="none"/>
          <w:lang w:eastAsia="zh-CN"/>
        </w:rPr>
        <w:t>经营费用</w:t>
      </w:r>
      <w:r>
        <w:rPr>
          <w:rFonts w:hint="eastAsia" w:ascii="宋体" w:hAnsi="宋体" w:eastAsia="宋体" w:cs="宋体"/>
          <w:b/>
          <w:bCs/>
          <w:color w:val="auto"/>
          <w:sz w:val="24"/>
          <w:highlight w:val="none"/>
        </w:rPr>
        <w:t>、</w:t>
      </w:r>
      <w:r>
        <w:rPr>
          <w:rFonts w:hint="eastAsia" w:ascii="宋体" w:hAnsi="宋体" w:cs="宋体"/>
          <w:b/>
          <w:bCs/>
          <w:color w:val="auto"/>
          <w:sz w:val="24"/>
          <w:highlight w:val="none"/>
          <w:lang w:eastAsia="zh-CN"/>
        </w:rPr>
        <w:t>经营履约保证金</w:t>
      </w:r>
      <w:r>
        <w:rPr>
          <w:rFonts w:hint="eastAsia" w:ascii="宋体" w:hAnsi="宋体" w:eastAsia="宋体" w:cs="宋体"/>
          <w:b/>
          <w:bCs/>
          <w:color w:val="auto"/>
          <w:sz w:val="24"/>
          <w:highlight w:val="none"/>
          <w:lang w:eastAsia="zh-CN"/>
        </w:rPr>
        <w:t>（</w:t>
      </w:r>
      <w:r>
        <w:rPr>
          <w:rFonts w:hint="eastAsia" w:ascii="宋体" w:hAnsi="宋体" w:cs="宋体"/>
          <w:b/>
          <w:bCs/>
          <w:color w:val="auto"/>
          <w:sz w:val="24"/>
          <w:highlight w:val="none"/>
          <w:lang w:val="en-US" w:eastAsia="zh-CN"/>
        </w:rPr>
        <w:t>5万元</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及交易服务费</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缴款账号</w:t>
      </w:r>
      <w:r>
        <w:rPr>
          <w:rFonts w:hint="eastAsia" w:ascii="宋体" w:hAnsi="宋体" w:cs="宋体"/>
          <w:bCs/>
          <w:color w:val="auto"/>
          <w:sz w:val="24"/>
          <w:szCs w:val="24"/>
          <w:highlight w:val="none"/>
          <w:lang w:val="en-US" w:eastAsia="zh-CN"/>
        </w:rPr>
        <w:t>户名：泰顺县农村产权服务中心有限公司产权交易专用账户</w:t>
      </w:r>
      <w:r>
        <w:rPr>
          <w:rFonts w:hint="eastAsia" w:ascii="宋体" w:hAnsi="宋体" w:cs="宋体"/>
          <w:color w:val="auto"/>
          <w:kern w:val="0"/>
          <w:sz w:val="24"/>
          <w:szCs w:val="24"/>
          <w:highlight w:val="none"/>
          <w:u w:val="none"/>
          <w:shd w:val="clear" w:color="auto" w:fill="FFFFFF"/>
          <w:lang w:val="en-US" w:eastAsia="zh-CN" w:bidi="ar"/>
        </w:rPr>
        <w:t>，账号：201000</w:t>
      </w:r>
      <w:r>
        <w:rPr>
          <w:rFonts w:hint="eastAsia" w:ascii="宋体" w:hAnsi="宋体" w:cs="宋体"/>
          <w:bCs/>
          <w:color w:val="auto"/>
          <w:sz w:val="24"/>
          <w:szCs w:val="24"/>
          <w:highlight w:val="none"/>
          <w:lang w:val="en-US" w:eastAsia="zh-CN"/>
        </w:rPr>
        <w:t>373271210，开户行：浙江泰顺农村商业银行股份有限公司营业部）</w:t>
      </w:r>
      <w:r>
        <w:rPr>
          <w:rFonts w:hint="eastAsia" w:ascii="宋体" w:hAnsi="宋体" w:eastAsia="宋体" w:cs="宋体"/>
          <w:bCs/>
          <w:color w:val="auto"/>
          <w:sz w:val="24"/>
          <w:szCs w:val="24"/>
          <w:highlight w:val="none"/>
        </w:rPr>
        <w:t>不足部分由</w:t>
      </w:r>
      <w:r>
        <w:rPr>
          <w:rFonts w:hint="eastAsia" w:ascii="宋体" w:hAnsi="宋体" w:eastAsia="宋体" w:cs="宋体"/>
          <w:bCs/>
          <w:color w:val="auto"/>
          <w:sz w:val="24"/>
          <w:szCs w:val="24"/>
          <w:highlight w:val="none"/>
          <w:lang w:eastAsia="zh-CN"/>
        </w:rPr>
        <w:t>竞得人</w:t>
      </w:r>
      <w:r>
        <w:rPr>
          <w:rFonts w:hint="eastAsia" w:ascii="宋体" w:hAnsi="宋体" w:eastAsia="宋体" w:cs="宋体"/>
          <w:bCs/>
          <w:color w:val="auto"/>
          <w:sz w:val="24"/>
          <w:szCs w:val="24"/>
          <w:highlight w:val="none"/>
        </w:rPr>
        <w:t>补齐</w:t>
      </w:r>
      <w:r>
        <w:rPr>
          <w:rFonts w:hint="eastAsia" w:ascii="宋体" w:hAnsi="宋体" w:eastAsia="宋体" w:cs="宋体"/>
          <w:color w:val="auto"/>
          <w:sz w:val="24"/>
          <w:highlight w:val="none"/>
        </w:rPr>
        <w:t>。</w:t>
      </w:r>
    </w:p>
    <w:p w14:paraId="67826CE7">
      <w:pPr>
        <w:keepNext w:val="0"/>
        <w:keepLines w:val="0"/>
        <w:pageBreakBefore w:val="0"/>
        <w:widowControl w:val="0"/>
        <w:shd w:val="solid" w:color="FFFFFF" w:fill="000000"/>
        <w:kinsoku/>
        <w:wordWrap/>
        <w:overflowPunct/>
        <w:topLinePunct w:val="0"/>
        <w:autoSpaceDE/>
        <w:autoSpaceDN w:val="0"/>
        <w:bidi w:val="0"/>
        <w:adjustRightInd/>
        <w:snapToGrid/>
        <w:spacing w:line="440" w:lineRule="atLeast"/>
        <w:ind w:firstLine="480" w:firstLineChars="200"/>
        <w:jc w:val="left"/>
        <w:textAlignment w:val="baseline"/>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交易</w:t>
      </w:r>
      <w:r>
        <w:rPr>
          <w:rFonts w:hint="eastAsia" w:ascii="宋体" w:hAnsi="宋体" w:eastAsia="宋体" w:cs="宋体"/>
          <w:color w:val="auto"/>
          <w:sz w:val="24"/>
          <w:highlight w:val="none"/>
        </w:rPr>
        <w:t>服务费计算如下：</w:t>
      </w:r>
    </w:p>
    <w:tbl>
      <w:tblPr>
        <w:tblStyle w:val="9"/>
        <w:tblW w:w="9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9"/>
        <w:gridCol w:w="2260"/>
        <w:gridCol w:w="3916"/>
      </w:tblGrid>
      <w:tr w14:paraId="2294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219" w:type="dxa"/>
            <w:noWrap w:val="0"/>
            <w:vAlign w:val="center"/>
          </w:tcPr>
          <w:p w14:paraId="1E7EA4F7">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成交额（万元）</w:t>
            </w:r>
          </w:p>
        </w:tc>
        <w:tc>
          <w:tcPr>
            <w:tcW w:w="2260" w:type="dxa"/>
            <w:noWrap w:val="0"/>
            <w:vAlign w:val="center"/>
          </w:tcPr>
          <w:p w14:paraId="7BF8E01C">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收费标准（%）</w:t>
            </w:r>
          </w:p>
        </w:tc>
        <w:tc>
          <w:tcPr>
            <w:tcW w:w="3916" w:type="dxa"/>
            <w:noWrap w:val="0"/>
            <w:vAlign w:val="center"/>
          </w:tcPr>
          <w:p w14:paraId="35DABC7A">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46F9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219" w:type="dxa"/>
            <w:noWrap w:val="0"/>
            <w:vAlign w:val="center"/>
          </w:tcPr>
          <w:p w14:paraId="00EB3633">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50以下（含50）</w:t>
            </w:r>
          </w:p>
        </w:tc>
        <w:tc>
          <w:tcPr>
            <w:tcW w:w="2260" w:type="dxa"/>
            <w:noWrap w:val="0"/>
            <w:vAlign w:val="center"/>
          </w:tcPr>
          <w:p w14:paraId="37721AB0">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3916" w:type="dxa"/>
            <w:vMerge w:val="restart"/>
            <w:noWrap w:val="0"/>
            <w:vAlign w:val="center"/>
          </w:tcPr>
          <w:p w14:paraId="23EBF08B">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根据</w:t>
            </w:r>
            <w:r>
              <w:rPr>
                <w:rFonts w:hint="eastAsia" w:ascii="宋体" w:hAnsi="宋体" w:cs="宋体"/>
                <w:color w:val="auto"/>
                <w:highlight w:val="none"/>
                <w:lang w:val="en-US" w:eastAsia="zh-CN"/>
              </w:rPr>
              <w:t>年经营费用成交价乘以</w:t>
            </w:r>
            <w:r>
              <w:rPr>
                <w:rFonts w:hint="eastAsia" w:ascii="宋体" w:hAnsi="宋体" w:eastAsia="宋体" w:cs="宋体"/>
                <w:color w:val="auto"/>
                <w:highlight w:val="none"/>
                <w:u w:val="single"/>
                <w:lang w:val="en-US" w:eastAsia="zh-CN"/>
              </w:rPr>
              <w:t>5年</w:t>
            </w:r>
            <w:r>
              <w:rPr>
                <w:rFonts w:hint="eastAsia" w:ascii="宋体" w:hAnsi="宋体" w:cs="宋体"/>
                <w:color w:val="auto"/>
                <w:highlight w:val="none"/>
                <w:u w:val="none"/>
                <w:lang w:val="en-US" w:eastAsia="zh-CN"/>
              </w:rPr>
              <w:t>的</w:t>
            </w:r>
            <w:r>
              <w:rPr>
                <w:rFonts w:hint="eastAsia" w:ascii="宋体" w:hAnsi="宋体" w:eastAsia="宋体" w:cs="宋体"/>
                <w:color w:val="auto"/>
                <w:highlight w:val="none"/>
              </w:rPr>
              <w:t>总额，采用差额定率累进法计算</w:t>
            </w:r>
            <w:r>
              <w:rPr>
                <w:rFonts w:hint="eastAsia"/>
                <w:color w:val="auto"/>
                <w:highlight w:val="none"/>
              </w:rPr>
              <w:t>，低于500元按500元计。</w:t>
            </w:r>
            <w:r>
              <w:rPr>
                <w:rFonts w:hint="eastAsia" w:ascii="宋体" w:hAnsi="宋体" w:eastAsia="宋体" w:cs="宋体"/>
                <w:b w:val="0"/>
                <w:bCs w:val="0"/>
                <w:i w:val="0"/>
                <w:caps w:val="0"/>
                <w:color w:val="auto"/>
                <w:spacing w:val="0"/>
                <w:w w:val="100"/>
                <w:sz w:val="21"/>
                <w:highlight w:val="none"/>
                <w:lang w:val="en-US" w:eastAsia="zh-CN"/>
              </w:rPr>
              <w:t>泰顺县农村产权服务中心有限公司收到交易服务费后将开具服务费发票给竞得人。</w:t>
            </w:r>
          </w:p>
        </w:tc>
      </w:tr>
      <w:tr w14:paraId="10DE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219" w:type="dxa"/>
            <w:noWrap w:val="0"/>
            <w:vAlign w:val="center"/>
          </w:tcPr>
          <w:p w14:paraId="628B5306">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50-100（含100）</w:t>
            </w:r>
          </w:p>
        </w:tc>
        <w:tc>
          <w:tcPr>
            <w:tcW w:w="2260" w:type="dxa"/>
            <w:noWrap w:val="0"/>
            <w:vAlign w:val="center"/>
          </w:tcPr>
          <w:p w14:paraId="56AFBBB8">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1.5</w:t>
            </w:r>
          </w:p>
        </w:tc>
        <w:tc>
          <w:tcPr>
            <w:tcW w:w="3916" w:type="dxa"/>
            <w:vMerge w:val="continue"/>
            <w:noWrap w:val="0"/>
            <w:vAlign w:val="center"/>
          </w:tcPr>
          <w:p w14:paraId="46F1A02E">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r w14:paraId="4CBE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219" w:type="dxa"/>
            <w:noWrap w:val="0"/>
            <w:vAlign w:val="center"/>
          </w:tcPr>
          <w:p w14:paraId="1BBB166B">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100-500（含500）</w:t>
            </w:r>
          </w:p>
        </w:tc>
        <w:tc>
          <w:tcPr>
            <w:tcW w:w="2260" w:type="dxa"/>
            <w:noWrap w:val="0"/>
            <w:vAlign w:val="center"/>
          </w:tcPr>
          <w:p w14:paraId="40CE457F">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firstLine="0" w:firstLineChars="0"/>
              <w:jc w:val="center"/>
              <w:rPr>
                <w:rFonts w:hint="eastAsia" w:ascii="宋体" w:hAnsi="宋体" w:eastAsia="宋体" w:cs="宋体"/>
                <w:color w:val="auto"/>
                <w:highlight w:val="none"/>
              </w:rPr>
            </w:pPr>
            <w:r>
              <w:rPr>
                <w:rFonts w:hint="eastAsia" w:ascii="宋体" w:hAnsi="宋体" w:eastAsia="宋体" w:cs="宋体"/>
                <w:color w:val="auto"/>
                <w:highlight w:val="none"/>
              </w:rPr>
              <w:t>0.8</w:t>
            </w:r>
          </w:p>
        </w:tc>
        <w:tc>
          <w:tcPr>
            <w:tcW w:w="3916" w:type="dxa"/>
            <w:vMerge w:val="continue"/>
            <w:noWrap w:val="0"/>
            <w:vAlign w:val="center"/>
          </w:tcPr>
          <w:p w14:paraId="469D5EBC">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r w14:paraId="6AE4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219" w:type="dxa"/>
            <w:noWrap w:val="0"/>
            <w:vAlign w:val="center"/>
          </w:tcPr>
          <w:p w14:paraId="2700D3A6">
            <w:pPr>
              <w:keepNext w:val="0"/>
              <w:keepLines w:val="0"/>
              <w:pageBreakBefore w:val="0"/>
              <w:widowControl w:val="0"/>
              <w:suppressLineNumbers w:val="0"/>
              <w:kinsoku/>
              <w:wordWrap/>
              <w:overflowPunct/>
              <w:topLinePunct w:val="0"/>
              <w:autoSpaceDE/>
              <w:autoSpaceDN w:val="0"/>
              <w:bidi w:val="0"/>
              <w:adjustRightInd/>
              <w:spacing w:before="0" w:beforeAutospacing="0" w:after="0" w:afterAutospacing="0" w:line="440" w:lineRule="atLeast"/>
              <w:ind w:left="0" w:right="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500-1000（含1000）</w:t>
            </w:r>
          </w:p>
        </w:tc>
        <w:tc>
          <w:tcPr>
            <w:tcW w:w="2260" w:type="dxa"/>
            <w:noWrap w:val="0"/>
            <w:vAlign w:val="center"/>
          </w:tcPr>
          <w:p w14:paraId="01ADD13F">
            <w:pPr>
              <w:keepNext w:val="0"/>
              <w:keepLines w:val="0"/>
              <w:pageBreakBefore w:val="0"/>
              <w:widowControl w:val="0"/>
              <w:suppressLineNumbers w:val="0"/>
              <w:kinsoku/>
              <w:wordWrap/>
              <w:overflowPunct/>
              <w:topLinePunct w:val="0"/>
              <w:autoSpaceDE/>
              <w:autoSpaceDN w:val="0"/>
              <w:bidi w:val="0"/>
              <w:adjustRightInd/>
              <w:spacing w:before="0" w:beforeAutospacing="0" w:after="0" w:afterAutospacing="0" w:line="440" w:lineRule="atLeast"/>
              <w:ind w:left="0" w:right="0"/>
              <w:jc w:val="center"/>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3916" w:type="dxa"/>
            <w:vMerge w:val="continue"/>
            <w:noWrap w:val="0"/>
            <w:vAlign w:val="center"/>
          </w:tcPr>
          <w:p w14:paraId="087355A5">
            <w:pPr>
              <w:pStyle w:val="14"/>
              <w:keepNext w:val="0"/>
              <w:keepLines w:val="0"/>
              <w:pageBreakBefore w:val="0"/>
              <w:widowControl w:val="0"/>
              <w:suppressLineNumbers w:val="0"/>
              <w:kinsoku/>
              <w:wordWrap/>
              <w:overflowPunct/>
              <w:topLinePunct w:val="0"/>
              <w:autoSpaceDE/>
              <w:bidi w:val="0"/>
              <w:adjustRightInd/>
              <w:spacing w:before="0" w:beforeAutospacing="0" w:after="0" w:afterAutospacing="0" w:line="440" w:lineRule="atLeast"/>
              <w:ind w:left="0" w:right="0"/>
              <w:jc w:val="center"/>
              <w:rPr>
                <w:rFonts w:hint="eastAsia" w:ascii="宋体" w:hAnsi="宋体" w:eastAsia="宋体" w:cs="宋体"/>
                <w:color w:val="auto"/>
                <w:highlight w:val="none"/>
              </w:rPr>
            </w:pPr>
          </w:p>
        </w:tc>
      </w:tr>
    </w:tbl>
    <w:p w14:paraId="7624D3A1">
      <w:pPr>
        <w:pStyle w:val="7"/>
        <w:keepNext w:val="0"/>
        <w:keepLines w:val="0"/>
        <w:pageBreakBefore w:val="0"/>
        <w:widowControl w:val="0"/>
        <w:numPr>
          <w:ilvl w:val="0"/>
          <w:numId w:val="0"/>
        </w:numPr>
        <w:kinsoku/>
        <w:wordWrap/>
        <w:overflowPunct/>
        <w:topLinePunct w:val="0"/>
        <w:autoSpaceDE/>
        <w:autoSpaceDN/>
        <w:bidi w:val="0"/>
        <w:adjustRightInd/>
        <w:spacing w:before="0" w:beforeAutospacing="0" w:after="0" w:afterAutospacing="0" w:line="440" w:lineRule="atLeast"/>
        <w:ind w:right="0" w:rightChars="0" w:firstLine="480" w:firstLineChars="200"/>
        <w:textAlignment w:val="auto"/>
        <w:rPr>
          <w:rFonts w:hint="eastAsia" w:ascii="宋体" w:hAnsi="宋体" w:eastAsia="宋体" w:cs="宋体"/>
          <w:color w:val="auto"/>
          <w:kern w:val="0"/>
          <w:sz w:val="24"/>
          <w:szCs w:val="24"/>
          <w:highlight w:val="none"/>
          <w:u w:val="none"/>
          <w:shd w:val="clear" w:color="auto" w:fill="FFFFFF"/>
          <w:lang w:val="en-US" w:eastAsia="zh-CN" w:bidi="ar"/>
        </w:rPr>
      </w:pPr>
      <w:r>
        <w:rPr>
          <w:rFonts w:hint="eastAsia" w:ascii="宋体" w:hAnsi="宋体" w:cs="宋体"/>
          <w:color w:val="auto"/>
          <w:kern w:val="0"/>
          <w:sz w:val="24"/>
          <w:szCs w:val="24"/>
          <w:highlight w:val="none"/>
          <w:u w:val="none"/>
          <w:shd w:val="clear" w:color="auto" w:fill="FFFFFF"/>
          <w:lang w:val="en-US" w:eastAsia="zh-CN" w:bidi="ar"/>
        </w:rPr>
        <w:t>（三）</w:t>
      </w:r>
      <w:r>
        <w:rPr>
          <w:rFonts w:hint="eastAsia" w:ascii="宋体" w:hAnsi="宋体" w:eastAsia="宋体" w:cs="宋体"/>
          <w:color w:val="auto"/>
          <w:kern w:val="0"/>
          <w:sz w:val="24"/>
          <w:szCs w:val="24"/>
          <w:highlight w:val="none"/>
          <w:u w:val="none"/>
          <w:shd w:val="clear" w:color="auto" w:fill="FFFFFF"/>
          <w:lang w:val="en-US" w:eastAsia="zh-CN" w:bidi="ar"/>
        </w:rPr>
        <w:t>竞得人应在成交之日起30日内与委托人签订《</w:t>
      </w:r>
      <w:r>
        <w:rPr>
          <w:rFonts w:hint="eastAsia" w:ascii="宋体" w:hAnsi="宋体" w:cs="宋体"/>
          <w:color w:val="auto"/>
          <w:kern w:val="0"/>
          <w:sz w:val="24"/>
          <w:szCs w:val="24"/>
          <w:highlight w:val="none"/>
          <w:u w:val="none"/>
          <w:shd w:val="clear" w:color="auto" w:fill="FFFFFF"/>
          <w:lang w:val="en-US" w:eastAsia="zh-CN" w:bidi="ar"/>
        </w:rPr>
        <w:t>电站经营合同</w:t>
      </w:r>
      <w:r>
        <w:rPr>
          <w:rFonts w:hint="eastAsia" w:ascii="宋体" w:hAnsi="宋体" w:eastAsia="宋体" w:cs="宋体"/>
          <w:color w:val="auto"/>
          <w:kern w:val="0"/>
          <w:sz w:val="24"/>
          <w:szCs w:val="24"/>
          <w:highlight w:val="none"/>
          <w:u w:val="none"/>
          <w:shd w:val="clear" w:color="auto" w:fill="FFFFFF"/>
          <w:lang w:val="en-US" w:eastAsia="zh-CN" w:bidi="ar"/>
        </w:rPr>
        <w:t>》，并根据约定办理移交手续。</w:t>
      </w:r>
    </w:p>
    <w:p w14:paraId="45D24BA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五、</w:t>
      </w:r>
      <w:r>
        <w:rPr>
          <w:rFonts w:hint="eastAsia" w:ascii="宋体" w:hAnsi="宋体" w:cs="宋体"/>
          <w:b/>
          <w:bCs/>
          <w:color w:val="auto"/>
          <w:sz w:val="24"/>
          <w:szCs w:val="24"/>
          <w:highlight w:val="none"/>
          <w:u w:val="none"/>
          <w:lang w:val="en-US" w:eastAsia="zh-CN"/>
        </w:rPr>
        <w:t>经营</w:t>
      </w:r>
      <w:r>
        <w:rPr>
          <w:rFonts w:hint="eastAsia" w:ascii="宋体" w:hAnsi="宋体" w:eastAsia="宋体" w:cs="宋体"/>
          <w:b/>
          <w:bCs/>
          <w:color w:val="auto"/>
          <w:sz w:val="24"/>
          <w:szCs w:val="24"/>
          <w:highlight w:val="none"/>
          <w:u w:val="none"/>
        </w:rPr>
        <w:t>相关事项说明：</w:t>
      </w:r>
    </w:p>
    <w:p w14:paraId="5429E3CD">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firstLine="480" w:firstLineChars="20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shd w:val="clear" w:color="auto" w:fill="FFFFFF"/>
        </w:rPr>
        <w:t>（一）</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支付方式：</w:t>
      </w:r>
      <w:r>
        <w:rPr>
          <w:rFonts w:hint="eastAsia" w:ascii="宋体" w:hAnsi="宋体" w:eastAsia="宋体" w:cs="宋体"/>
          <w:color w:val="auto"/>
          <w:sz w:val="24"/>
          <w:szCs w:val="24"/>
          <w:highlight w:val="none"/>
          <w:u w:val="none"/>
          <w:lang w:val="en-US" w:eastAsia="zh-CN"/>
        </w:rPr>
        <w:t>下期经营费用需在上期经营费用开始前1个月付清。</w:t>
      </w:r>
    </w:p>
    <w:p w14:paraId="1793914F">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auto"/>
          <w:sz w:val="24"/>
          <w:szCs w:val="24"/>
          <w:highlight w:val="none"/>
          <w:u w:val="none"/>
          <w:shd w:val="clear" w:color="auto" w:fill="FFFFFF"/>
          <w:lang w:val="en-US" w:eastAsia="zh-CN"/>
        </w:rPr>
        <w:t>二</w:t>
      </w: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auto"/>
          <w:sz w:val="24"/>
          <w:szCs w:val="24"/>
          <w:highlight w:val="none"/>
          <w:u w:val="none"/>
        </w:rPr>
        <w:t>未经</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同意，</w:t>
      </w:r>
      <w:r>
        <w:rPr>
          <w:rFonts w:hint="eastAsia" w:ascii="宋体" w:hAnsi="宋体" w:cs="宋体"/>
          <w:color w:val="auto"/>
          <w:sz w:val="24"/>
          <w:szCs w:val="24"/>
          <w:highlight w:val="none"/>
          <w:u w:val="none"/>
          <w:lang w:val="en-US" w:eastAsia="zh-CN"/>
        </w:rPr>
        <w:t>不得</w:t>
      </w:r>
      <w:r>
        <w:rPr>
          <w:rFonts w:hint="eastAsia" w:ascii="宋体" w:hAnsi="宋体" w:eastAsia="宋体" w:cs="宋体"/>
          <w:color w:val="auto"/>
          <w:sz w:val="24"/>
          <w:szCs w:val="24"/>
          <w:highlight w:val="none"/>
          <w:u w:val="none"/>
        </w:rPr>
        <w:t>将</w:t>
      </w:r>
      <w:r>
        <w:rPr>
          <w:rFonts w:hint="eastAsia" w:ascii="宋体" w:hAnsi="宋体" w:cs="宋体"/>
          <w:color w:val="auto"/>
          <w:sz w:val="24"/>
          <w:szCs w:val="24"/>
          <w:highlight w:val="none"/>
          <w:u w:val="none"/>
          <w:lang w:val="en-US" w:eastAsia="zh-CN"/>
        </w:rPr>
        <w:t>标的</w:t>
      </w:r>
      <w:r>
        <w:rPr>
          <w:rFonts w:hint="eastAsia" w:ascii="宋体" w:hAnsi="宋体" w:eastAsia="宋体" w:cs="宋体"/>
          <w:color w:val="auto"/>
          <w:sz w:val="24"/>
          <w:szCs w:val="24"/>
          <w:highlight w:val="none"/>
          <w:u w:val="none"/>
        </w:rPr>
        <w:t>再次转包或分包给其他单位或个人，一经发现，</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有权立即解除合同并不予退还经营履约保证金。</w:t>
      </w:r>
    </w:p>
    <w:p w14:paraId="0CF2BB7C">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（三）无</w:t>
      </w:r>
      <w:r>
        <w:rPr>
          <w:rFonts w:hint="eastAsia" w:ascii="宋体" w:hAnsi="宋体" w:cs="宋体"/>
          <w:color w:val="auto"/>
          <w:sz w:val="24"/>
          <w:szCs w:val="24"/>
          <w:highlight w:val="none"/>
          <w:u w:val="none"/>
          <w:shd w:val="clear" w:color="auto" w:fill="FFFFFF"/>
          <w:lang w:val="en-US" w:eastAsia="zh-CN"/>
        </w:rPr>
        <w:t>免租装</w:t>
      </w:r>
      <w:r>
        <w:rPr>
          <w:rFonts w:hint="eastAsia" w:ascii="宋体" w:hAnsi="宋体" w:eastAsia="宋体" w:cs="宋体"/>
          <w:color w:val="auto"/>
          <w:sz w:val="24"/>
          <w:szCs w:val="24"/>
          <w:highlight w:val="none"/>
          <w:u w:val="none"/>
          <w:lang w:val="en-US" w:eastAsia="zh-CN"/>
        </w:rPr>
        <w:t>修期。</w:t>
      </w:r>
      <w:r>
        <w:rPr>
          <w:rFonts w:hint="eastAsia" w:ascii="宋体" w:hAnsi="宋体" w:eastAsia="宋体" w:cs="宋体"/>
          <w:color w:val="auto"/>
          <w:sz w:val="24"/>
          <w:szCs w:val="24"/>
          <w:highlight w:val="none"/>
          <w:u w:val="none"/>
        </w:rPr>
        <w:t>若</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需要装修的，装修费用由</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自行承担，退租时将不退还装修费用。</w:t>
      </w:r>
      <w:r>
        <w:rPr>
          <w:rFonts w:hint="eastAsia" w:ascii="宋体" w:hAnsi="宋体" w:eastAsia="宋体" w:cs="宋体"/>
          <w:color w:val="auto"/>
          <w:sz w:val="24"/>
          <w:szCs w:val="24"/>
          <w:highlight w:val="none"/>
          <w:u w:val="none"/>
          <w:lang w:val="en-US" w:eastAsia="zh-CN"/>
        </w:rPr>
        <w:t>合同期满或提前终止，竞得人已投入的装潢装修，除可移动设施外，其余</w:t>
      </w:r>
      <w:r>
        <w:rPr>
          <w:rFonts w:hint="eastAsia" w:ascii="宋体" w:hAnsi="宋体" w:eastAsia="宋体" w:cs="宋体"/>
          <w:color w:val="auto"/>
          <w:sz w:val="24"/>
          <w:szCs w:val="24"/>
          <w:highlight w:val="none"/>
          <w:u w:val="none"/>
        </w:rPr>
        <w:t>归委托人所有，且不给予任何补偿。</w:t>
      </w:r>
    </w:p>
    <w:p w14:paraId="30C7254A">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四</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能否办理备案、装修审批、消防验收、环保评估、卫生行政许可、工商登记等审批或备案手续的风险由</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自行承担，</w:t>
      </w:r>
      <w:r>
        <w:rPr>
          <w:rFonts w:hint="eastAsia" w:ascii="宋体" w:hAnsi="宋体" w:eastAsia="宋体" w:cs="宋体"/>
          <w:color w:val="auto"/>
          <w:sz w:val="24"/>
          <w:szCs w:val="24"/>
          <w:highlight w:val="none"/>
          <w:u w:val="none"/>
          <w:lang w:val="en-US" w:eastAsia="zh-CN"/>
        </w:rPr>
        <w:t>竞得人</w:t>
      </w:r>
      <w:r>
        <w:rPr>
          <w:rFonts w:hint="eastAsia" w:ascii="宋体" w:hAnsi="宋体" w:eastAsia="宋体" w:cs="宋体"/>
          <w:color w:val="auto"/>
          <w:sz w:val="24"/>
          <w:szCs w:val="24"/>
          <w:highlight w:val="none"/>
          <w:u w:val="none"/>
        </w:rPr>
        <w:t>不得以标的相关资料不齐或没有等原因致使审批相关手续受阻或审批无法通过造成损失为由，向</w:t>
      </w:r>
      <w:r>
        <w:rPr>
          <w:rFonts w:hint="eastAsia" w:ascii="宋体" w:hAnsi="宋体" w:eastAsia="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提出解除合同及任何赔偿损失的要求。</w:t>
      </w:r>
    </w:p>
    <w:p w14:paraId="58DD246B">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shd w:val="clear" w:color="auto" w:fill="FFFFFF"/>
          <w:lang w:val="en-US" w:eastAsia="zh-CN"/>
        </w:rPr>
        <w:t>五</w:t>
      </w:r>
      <w:r>
        <w:rPr>
          <w:rFonts w:hint="eastAsia" w:ascii="宋体" w:hAnsi="宋体" w:eastAsia="宋体" w:cs="宋体"/>
          <w:color w:val="auto"/>
          <w:sz w:val="24"/>
          <w:szCs w:val="24"/>
          <w:highlight w:val="none"/>
          <w:u w:val="none"/>
          <w:shd w:val="clear" w:color="auto" w:fill="FFFFFF"/>
        </w:rPr>
        <w:t>）</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经营费用为不含税价。</w:t>
      </w:r>
      <w:r>
        <w:rPr>
          <w:rFonts w:hint="eastAsia" w:ascii="宋体" w:hAnsi="宋体" w:eastAsia="宋体" w:cs="宋体"/>
          <w:color w:val="auto"/>
          <w:sz w:val="24"/>
          <w:szCs w:val="24"/>
          <w:highlight w:val="none"/>
          <w:u w:val="none"/>
        </w:rPr>
        <w:t>经营期间，由生产、经营活动中所产生的一切税、费，均由经营方自行全额负担。</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u w:val="none"/>
        </w:rPr>
        <w:t>及泰顺县薛外水力发电有限公司可协助办理税费，但不承担任何税费缴纳义务。</w:t>
      </w:r>
    </w:p>
    <w:p w14:paraId="66B83C24">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shd w:val="clear" w:color="auto" w:fill="FFFFFF"/>
          <w:lang w:val="en-US" w:eastAsia="zh-CN"/>
        </w:rPr>
        <w:t>六</w:t>
      </w:r>
      <w:r>
        <w:rPr>
          <w:rFonts w:hint="eastAsia" w:ascii="宋体" w:hAnsi="宋体" w:eastAsia="宋体" w:cs="宋体"/>
          <w:color w:val="auto"/>
          <w:sz w:val="24"/>
          <w:szCs w:val="24"/>
          <w:highlight w:val="none"/>
          <w:u w:val="none"/>
          <w:shd w:val="clear" w:color="auto" w:fill="FFFFFF"/>
        </w:rPr>
        <w:t>）</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期间，因政府行为、城市建设、公共利益等原因，经政府部门批准，</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房产确实无法继续提供</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使用而导致合同无法继续履行的，</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可以单方解除</w:t>
      </w:r>
      <w:r>
        <w:rPr>
          <w:rFonts w:hint="eastAsia" w:ascii="宋体" w:hAnsi="宋体" w:cs="宋体"/>
          <w:color w:val="auto"/>
          <w:sz w:val="24"/>
          <w:szCs w:val="24"/>
          <w:highlight w:val="none"/>
          <w:u w:val="none"/>
          <w:lang w:eastAsia="zh-CN"/>
        </w:rPr>
        <w:t>电站经营合同</w:t>
      </w:r>
      <w:r>
        <w:rPr>
          <w:rFonts w:hint="eastAsia" w:ascii="宋体" w:hAnsi="宋体" w:eastAsia="宋体" w:cs="宋体"/>
          <w:color w:val="auto"/>
          <w:sz w:val="24"/>
          <w:szCs w:val="24"/>
          <w:highlight w:val="none"/>
          <w:u w:val="none"/>
        </w:rPr>
        <w:t>，由</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提前一个月通知</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迁离，</w:t>
      </w:r>
      <w:r>
        <w:rPr>
          <w:rFonts w:hint="eastAsia" w:ascii="宋体" w:hAnsi="宋体" w:eastAsia="宋体" w:cs="宋体"/>
          <w:color w:val="auto"/>
          <w:sz w:val="24"/>
          <w:szCs w:val="24"/>
          <w:highlight w:val="none"/>
          <w:shd w:val="clear" w:color="auto" w:fill="FFFFFF"/>
          <w:lang w:val="en-US" w:eastAsia="zh-CN"/>
        </w:rPr>
        <w:t>竞得</w:t>
      </w:r>
      <w:r>
        <w:rPr>
          <w:rFonts w:hint="eastAsia" w:ascii="宋体" w:hAnsi="宋体" w:eastAsia="宋体" w:cs="宋体"/>
          <w:color w:val="auto"/>
          <w:sz w:val="24"/>
          <w:szCs w:val="24"/>
          <w:highlight w:val="none"/>
          <w:u w:val="none"/>
        </w:rPr>
        <w:t>人必须无条件配合，剩余的</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由</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根据剩余未到期</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none"/>
        </w:rPr>
        <w:t>无息退还，不做任何补偿。</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拒不迁离的，</w:t>
      </w:r>
      <w:r>
        <w:rPr>
          <w:rFonts w:hint="eastAsia" w:ascii="宋体" w:hAnsi="宋体" w:eastAsia="宋体" w:cs="宋体"/>
          <w:color w:val="auto"/>
          <w:sz w:val="24"/>
          <w:szCs w:val="24"/>
          <w:highlight w:val="none"/>
          <w:u w:val="none"/>
          <w:lang w:eastAsia="zh-CN"/>
        </w:rPr>
        <w:t>委托人</w:t>
      </w:r>
      <w:r>
        <w:rPr>
          <w:rFonts w:hint="eastAsia" w:ascii="宋体" w:hAnsi="宋体" w:eastAsia="宋体" w:cs="宋体"/>
          <w:color w:val="auto"/>
          <w:sz w:val="24"/>
          <w:szCs w:val="24"/>
          <w:highlight w:val="none"/>
          <w:u w:val="none"/>
        </w:rPr>
        <w:t>有权要求</w:t>
      </w:r>
      <w:r>
        <w:rPr>
          <w:rFonts w:hint="eastAsia" w:ascii="宋体" w:hAnsi="宋体" w:eastAsia="宋体" w:cs="宋体"/>
          <w:color w:val="auto"/>
          <w:sz w:val="24"/>
          <w:szCs w:val="24"/>
          <w:highlight w:val="none"/>
          <w:shd w:val="clear" w:color="auto" w:fill="FFFFFF"/>
          <w:lang w:val="en-US" w:eastAsia="zh-CN"/>
        </w:rPr>
        <w:t>竞得人</w:t>
      </w:r>
      <w:r>
        <w:rPr>
          <w:rFonts w:hint="eastAsia" w:ascii="宋体" w:hAnsi="宋体" w:eastAsia="宋体" w:cs="宋体"/>
          <w:color w:val="auto"/>
          <w:sz w:val="24"/>
          <w:szCs w:val="24"/>
          <w:highlight w:val="none"/>
          <w:u w:val="none"/>
        </w:rPr>
        <w:t>赔偿因此产生的一切经济损失。</w:t>
      </w:r>
    </w:p>
    <w:p w14:paraId="4725605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七</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kern w:val="2"/>
          <w:sz w:val="24"/>
          <w:szCs w:val="24"/>
          <w:highlight w:val="none"/>
          <w:vertAlign w:val="baseline"/>
          <w:lang w:val="en-US" w:eastAsia="zh-CN" w:bidi="ar-SA"/>
        </w:rPr>
        <w:t>经营履约保证金5万元。经营期满，经营方无违约、无资产损毁欠费、无遗留安全环保问题的，</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在电站交接验收完毕后15个工作日内无息全额退还经营履约保证金；若经营方存在违约、资产损坏、欠费、整改未到位等情形，薛外村有权从保证金中抵扣相应费用，不足部分有权向经营方追偿。</w:t>
      </w:r>
    </w:p>
    <w:p w14:paraId="6C972358">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八</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kern w:val="2"/>
          <w:sz w:val="24"/>
          <w:szCs w:val="24"/>
          <w:highlight w:val="none"/>
          <w:vertAlign w:val="baseline"/>
          <w:lang w:val="en-US" w:eastAsia="zh-CN" w:bidi="ar-SA"/>
        </w:rPr>
        <w:t>因经营方原因提早结束经营期的，</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有权不予退还经营履约保证金。</w:t>
      </w:r>
    </w:p>
    <w:p w14:paraId="06532B59">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（九）电站引水优先保障薛外村农田灌溉，遵循先灌溉、后发电原则。</w:t>
      </w:r>
    </w:p>
    <w:p w14:paraId="0D60DA43">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 xml:space="preserve">（十）意向人报名期间可自行踏勘电站现场，实地核查设施现状，中标后不得以设施老化、渠道破损、出水不足等理由要求减免经营费用。 </w:t>
      </w:r>
    </w:p>
    <w:p w14:paraId="47F6AD64">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 xml:space="preserve">（十一）成交后，经营方必须严格遵照《小型水力发电站运行管理制度》开展日常生产、值守、安全管理。 </w:t>
      </w:r>
    </w:p>
    <w:p w14:paraId="01AF57C7">
      <w:pPr>
        <w:keepNext w:val="0"/>
        <w:keepLines w:val="0"/>
        <w:pageBreakBefore w:val="0"/>
        <w:widowControl w:val="0"/>
        <w:tabs>
          <w:tab w:val="left" w:pos="0"/>
        </w:tabs>
        <w:kinsoku/>
        <w:wordWrap/>
        <w:overflowPunct/>
        <w:topLinePunct w:val="0"/>
        <w:autoSpaceDE/>
        <w:autoSpaceDN/>
        <w:bidi w:val="0"/>
        <w:adjustRightInd/>
        <w:spacing w:line="440" w:lineRule="atLeast"/>
        <w:ind w:right="6" w:rightChars="3" w:firstLine="480" w:firstLineChars="200"/>
        <w:textAlignment w:val="auto"/>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eastAsia="宋体" w:cs="宋体"/>
          <w:color w:val="auto"/>
          <w:kern w:val="2"/>
          <w:sz w:val="24"/>
          <w:szCs w:val="24"/>
          <w:highlight w:val="none"/>
          <w:vertAlign w:val="baseline"/>
          <w:lang w:val="en-US" w:eastAsia="zh-CN" w:bidi="ar-SA"/>
        </w:rPr>
        <w:t>（十二）经营期内，经营方派驻人员的工资发放、社会保险、工伤理赔及劳务纠纷等一切用工风险与法律责任，均由经营方独立承担，与</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kern w:val="2"/>
          <w:sz w:val="24"/>
          <w:szCs w:val="24"/>
          <w:highlight w:val="none"/>
          <w:vertAlign w:val="baseline"/>
          <w:lang w:val="en-US" w:eastAsia="zh-CN" w:bidi="ar-SA"/>
        </w:rPr>
        <w:t xml:space="preserve">无关。 </w:t>
      </w:r>
    </w:p>
    <w:p w14:paraId="30C9DF3F">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六</w:t>
      </w:r>
      <w:r>
        <w:rPr>
          <w:rFonts w:hint="eastAsia" w:ascii="宋体" w:hAnsi="宋体" w:eastAsia="宋体" w:cs="宋体"/>
          <w:b/>
          <w:color w:val="auto"/>
          <w:sz w:val="24"/>
          <w:szCs w:val="24"/>
          <w:highlight w:val="none"/>
        </w:rPr>
        <w:t>、其他事项说明：</w:t>
      </w:r>
    </w:p>
    <w:p w14:paraId="605A76EE">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shd w:val="clear" w:color="auto" w:fill="FFFFFF"/>
        </w:rPr>
        <w:t>（一）</w:t>
      </w:r>
      <w:r>
        <w:rPr>
          <w:rFonts w:hint="eastAsia" w:ascii="宋体" w:hAnsi="宋体" w:eastAsia="宋体" w:cs="宋体"/>
          <w:bCs/>
          <w:color w:val="auto"/>
          <w:sz w:val="24"/>
          <w:szCs w:val="24"/>
          <w:highlight w:val="none"/>
          <w:lang w:eastAsia="zh-CN"/>
        </w:rPr>
        <w:t>组织方泰顺县农村产权服务中心</w:t>
      </w:r>
      <w:r>
        <w:rPr>
          <w:rFonts w:hint="eastAsia" w:ascii="宋体" w:hAnsi="宋体" w:eastAsia="宋体" w:cs="宋体"/>
          <w:bCs/>
          <w:color w:val="auto"/>
          <w:sz w:val="24"/>
          <w:szCs w:val="24"/>
          <w:highlight w:val="none"/>
        </w:rPr>
        <w:t>受委托仅将标的物</w:t>
      </w:r>
      <w:r>
        <w:rPr>
          <w:rFonts w:hint="eastAsia" w:ascii="宋体" w:hAnsi="宋体" w:cs="宋体"/>
          <w:bCs/>
          <w:color w:val="auto"/>
          <w:sz w:val="24"/>
          <w:szCs w:val="24"/>
          <w:highlight w:val="none"/>
          <w:lang w:val="en-US" w:eastAsia="zh-CN"/>
        </w:rPr>
        <w:t>经营</w:t>
      </w:r>
      <w:r>
        <w:rPr>
          <w:rFonts w:hint="eastAsia" w:ascii="宋体" w:hAnsi="宋体" w:eastAsia="宋体" w:cs="宋体"/>
          <w:bCs/>
          <w:color w:val="auto"/>
          <w:sz w:val="24"/>
          <w:szCs w:val="24"/>
          <w:highlight w:val="none"/>
        </w:rPr>
        <w:t>权进行公开竞价，标的物能否腾空及腾空时间风险等问题与</w:t>
      </w:r>
      <w:r>
        <w:rPr>
          <w:rFonts w:hint="eastAsia" w:ascii="宋体" w:hAnsi="宋体" w:eastAsia="宋体" w:cs="宋体"/>
          <w:color w:val="auto"/>
          <w:sz w:val="24"/>
          <w:szCs w:val="24"/>
          <w:highlight w:val="none"/>
        </w:rPr>
        <w:t>泰顺县农村产权服务中心</w:t>
      </w:r>
      <w:r>
        <w:rPr>
          <w:rFonts w:hint="eastAsia" w:ascii="宋体" w:hAnsi="宋体" w:eastAsia="宋体" w:cs="宋体"/>
          <w:bCs/>
          <w:color w:val="auto"/>
          <w:sz w:val="24"/>
          <w:szCs w:val="24"/>
          <w:highlight w:val="none"/>
        </w:rPr>
        <w:t>无涉。</w:t>
      </w:r>
    </w:p>
    <w:p w14:paraId="65473884">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shd w:val="clear" w:color="auto" w:fill="FFFFFF"/>
        </w:rPr>
        <w:t>（二）</w:t>
      </w:r>
      <w:r>
        <w:rPr>
          <w:rFonts w:hint="eastAsia" w:ascii="宋体" w:hAnsi="宋体" w:eastAsia="宋体" w:cs="宋体"/>
          <w:bCs/>
          <w:color w:val="auto"/>
          <w:sz w:val="24"/>
          <w:szCs w:val="24"/>
          <w:highlight w:val="none"/>
        </w:rPr>
        <w:t>如遇特殊情况，</w:t>
      </w:r>
      <w:r>
        <w:rPr>
          <w:rFonts w:hint="eastAsia" w:ascii="宋体" w:hAnsi="宋体" w:eastAsia="宋体" w:cs="宋体"/>
          <w:bCs/>
          <w:color w:val="auto"/>
          <w:sz w:val="24"/>
          <w:szCs w:val="24"/>
          <w:highlight w:val="none"/>
          <w:lang w:eastAsia="zh-CN"/>
        </w:rPr>
        <w:t>组织方</w:t>
      </w:r>
      <w:r>
        <w:rPr>
          <w:rFonts w:hint="eastAsia" w:ascii="宋体" w:hAnsi="宋体" w:eastAsia="宋体" w:cs="宋体"/>
          <w:bCs/>
          <w:color w:val="auto"/>
          <w:sz w:val="24"/>
          <w:szCs w:val="24"/>
          <w:highlight w:val="none"/>
        </w:rPr>
        <w:t>有权对</w:t>
      </w:r>
      <w:r>
        <w:rPr>
          <w:rFonts w:hint="eastAsia" w:ascii="宋体" w:hAnsi="宋体" w:eastAsia="宋体" w:cs="宋体"/>
          <w:bCs/>
          <w:color w:val="auto"/>
          <w:sz w:val="24"/>
          <w:szCs w:val="24"/>
          <w:highlight w:val="none"/>
          <w:lang w:eastAsia="zh-CN"/>
        </w:rPr>
        <w:t>竞价</w:t>
      </w:r>
      <w:r>
        <w:rPr>
          <w:rFonts w:hint="eastAsia" w:ascii="宋体" w:hAnsi="宋体" w:eastAsia="宋体" w:cs="宋体"/>
          <w:bCs/>
          <w:color w:val="auto"/>
          <w:sz w:val="24"/>
          <w:szCs w:val="24"/>
          <w:highlight w:val="none"/>
        </w:rPr>
        <w:t>资料进行修正，如有修正或有其他未尽事宜，将在</w:t>
      </w:r>
      <w:r>
        <w:rPr>
          <w:rFonts w:hint="eastAsia" w:ascii="宋体" w:hAnsi="宋体" w:eastAsia="宋体" w:cs="宋体"/>
          <w:bCs/>
          <w:color w:val="auto"/>
          <w:sz w:val="24"/>
          <w:szCs w:val="24"/>
          <w:highlight w:val="none"/>
          <w:lang w:eastAsia="zh-CN"/>
        </w:rPr>
        <w:t>竞价</w:t>
      </w:r>
      <w:r>
        <w:rPr>
          <w:rFonts w:hint="eastAsia" w:ascii="宋体" w:hAnsi="宋体" w:eastAsia="宋体" w:cs="宋体"/>
          <w:bCs/>
          <w:color w:val="auto"/>
          <w:sz w:val="24"/>
          <w:szCs w:val="24"/>
          <w:highlight w:val="none"/>
        </w:rPr>
        <w:t>开始前以书面或口头形式公开告知全体参会竞价人。</w:t>
      </w:r>
    </w:p>
    <w:p w14:paraId="76653453">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bCs/>
          <w:color w:val="auto"/>
          <w:sz w:val="24"/>
          <w:szCs w:val="24"/>
          <w:highlight w:val="none"/>
          <w:lang w:bidi="ar"/>
        </w:rPr>
      </w:pPr>
      <w:r>
        <w:rPr>
          <w:rFonts w:hint="eastAsia" w:ascii="宋体" w:hAnsi="宋体" w:eastAsia="宋体" w:cs="宋体"/>
          <w:color w:val="auto"/>
          <w:sz w:val="24"/>
          <w:szCs w:val="24"/>
          <w:highlight w:val="none"/>
          <w:shd w:val="clear" w:color="auto" w:fill="FFFFFF"/>
        </w:rPr>
        <w:t>（三）</w:t>
      </w:r>
      <w:r>
        <w:rPr>
          <w:rFonts w:hint="eastAsia" w:ascii="宋体" w:hAnsi="宋体" w:eastAsia="宋体" w:cs="宋体"/>
          <w:bCs/>
          <w:color w:val="auto"/>
          <w:sz w:val="24"/>
          <w:szCs w:val="24"/>
          <w:highlight w:val="none"/>
          <w:lang w:bidi="ar"/>
        </w:rPr>
        <w:t>本次竞价所提供的文件资料仅供参考，若因拷贝或摄影造成资料与标的物现状有误差的，具体以标的物现状及有效文（证）件为准。</w:t>
      </w:r>
    </w:p>
    <w:p w14:paraId="2341E345">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（四）</w:t>
      </w:r>
      <w:r>
        <w:rPr>
          <w:rFonts w:hint="eastAsia" w:ascii="宋体" w:hAnsi="宋体" w:eastAsia="宋体" w:cs="宋体"/>
          <w:color w:val="auto"/>
          <w:sz w:val="24"/>
          <w:szCs w:val="24"/>
          <w:highlight w:val="none"/>
        </w:rPr>
        <w:t>如</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pacing w:val="-2"/>
          <w:sz w:val="24"/>
          <w:szCs w:val="24"/>
          <w:highlight w:val="none"/>
        </w:rPr>
        <w:t>在</w:t>
      </w:r>
      <w:r>
        <w:rPr>
          <w:rFonts w:hint="eastAsia" w:ascii="宋体" w:hAnsi="宋体" w:eastAsia="宋体" w:cs="宋体"/>
          <w:color w:val="auto"/>
          <w:sz w:val="24"/>
          <w:szCs w:val="24"/>
          <w:highlight w:val="none"/>
        </w:rPr>
        <w:t>规定期限内不全额支付首年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经营履约保证金</w:t>
      </w:r>
      <w:r>
        <w:rPr>
          <w:rFonts w:hint="eastAsia" w:ascii="宋体" w:hAnsi="宋体" w:eastAsia="宋体" w:cs="宋体"/>
          <w:color w:val="auto"/>
          <w:sz w:val="24"/>
          <w:szCs w:val="24"/>
          <w:highlight w:val="none"/>
        </w:rPr>
        <w:t>及</w:t>
      </w:r>
      <w:r>
        <w:rPr>
          <w:rFonts w:hint="eastAsia" w:ascii="宋体" w:hAnsi="宋体" w:eastAsia="宋体" w:cs="宋体"/>
          <w:color w:val="auto"/>
          <w:sz w:val="24"/>
          <w:szCs w:val="24"/>
          <w:highlight w:val="none"/>
          <w:lang w:val="en-US" w:eastAsia="zh-CN"/>
        </w:rPr>
        <w:t>交易</w:t>
      </w:r>
      <w:r>
        <w:rPr>
          <w:rFonts w:hint="eastAsia" w:ascii="宋体" w:hAnsi="宋体" w:eastAsia="宋体" w:cs="宋体"/>
          <w:color w:val="auto"/>
          <w:sz w:val="24"/>
          <w:szCs w:val="24"/>
          <w:highlight w:val="none"/>
        </w:rPr>
        <w:t>服务费的，都视为</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已经构成实质性违约，承担违约责任，除竞价保证金不予退还外，标的再行竞价的，再行竞价的价款低于原竞价价款的，原</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应当补足差额，并赔偿由此造成的经济损失。</w:t>
      </w:r>
    </w:p>
    <w:p w14:paraId="7C82B2F3">
      <w:pPr>
        <w:pStyle w:val="7"/>
        <w:keepNext w:val="0"/>
        <w:keepLines w:val="0"/>
        <w:pageBreakBefore w:val="0"/>
        <w:widowControl w:val="0"/>
        <w:kinsoku/>
        <w:wordWrap/>
        <w:overflowPunct/>
        <w:topLinePunct w:val="0"/>
        <w:autoSpaceDE/>
        <w:autoSpaceDN/>
        <w:bidi w:val="0"/>
        <w:adjustRightInd/>
        <w:spacing w:before="0" w:beforeAutospacing="0" w:after="0" w:afterAutospacing="0"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shd w:val="clear" w:color="auto" w:fill="FFFFFF"/>
          <w:lang w:val="en-US" w:eastAsia="zh-CN" w:bidi="ar-SA"/>
        </w:rPr>
        <w:t>（五）</w:t>
      </w:r>
      <w:r>
        <w:rPr>
          <w:rFonts w:hint="eastAsia" w:ascii="宋体" w:hAnsi="宋体" w:eastAsia="宋体" w:cs="宋体"/>
          <w:color w:val="auto"/>
          <w:sz w:val="24"/>
          <w:szCs w:val="24"/>
          <w:highlight w:val="none"/>
        </w:rPr>
        <w:t>网络竞价系统遭受功击或网络故障、网络堵塞、电力中断、自然灾害等不可抗力因素造成交易中止及交易错误的，委托人、</w:t>
      </w:r>
      <w:r>
        <w:rPr>
          <w:rFonts w:hint="eastAsia" w:ascii="宋体" w:hAnsi="宋体" w:eastAsia="宋体" w:cs="宋体"/>
          <w:color w:val="auto"/>
          <w:sz w:val="24"/>
          <w:szCs w:val="24"/>
          <w:highlight w:val="none"/>
          <w:lang w:val="en-US" w:eastAsia="zh-CN"/>
        </w:rPr>
        <w:t>泰顺县</w:t>
      </w:r>
      <w:r>
        <w:rPr>
          <w:rFonts w:hint="eastAsia" w:ascii="宋体" w:hAnsi="宋体" w:eastAsia="宋体" w:cs="宋体"/>
          <w:color w:val="auto"/>
          <w:sz w:val="24"/>
          <w:szCs w:val="24"/>
          <w:highlight w:val="none"/>
        </w:rPr>
        <w:t>农村产权服务中心及不承担由此产生的后果和法律责任。因意向人使用的电脑、手机等操作系统遭受功击、网络故障、电力中断、软硬件故障及自然灾害等因素导致意向人不能正常参与网络竞价的，或者意向人的网络竞价账号丢失、被他人冒用、盗用的，由意向人自行负责，委托人、泰顺县农村产权服务中心及不承担责任。</w:t>
      </w:r>
    </w:p>
    <w:p w14:paraId="560C7417">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bCs/>
          <w:color w:val="auto"/>
          <w:kern w:val="0"/>
          <w:sz w:val="24"/>
          <w:szCs w:val="24"/>
          <w:highlight w:val="none"/>
          <w:lang w:bidi="ar"/>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六</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有权在竞价开始前撤回竞价标的。若因</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撤回标的或不可抗力或客观必要的原因，</w:t>
      </w:r>
      <w:r>
        <w:rPr>
          <w:rFonts w:hint="eastAsia" w:ascii="宋体" w:hAnsi="宋体" w:eastAsia="宋体" w:cs="宋体"/>
          <w:bCs/>
          <w:color w:val="auto"/>
          <w:kern w:val="0"/>
          <w:sz w:val="24"/>
          <w:szCs w:val="24"/>
          <w:highlight w:val="none"/>
          <w:lang w:eastAsia="zh-CN" w:bidi="ar"/>
        </w:rPr>
        <w:t>组织方</w:t>
      </w:r>
      <w:r>
        <w:rPr>
          <w:rFonts w:hint="eastAsia" w:ascii="宋体" w:hAnsi="宋体" w:eastAsia="宋体" w:cs="宋体"/>
          <w:bCs/>
          <w:color w:val="auto"/>
          <w:kern w:val="0"/>
          <w:sz w:val="24"/>
          <w:szCs w:val="24"/>
          <w:highlight w:val="none"/>
          <w:lang w:bidi="ar"/>
        </w:rPr>
        <w:t>有权取消或推迟本次</w:t>
      </w:r>
      <w:r>
        <w:rPr>
          <w:rFonts w:hint="eastAsia" w:ascii="宋体" w:hAnsi="宋体" w:eastAsia="宋体" w:cs="宋体"/>
          <w:bCs/>
          <w:color w:val="auto"/>
          <w:kern w:val="0"/>
          <w:sz w:val="24"/>
          <w:szCs w:val="24"/>
          <w:highlight w:val="none"/>
          <w:lang w:eastAsia="zh-CN" w:bidi="ar"/>
        </w:rPr>
        <w:t>竞价</w:t>
      </w:r>
      <w:r>
        <w:rPr>
          <w:rFonts w:hint="eastAsia" w:ascii="宋体" w:hAnsi="宋体" w:eastAsia="宋体" w:cs="宋体"/>
          <w:bCs/>
          <w:color w:val="auto"/>
          <w:kern w:val="0"/>
          <w:sz w:val="24"/>
          <w:szCs w:val="24"/>
          <w:highlight w:val="none"/>
          <w:lang w:bidi="ar"/>
        </w:rPr>
        <w:t>，由此对竞价人造成的损失由竞价人自负，竞价人不得向</w:t>
      </w:r>
      <w:r>
        <w:rPr>
          <w:rFonts w:hint="eastAsia" w:ascii="宋体" w:hAnsi="宋体" w:eastAsia="宋体" w:cs="宋体"/>
          <w:bCs/>
          <w:color w:val="auto"/>
          <w:kern w:val="0"/>
          <w:sz w:val="24"/>
          <w:szCs w:val="24"/>
          <w:highlight w:val="none"/>
          <w:lang w:eastAsia="zh-CN" w:bidi="ar"/>
        </w:rPr>
        <w:t>委托人</w:t>
      </w:r>
      <w:r>
        <w:rPr>
          <w:rFonts w:hint="eastAsia" w:ascii="宋体" w:hAnsi="宋体" w:eastAsia="宋体" w:cs="宋体"/>
          <w:bCs/>
          <w:color w:val="auto"/>
          <w:kern w:val="0"/>
          <w:sz w:val="24"/>
          <w:szCs w:val="24"/>
          <w:highlight w:val="none"/>
          <w:lang w:bidi="ar"/>
        </w:rPr>
        <w:t>及</w:t>
      </w:r>
      <w:r>
        <w:rPr>
          <w:rFonts w:hint="eastAsia" w:ascii="宋体" w:hAnsi="宋体" w:eastAsia="宋体" w:cs="宋体"/>
          <w:bCs/>
          <w:color w:val="auto"/>
          <w:kern w:val="0"/>
          <w:sz w:val="24"/>
          <w:szCs w:val="24"/>
          <w:highlight w:val="none"/>
          <w:lang w:eastAsia="zh-CN" w:bidi="ar"/>
        </w:rPr>
        <w:t>组织方</w:t>
      </w:r>
      <w:r>
        <w:rPr>
          <w:rFonts w:hint="eastAsia" w:ascii="宋体" w:hAnsi="宋体" w:eastAsia="宋体" w:cs="宋体"/>
          <w:bCs/>
          <w:color w:val="auto"/>
          <w:kern w:val="0"/>
          <w:sz w:val="24"/>
          <w:szCs w:val="24"/>
          <w:highlight w:val="none"/>
          <w:lang w:bidi="ar"/>
        </w:rPr>
        <w:t>、</w:t>
      </w:r>
      <w:r>
        <w:rPr>
          <w:rFonts w:hint="eastAsia" w:ascii="宋体" w:hAnsi="宋体" w:eastAsia="宋体" w:cs="宋体"/>
          <w:bCs/>
          <w:color w:val="auto"/>
          <w:sz w:val="24"/>
          <w:szCs w:val="24"/>
          <w:highlight w:val="none"/>
          <w:lang w:eastAsia="zh-CN"/>
        </w:rPr>
        <w:t>泰顺县</w:t>
      </w:r>
      <w:r>
        <w:rPr>
          <w:rFonts w:hint="eastAsia" w:ascii="宋体" w:hAnsi="宋体" w:eastAsia="宋体" w:cs="宋体"/>
          <w:bCs/>
          <w:color w:val="auto"/>
          <w:sz w:val="24"/>
          <w:szCs w:val="24"/>
          <w:highlight w:val="none"/>
        </w:rPr>
        <w:t>农村产权服务中心</w:t>
      </w:r>
      <w:r>
        <w:rPr>
          <w:rFonts w:hint="eastAsia" w:ascii="宋体" w:hAnsi="宋体" w:eastAsia="宋体" w:cs="宋体"/>
          <w:bCs/>
          <w:color w:val="auto"/>
          <w:kern w:val="0"/>
          <w:sz w:val="24"/>
          <w:szCs w:val="24"/>
          <w:highlight w:val="none"/>
          <w:lang w:bidi="ar"/>
        </w:rPr>
        <w:t>追索竞价保证金利息及其他任何费用与责任。</w:t>
      </w:r>
    </w:p>
    <w:p w14:paraId="6D8126F4">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七</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rPr>
        <w:t>双方的所有权利、义务、责任、交付使用、</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支付方式及其他具体事项等参照《</w:t>
      </w:r>
      <w:r>
        <w:rPr>
          <w:rFonts w:hint="eastAsia" w:ascii="宋体" w:hAnsi="宋体" w:cs="宋体"/>
          <w:color w:val="auto"/>
          <w:sz w:val="24"/>
          <w:szCs w:val="24"/>
          <w:highlight w:val="none"/>
          <w:lang w:eastAsia="zh-CN"/>
        </w:rPr>
        <w:t>电站经营合同</w:t>
      </w:r>
      <w:r>
        <w:rPr>
          <w:rFonts w:hint="eastAsia" w:ascii="宋体" w:hAnsi="宋体" w:eastAsia="宋体" w:cs="宋体"/>
          <w:color w:val="auto"/>
          <w:sz w:val="24"/>
          <w:szCs w:val="24"/>
          <w:highlight w:val="none"/>
        </w:rPr>
        <w:t>》（样本）。该合同由</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自行签订，双方任何一方在交易过程中有违约行为的，由此造成的一切经济费用、法律责任由双方自负，</w:t>
      </w: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出现的以上合同的纠纷概不干涉，并不承担任何法律责任。</w:t>
      </w:r>
    </w:p>
    <w:p w14:paraId="20B6E903">
      <w:pPr>
        <w:keepNext w:val="0"/>
        <w:keepLines w:val="0"/>
        <w:pageBreakBefore w:val="0"/>
        <w:widowControl w:val="0"/>
        <w:kinsoku/>
        <w:wordWrap/>
        <w:overflowPunct/>
        <w:topLinePunct w:val="0"/>
        <w:autoSpaceDE/>
        <w:autoSpaceDN/>
        <w:bidi w:val="0"/>
        <w:adjustRightInd/>
        <w:spacing w:line="440" w:lineRule="atLeast"/>
        <w:ind w:firstLine="480" w:firstLineChars="200"/>
        <w:textAlignment w:val="auto"/>
        <w:rPr>
          <w:rFonts w:hint="eastAsia" w:ascii="宋体" w:hAnsi="宋体" w:eastAsia="宋体" w:cs="宋体"/>
          <w:color w:val="auto"/>
          <w:sz w:val="24"/>
          <w:szCs w:val="24"/>
          <w:highlight w:val="none"/>
        </w:rPr>
      </w:pPr>
    </w:p>
    <w:p w14:paraId="65F02A88">
      <w:pPr>
        <w:keepNext w:val="0"/>
        <w:keepLines w:val="0"/>
        <w:pageBreakBefore w:val="0"/>
        <w:widowControl w:val="0"/>
        <w:kinsoku/>
        <w:wordWrap/>
        <w:overflowPunct/>
        <w:topLinePunct w:val="0"/>
        <w:autoSpaceDE/>
        <w:autoSpaceDN/>
        <w:bidi w:val="0"/>
        <w:adjustRightInd/>
        <w:spacing w:line="440" w:lineRule="atLeast"/>
        <w:ind w:firstLine="480" w:firstLineChars="200"/>
        <w:jc w:val="right"/>
        <w:textAlignment w:val="auto"/>
        <w:rPr>
          <w:rFonts w:hint="eastAsia" w:ascii="宋体" w:hAnsi="宋体" w:eastAsia="宋体" w:cs="宋体"/>
          <w:color w:val="auto"/>
          <w:sz w:val="24"/>
          <w:szCs w:val="24"/>
          <w:highlight w:val="none"/>
        </w:rPr>
      </w:pPr>
      <w:bookmarkStart w:id="2" w:name="_Hlk133094409"/>
      <w:r>
        <w:rPr>
          <w:rFonts w:hint="eastAsia" w:ascii="宋体" w:hAnsi="宋体" w:eastAsia="宋体" w:cs="宋体"/>
          <w:color w:val="auto"/>
          <w:sz w:val="24"/>
          <w:szCs w:val="24"/>
          <w:highlight w:val="none"/>
          <w:shd w:val="solid" w:color="FFFFFF" w:fill="000000"/>
          <w:lang w:val="en-US" w:eastAsia="zh-CN"/>
        </w:rPr>
        <w:t>泰顺县</w:t>
      </w:r>
      <w:r>
        <w:rPr>
          <w:rFonts w:hint="eastAsia" w:ascii="宋体" w:hAnsi="宋体" w:eastAsia="宋体" w:cs="宋体"/>
          <w:color w:val="auto"/>
          <w:sz w:val="24"/>
          <w:szCs w:val="24"/>
          <w:highlight w:val="none"/>
          <w:shd w:val="solid" w:color="FFFFFF" w:fill="000000"/>
        </w:rPr>
        <w:t>农村产权服务中心</w:t>
      </w:r>
      <w:bookmarkEnd w:id="2"/>
      <w:r>
        <w:rPr>
          <w:rFonts w:hint="eastAsia" w:ascii="宋体" w:hAnsi="宋体" w:eastAsia="宋体" w:cs="宋体"/>
          <w:color w:val="auto"/>
          <w:sz w:val="24"/>
          <w:szCs w:val="24"/>
          <w:highlight w:val="none"/>
        </w:rPr>
        <w:t xml:space="preserve">                                           </w:t>
      </w:r>
    </w:p>
    <w:p w14:paraId="79D31297">
      <w:pPr>
        <w:keepNext w:val="0"/>
        <w:keepLines w:val="0"/>
        <w:pageBreakBefore w:val="0"/>
        <w:widowControl w:val="0"/>
        <w:kinsoku/>
        <w:wordWrap/>
        <w:overflowPunct/>
        <w:topLinePunct w:val="0"/>
        <w:autoSpaceDE/>
        <w:autoSpaceDN/>
        <w:bidi w:val="0"/>
        <w:adjustRightInd/>
        <w:spacing w:line="440" w:lineRule="atLeast"/>
        <w:jc w:val="right"/>
        <w:textAlignment w:val="auto"/>
        <w:rPr>
          <w:rFonts w:hint="eastAsia" w:ascii="宋体" w:hAnsi="宋体" w:eastAsia="宋体" w:cs="宋体"/>
          <w:b/>
          <w:bCs/>
          <w:color w:val="0000FF"/>
          <w:sz w:val="24"/>
          <w:szCs w:val="24"/>
          <w:highlight w:val="none"/>
          <w:lang w:eastAsia="zh-CN"/>
        </w:rPr>
      </w:pPr>
      <w:r>
        <w:rPr>
          <w:rFonts w:hint="eastAsia" w:ascii="宋体" w:hAnsi="宋体" w:eastAsia="宋体" w:cs="宋体"/>
          <w:b/>
          <w:bCs/>
          <w:color w:val="0000FF"/>
          <w:sz w:val="24"/>
          <w:szCs w:val="24"/>
          <w:highlight w:val="none"/>
        </w:rPr>
        <w:t xml:space="preserve">  </w:t>
      </w:r>
      <w:r>
        <w:rPr>
          <w:rFonts w:hint="eastAsia" w:ascii="宋体" w:hAnsi="宋体" w:cs="宋体"/>
          <w:b w:val="0"/>
          <w:bCs w:val="0"/>
          <w:color w:val="000000" w:themeColor="text1"/>
          <w:sz w:val="24"/>
          <w:szCs w:val="24"/>
          <w:highlight w:val="none"/>
          <w:lang w:eastAsia="zh-CN"/>
          <w14:textFill>
            <w14:solidFill>
              <w14:schemeClr w14:val="tx1"/>
            </w14:solidFill>
          </w14:textFill>
        </w:rPr>
        <w:t>2026年</w:t>
      </w:r>
      <w:r>
        <w:rPr>
          <w:rFonts w:hint="eastAsia" w:ascii="宋体" w:hAnsi="宋体" w:cs="宋体"/>
          <w:color w:val="auto"/>
          <w:sz w:val="24"/>
          <w:szCs w:val="24"/>
          <w:highlight w:val="none"/>
          <w:lang w:val="en-US" w:eastAsia="zh-CN"/>
        </w:rPr>
        <w:t>9月17日</w:t>
      </w:r>
    </w:p>
    <w:p w14:paraId="2A25A92E">
      <w:pPr>
        <w:spacing w:line="400" w:lineRule="exact"/>
        <w:jc w:val="center"/>
        <w:rPr>
          <w:rFonts w:hint="eastAsia" w:ascii="宋体" w:hAnsi="宋体" w:eastAsia="宋体" w:cs="宋体"/>
          <w:color w:val="auto"/>
          <w:sz w:val="24"/>
          <w:szCs w:val="24"/>
          <w:highlight w:val="none"/>
        </w:rPr>
        <w:sectPr>
          <w:footerReference r:id="rId7" w:type="first"/>
          <w:headerReference r:id="rId5" w:type="default"/>
          <w:footerReference r:id="rId6" w:type="default"/>
          <w:pgSz w:w="11906" w:h="16838"/>
          <w:pgMar w:top="1134" w:right="1134" w:bottom="1134" w:left="1134" w:header="851" w:footer="992" w:gutter="0"/>
          <w:cols w:space="720" w:num="1"/>
          <w:titlePg/>
          <w:docGrid w:type="lines" w:linePitch="312" w:charSpace="0"/>
        </w:sect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4879340</wp:posOffset>
                </wp:positionV>
                <wp:extent cx="5966460" cy="1619250"/>
                <wp:effectExtent l="5080" t="5080" r="10160" b="13970"/>
                <wp:wrapNone/>
                <wp:docPr id="1" name="文本框 1"/>
                <wp:cNvGraphicFramePr/>
                <a:graphic xmlns:a="http://schemas.openxmlformats.org/drawingml/2006/main">
                  <a:graphicData uri="http://schemas.microsoft.com/office/word/2010/wordprocessingShape">
                    <wps:wsp>
                      <wps:cNvSpPr txBox="1"/>
                      <wps:spPr>
                        <a:xfrm>
                          <a:off x="0" y="0"/>
                          <a:ext cx="5404485" cy="16192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691B619">
                            <w:pPr>
                              <w:keepNext w:val="0"/>
                              <w:keepLines w:val="0"/>
                              <w:pageBreakBefore w:val="0"/>
                              <w:widowControl w:val="0"/>
                              <w:kinsoku/>
                              <w:wordWrap/>
                              <w:overflowPunct/>
                              <w:topLinePunct w:val="0"/>
                              <w:bidi w:val="0"/>
                              <w:adjustRightInd/>
                              <w:snapToGrid/>
                              <w:spacing w:line="500" w:lineRule="exact"/>
                              <w:ind w:firstLine="482" w:firstLineChars="200"/>
                              <w:textAlignment w:val="auto"/>
                              <w:rPr>
                                <w:rFonts w:hint="eastAsia" w:ascii="宋体" w:hAnsi="宋体"/>
                                <w:b/>
                                <w:color w:val="000000"/>
                                <w:sz w:val="24"/>
                              </w:rPr>
                            </w:pPr>
                            <w:r>
                              <w:rPr>
                                <w:rFonts w:hint="eastAsia" w:ascii="宋体" w:hAnsi="宋体"/>
                                <w:b/>
                                <w:color w:val="000000"/>
                                <w:sz w:val="24"/>
                              </w:rPr>
                              <w:t>本人已仔细阅读以上《注意事项告知书》，对所列条款内容已完全知悉，词语含义也已清晰理解，并同意遵照执行。</w:t>
                            </w:r>
                          </w:p>
                          <w:p w14:paraId="358D2721">
                            <w:pPr>
                              <w:pStyle w:val="8"/>
                            </w:pPr>
                          </w:p>
                          <w:p w14:paraId="0A5CD831">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color w:val="000000"/>
                                <w:sz w:val="24"/>
                                <w:u w:val="none"/>
                                <w:lang w:val="en-US" w:eastAsia="zh-CN"/>
                              </w:rPr>
                              <w:t>2026年   月   日</w:t>
                            </w:r>
                            <w:r>
                              <w:rPr>
                                <w:rFonts w:hint="eastAsia" w:ascii="宋体" w:hAnsi="宋体"/>
                                <w:color w:val="000000"/>
                                <w:sz w:val="24"/>
                                <w:u w:val="none"/>
                              </w:rPr>
                              <w:t xml:space="preserve"> </w:t>
                            </w:r>
                            <w:r>
                              <w:rPr>
                                <w:rFonts w:hint="eastAsia" w:ascii="宋体" w:hAnsi="宋体"/>
                                <w:color w:val="000000"/>
                                <w:sz w:val="24"/>
                              </w:rPr>
                              <w:t xml:space="preserve">  </w:t>
                            </w:r>
                          </w:p>
                          <w:p w14:paraId="1A3BDA1E">
                            <w:pPr>
                              <w:rPr>
                                <w:sz w:val="24"/>
                              </w:rPr>
                            </w:pPr>
                          </w:p>
                        </w:txbxContent>
                      </wps:txbx>
                      <wps:bodyPr upright="1"/>
                    </wps:wsp>
                  </a:graphicData>
                </a:graphic>
              </wp:anchor>
            </w:drawing>
          </mc:Choice>
          <mc:Fallback>
            <w:pict>
              <v:shape id="_x0000_s1026" o:spid="_x0000_s1026" o:spt="202" type="#_x0000_t202" style="position:absolute;left:0pt;margin-left:9.35pt;margin-top:384.2pt;height:127.5pt;width:469.8pt;z-index:251660288;mso-width-relative:page;mso-height-relative:page;" fillcolor="#FFFFFF" filled="t" stroked="t" coordsize="21600,21600" o:gfxdata="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IjsC9kAAAALAQAADwAAAAAA&#10;AAABACAAAAAiAAAAZHJzL2Rvd25yZXYueG1sUEsBAhQAFAAAAAgAh07iQDAmW4MSAgAARQQAAA4A&#10;AAAAAAAAAQAgAAAAKAEAAGRycy9lMm9Eb2MueG1sUEsFBgAAAAAGAAYAWQEAAKwFAAAAAA==&#10;">
                <v:fill on="t" focussize="0,0"/>
                <v:stroke color="#000000" joinstyle="miter"/>
                <v:imagedata o:title=""/>
                <o:lock v:ext="edit" aspectratio="f"/>
                <v:textbox>
                  <w:txbxContent>
                    <w:p w14:paraId="7691B619">
                      <w:pPr>
                        <w:keepNext w:val="0"/>
                        <w:keepLines w:val="0"/>
                        <w:pageBreakBefore w:val="0"/>
                        <w:widowControl w:val="0"/>
                        <w:kinsoku/>
                        <w:wordWrap/>
                        <w:overflowPunct/>
                        <w:topLinePunct w:val="0"/>
                        <w:bidi w:val="0"/>
                        <w:adjustRightInd/>
                        <w:snapToGrid/>
                        <w:spacing w:line="500" w:lineRule="exact"/>
                        <w:ind w:firstLine="482" w:firstLineChars="200"/>
                        <w:textAlignment w:val="auto"/>
                        <w:rPr>
                          <w:rFonts w:hint="eastAsia" w:ascii="宋体" w:hAnsi="宋体"/>
                          <w:b/>
                          <w:color w:val="000000"/>
                          <w:sz w:val="24"/>
                        </w:rPr>
                      </w:pPr>
                      <w:r>
                        <w:rPr>
                          <w:rFonts w:hint="eastAsia" w:ascii="宋体" w:hAnsi="宋体"/>
                          <w:b/>
                          <w:color w:val="000000"/>
                          <w:sz w:val="24"/>
                        </w:rPr>
                        <w:t>本人已仔细阅读以上《注意事项告知书》，对所列条款内容已完全知悉，词语含义也已清晰理解，并同意遵照执行。</w:t>
                      </w:r>
                    </w:p>
                    <w:p w14:paraId="358D2721">
                      <w:pPr>
                        <w:pStyle w:val="8"/>
                      </w:pPr>
                    </w:p>
                    <w:p w14:paraId="0A5CD831">
                      <w:pPr>
                        <w:keepNext w:val="0"/>
                        <w:keepLines w:val="0"/>
                        <w:pageBreakBefore w:val="0"/>
                        <w:widowControl w:val="0"/>
                        <w:kinsoku/>
                        <w:wordWrap/>
                        <w:overflowPunct/>
                        <w:topLinePunct w:val="0"/>
                        <w:bidi w:val="0"/>
                        <w:adjustRightInd/>
                        <w:snapToGrid/>
                        <w:spacing w:line="500" w:lineRule="exact"/>
                        <w:ind w:firstLine="480" w:firstLineChars="200"/>
                        <w:textAlignment w:val="auto"/>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color w:val="000000"/>
                          <w:sz w:val="24"/>
                          <w:u w:val="none"/>
                          <w:lang w:val="en-US" w:eastAsia="zh-CN"/>
                        </w:rPr>
                        <w:t>2026年   月   日</w:t>
                      </w:r>
                      <w:r>
                        <w:rPr>
                          <w:rFonts w:hint="eastAsia" w:ascii="宋体" w:hAnsi="宋体"/>
                          <w:color w:val="000000"/>
                          <w:sz w:val="24"/>
                          <w:u w:val="none"/>
                        </w:rPr>
                        <w:t xml:space="preserve"> </w:t>
                      </w:r>
                      <w:r>
                        <w:rPr>
                          <w:rFonts w:hint="eastAsia" w:ascii="宋体" w:hAnsi="宋体"/>
                          <w:color w:val="000000"/>
                          <w:sz w:val="24"/>
                        </w:rPr>
                        <w:t xml:space="preserve">  </w:t>
                      </w:r>
                    </w:p>
                    <w:p w14:paraId="1A3BDA1E">
                      <w:pPr>
                        <w:rPr>
                          <w:sz w:val="24"/>
                        </w:rPr>
                      </w:pPr>
                    </w:p>
                  </w:txbxContent>
                </v:textbox>
              </v:shape>
            </w:pict>
          </mc:Fallback>
        </mc:AlternateContent>
      </w:r>
      <w:r>
        <w:rPr>
          <w:rFonts w:hint="eastAsia" w:ascii="宋体" w:hAnsi="宋体" w:eastAsia="宋体" w:cs="宋体"/>
          <w:color w:val="auto"/>
          <w:sz w:val="24"/>
          <w:highlight w:val="none"/>
        </w:rPr>
        <w:t xml:space="preserve">                   </w:t>
      </w:r>
    </w:p>
    <w:p w14:paraId="53D560C8">
      <w:pPr>
        <w:spacing w:before="156" w:beforeLines="50" w:line="540" w:lineRule="exact"/>
        <w:ind w:right="25" w:rightChars="12"/>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48"/>
          <w:szCs w:val="48"/>
          <w:highlight w:val="none"/>
        </w:rPr>
        <w:t>成</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交</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确</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认</w:t>
      </w:r>
      <w:r>
        <w:rPr>
          <w:rFonts w:hint="eastAsia" w:ascii="宋体" w:hAnsi="宋体" w:eastAsia="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rPr>
        <w:t>书</w:t>
      </w:r>
      <w:r>
        <w:rPr>
          <w:rFonts w:hint="eastAsia" w:ascii="宋体" w:hAnsi="宋体" w:eastAsia="宋体" w:cs="宋体"/>
          <w:b/>
          <w:bCs/>
          <w:color w:val="auto"/>
          <w:sz w:val="24"/>
          <w:szCs w:val="24"/>
          <w:highlight w:val="none"/>
        </w:rPr>
        <w:t>（样本）</w:t>
      </w:r>
    </w:p>
    <w:p w14:paraId="571662A4">
      <w:pPr>
        <w:keepNext w:val="0"/>
        <w:keepLines w:val="0"/>
        <w:pageBreakBefore w:val="0"/>
        <w:widowControl w:val="0"/>
        <w:kinsoku/>
        <w:wordWrap/>
        <w:overflowPunct/>
        <w:topLinePunct w:val="0"/>
        <w:autoSpaceDE/>
        <w:autoSpaceDN/>
        <w:bidi w:val="0"/>
        <w:adjustRightInd/>
        <w:snapToGrid/>
        <w:spacing w:before="156" w:beforeLines="50" w:line="400" w:lineRule="exact"/>
        <w:ind w:right="25" w:rightChars="12"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依照《中华人民共和国民法典》及国家有关法律法规规定，同意签订成交确认书：</w:t>
      </w:r>
    </w:p>
    <w:p w14:paraId="3DE47CB2">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竞得人</w:t>
      </w:r>
      <w:r>
        <w:rPr>
          <w:rFonts w:hint="eastAsia" w:ascii="宋体" w:hAnsi="宋体" w:eastAsia="宋体" w:cs="宋体"/>
          <w:b w:val="0"/>
          <w:bCs/>
          <w:color w:val="auto"/>
          <w:sz w:val="24"/>
          <w:szCs w:val="24"/>
          <w:highlight w:val="none"/>
        </w:rPr>
        <w:t>与标的：</w:t>
      </w:r>
    </w:p>
    <w:p w14:paraId="71FB1E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竞得人</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身份证号/</w:t>
      </w:r>
      <w:r>
        <w:rPr>
          <w:rFonts w:hint="eastAsia" w:ascii="宋体" w:hAnsi="宋体" w:eastAsia="宋体" w:cs="宋体"/>
          <w:b w:val="0"/>
          <w:bCs/>
          <w:color w:val="000000" w:themeColor="text1"/>
          <w:sz w:val="24"/>
          <w:szCs w:val="24"/>
          <w:highlight w:val="none"/>
          <w14:textFill>
            <w14:solidFill>
              <w14:schemeClr w14:val="tx1"/>
            </w14:solidFill>
          </w14:textFill>
        </w:rPr>
        <w:t>注册证号：</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14:textFill>
            <w14:solidFill>
              <w14:schemeClr w14:val="tx1"/>
            </w14:solidFill>
          </w14:textFill>
        </w:rPr>
        <w:t>）于</w:t>
      </w:r>
      <w:r>
        <w:rPr>
          <w:rFonts w:hint="eastAsia" w:ascii="宋体" w:hAnsi="宋体" w:cs="宋体"/>
          <w:b w:val="0"/>
          <w:bCs/>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color w:val="000000" w:themeColor="text1"/>
          <w:sz w:val="24"/>
          <w:szCs w:val="24"/>
          <w:highlight w:val="none"/>
          <w:u w:val="none"/>
          <w:lang w:val="en-US" w:eastAsia="zh-CN"/>
          <w14:textFill>
            <w14:solidFill>
              <w14:schemeClr w14:val="tx1"/>
            </w14:solidFill>
          </w14:textFill>
        </w:rPr>
        <w:t>9月23日</w:t>
      </w:r>
      <w:r>
        <w:rPr>
          <w:rFonts w:hint="eastAsia" w:ascii="宋体" w:hAnsi="宋体" w:eastAsia="宋体" w:cs="宋体"/>
          <w:b w:val="0"/>
          <w:bCs/>
          <w:color w:val="000000" w:themeColor="text1"/>
          <w:sz w:val="24"/>
          <w:szCs w:val="24"/>
          <w:highlight w:val="none"/>
          <w14:textFill>
            <w14:solidFill>
              <w14:schemeClr w14:val="tx1"/>
            </w14:solidFill>
          </w14:textFill>
        </w:rPr>
        <w:t>上午在</w:t>
      </w:r>
      <w:r>
        <w:rPr>
          <w:rFonts w:hint="eastAsia" w:ascii="宋体" w:hAnsi="宋体" w:eastAsia="宋体" w:cs="宋体"/>
          <w:color w:val="000000" w:themeColor="text1"/>
          <w:spacing w:val="3"/>
          <w:sz w:val="24"/>
          <w:szCs w:val="24"/>
          <w:highlight w:val="none"/>
          <w14:textFill>
            <w14:solidFill>
              <w14:schemeClr w14:val="tx1"/>
            </w14:solidFill>
          </w14:textFill>
        </w:rPr>
        <w:t>农交云数字平台（http://www.nongjy.cn/）组织增价式竞价</w:t>
      </w:r>
      <w:r>
        <w:rPr>
          <w:rFonts w:hint="eastAsia" w:ascii="宋体" w:hAnsi="宋体" w:eastAsia="宋体" w:cs="宋体"/>
          <w:b w:val="0"/>
          <w:bCs/>
          <w:color w:val="auto"/>
          <w:sz w:val="24"/>
          <w:szCs w:val="24"/>
          <w:highlight w:val="none"/>
        </w:rPr>
        <w:t>成交如下标的：</w:t>
      </w:r>
    </w:p>
    <w:tbl>
      <w:tblPr>
        <w:tblStyle w:val="9"/>
        <w:tblW w:w="9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1"/>
        <w:gridCol w:w="7000"/>
      </w:tblGrid>
      <w:tr w14:paraId="3223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61FDB223">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成交标的</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0BBC26E5">
            <w:pPr>
              <w:keepNext w:val="0"/>
              <w:keepLines w:val="0"/>
              <w:suppressLineNumbers w:val="0"/>
              <w:spacing w:before="0" w:beforeAutospacing="0" w:after="0" w:afterAutospacing="0"/>
              <w:ind w:left="0" w:right="0"/>
              <w:jc w:val="center"/>
              <w:rPr>
                <w:rFonts w:hint="eastAsia" w:ascii="宋体" w:hAnsi="宋体" w:eastAsia="宋体" w:cs="宋体"/>
                <w:color w:val="auto"/>
                <w:sz w:val="24"/>
                <w:szCs w:val="24"/>
                <w:highlight w:val="none"/>
                <w:lang w:val="en-US" w:eastAsia="zh-CN"/>
              </w:rPr>
            </w:pPr>
            <w:r>
              <w:rPr>
                <w:rFonts w:hint="eastAsia" w:ascii="宋体" w:hAnsi="宋体" w:cs="宋体"/>
                <w:color w:val="000000" w:themeColor="text1"/>
                <w:sz w:val="24"/>
                <w:szCs w:val="24"/>
                <w:highlight w:val="none"/>
                <w:vertAlign w:val="baseline"/>
                <w:lang w:eastAsia="zh-CN"/>
                <w14:textFill>
                  <w14:solidFill>
                    <w14:schemeClr w14:val="tx1"/>
                  </w14:solidFill>
                </w14:textFill>
              </w:rPr>
              <w:t>泰顺县三魁镇薛外村赤岩前电站5年经营权</w:t>
            </w:r>
            <w:r>
              <w:rPr>
                <w:rFonts w:hint="eastAsia" w:ascii="宋体" w:hAnsi="宋体" w:eastAsia="宋体" w:cs="宋体"/>
                <w:color w:val="auto"/>
                <w:sz w:val="24"/>
                <w:szCs w:val="24"/>
                <w:highlight w:val="none"/>
                <w:lang w:eastAsia="zh-CN"/>
              </w:rPr>
              <w:t>，</w:t>
            </w:r>
            <w:r>
              <w:rPr>
                <w:rFonts w:hint="eastAsia" w:ascii="宋体" w:hAnsi="宋体" w:eastAsia="宋体" w:cs="宋体"/>
                <w:sz w:val="24"/>
                <w:szCs w:val="24"/>
                <w:highlight w:val="none"/>
                <w:u w:val="none"/>
                <w:lang w:val="en-US" w:eastAsia="zh-CN"/>
              </w:rPr>
              <w:t>发电站面积约70㎡</w:t>
            </w:r>
            <w:r>
              <w:rPr>
                <w:rFonts w:hint="eastAsia" w:ascii="宋体" w:hAnsi="宋体" w:cs="宋体"/>
                <w:color w:val="auto"/>
                <w:sz w:val="24"/>
                <w:szCs w:val="24"/>
                <w:highlight w:val="none"/>
                <w:lang w:eastAsia="zh-CN"/>
              </w:rPr>
              <w:t>。</w:t>
            </w:r>
          </w:p>
        </w:tc>
      </w:tr>
      <w:tr w14:paraId="4EDD6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127E0F0D">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成交价</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664CF321">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.00元</w:t>
            </w:r>
            <w:r>
              <w:rPr>
                <w:rFonts w:hint="eastAsia" w:ascii="宋体" w:hAnsi="宋体" w:eastAsia="宋体" w:cs="宋体"/>
                <w:color w:val="auto"/>
                <w:sz w:val="24"/>
                <w:szCs w:val="24"/>
                <w:highlight w:val="none"/>
              </w:rPr>
              <w:t>）</w:t>
            </w:r>
          </w:p>
        </w:tc>
      </w:tr>
      <w:tr w14:paraId="4085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794BFCA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经营履约保证金</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51263B0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lang w:val="en-US" w:eastAsia="zh-CN"/>
              </w:rPr>
              <w:t>伍万</w:t>
            </w:r>
            <w:r>
              <w:rPr>
                <w:rFonts w:hint="eastAsia" w:ascii="宋体" w:hAnsi="宋体" w:eastAsia="宋体" w:cs="宋体"/>
                <w:color w:val="auto"/>
                <w:sz w:val="24"/>
                <w:szCs w:val="24"/>
                <w:highlight w:val="none"/>
                <w:u w:val="single"/>
                <w:lang w:val="en-US" w:eastAsia="zh-CN"/>
              </w:rPr>
              <w:t>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lang w:val="en-US" w:eastAsia="zh-CN"/>
              </w:rPr>
              <w:t>50000.00元</w:t>
            </w:r>
            <w:r>
              <w:rPr>
                <w:rFonts w:hint="eastAsia" w:ascii="宋体" w:hAnsi="宋体" w:eastAsia="宋体" w:cs="宋体"/>
                <w:color w:val="auto"/>
                <w:sz w:val="24"/>
                <w:szCs w:val="24"/>
                <w:highlight w:val="none"/>
              </w:rPr>
              <w:t>）</w:t>
            </w:r>
          </w:p>
        </w:tc>
      </w:tr>
      <w:tr w14:paraId="433A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421" w:type="dxa"/>
            <w:tcBorders>
              <w:top w:val="single" w:color="auto" w:sz="4" w:space="0"/>
              <w:left w:val="single" w:color="auto" w:sz="4" w:space="0"/>
              <w:bottom w:val="single" w:color="auto" w:sz="4" w:space="0"/>
              <w:right w:val="single" w:color="auto" w:sz="4" w:space="0"/>
            </w:tcBorders>
            <w:noWrap w:val="0"/>
            <w:vAlign w:val="center"/>
          </w:tcPr>
          <w:p w14:paraId="203B5CA2">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交易服务费</w:t>
            </w:r>
          </w:p>
          <w:p w14:paraId="73C21F4F">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由竞得人支付</w:t>
            </w:r>
            <w:r>
              <w:rPr>
                <w:rFonts w:hint="eastAsia" w:ascii="宋体" w:hAnsi="宋体" w:cs="宋体"/>
                <w:color w:val="auto"/>
                <w:sz w:val="24"/>
                <w:szCs w:val="24"/>
                <w:highlight w:val="none"/>
                <w:lang w:eastAsia="zh-CN"/>
              </w:rPr>
              <w:t>）</w:t>
            </w:r>
          </w:p>
        </w:tc>
        <w:tc>
          <w:tcPr>
            <w:tcW w:w="7000" w:type="dxa"/>
            <w:tcBorders>
              <w:top w:val="single" w:color="auto" w:sz="4" w:space="0"/>
              <w:left w:val="single" w:color="auto" w:sz="4" w:space="0"/>
              <w:bottom w:val="single" w:color="auto" w:sz="4" w:space="0"/>
              <w:right w:val="single" w:color="auto" w:sz="4" w:space="0"/>
            </w:tcBorders>
            <w:noWrap w:val="0"/>
            <w:vAlign w:val="center"/>
          </w:tcPr>
          <w:p w14:paraId="695D7C6E">
            <w:pPr>
              <w:keepNext w:val="0"/>
              <w:keepLines w:val="0"/>
              <w:pageBreakBefore w:val="0"/>
              <w:widowControl w:val="0"/>
              <w:suppressLineNumbers w:val="0"/>
              <w:kinsoku/>
              <w:wordWrap/>
              <w:overflowPunct/>
              <w:topLinePunct w:val="0"/>
              <w:autoSpaceDE/>
              <w:autoSpaceDN/>
              <w:bidi w:val="0"/>
              <w:spacing w:before="0" w:beforeAutospacing="0" w:after="0" w:afterAutospacing="0" w:line="312"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元整</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.00元</w:t>
            </w:r>
            <w:r>
              <w:rPr>
                <w:rFonts w:hint="eastAsia" w:ascii="宋体" w:hAnsi="宋体" w:eastAsia="宋体" w:cs="宋体"/>
                <w:color w:val="auto"/>
                <w:sz w:val="24"/>
                <w:szCs w:val="24"/>
                <w:highlight w:val="none"/>
              </w:rPr>
              <w:t>）</w:t>
            </w:r>
          </w:p>
        </w:tc>
      </w:tr>
    </w:tbl>
    <w:p w14:paraId="5ACC2031">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签订即</w:t>
      </w:r>
      <w:r>
        <w:rPr>
          <w:rFonts w:hint="eastAsia" w:ascii="宋体" w:hAnsi="宋体" w:eastAsia="宋体" w:cs="宋体"/>
          <w:color w:val="auto"/>
          <w:spacing w:val="-4"/>
          <w:sz w:val="24"/>
          <w:szCs w:val="24"/>
          <w:highlight w:val="none"/>
        </w:rPr>
        <w:t>视作</w:t>
      </w:r>
      <w:r>
        <w:rPr>
          <w:rFonts w:hint="eastAsia" w:ascii="宋体" w:hAnsi="宋体" w:eastAsia="宋体" w:cs="宋体"/>
          <w:color w:val="auto"/>
          <w:sz w:val="24"/>
          <w:szCs w:val="24"/>
          <w:highlight w:val="none"/>
        </w:rPr>
        <w:t>已充分了解标的全部情况，</w:t>
      </w:r>
      <w:r>
        <w:rPr>
          <w:rFonts w:hint="eastAsia" w:ascii="宋体" w:hAnsi="宋体" w:eastAsia="宋体" w:cs="宋体"/>
          <w:color w:val="auto"/>
          <w:spacing w:val="-4"/>
          <w:sz w:val="24"/>
          <w:szCs w:val="24"/>
          <w:highlight w:val="none"/>
        </w:rPr>
        <w:t>已行使查阅有关标的物资料的权利，并已仔细了解标的物的具体状况，认可标的物，标的物以交付时实物现状为准，</w:t>
      </w:r>
      <w:r>
        <w:rPr>
          <w:rFonts w:hint="eastAsia" w:ascii="宋体" w:hAnsi="宋体" w:eastAsia="宋体" w:cs="宋体"/>
          <w:color w:val="auto"/>
          <w:sz w:val="24"/>
          <w:szCs w:val="24"/>
          <w:highlight w:val="none"/>
        </w:rPr>
        <w:t>有关权利义务按《竞价协议》等文件的约定执行</w:t>
      </w:r>
      <w:r>
        <w:rPr>
          <w:rFonts w:hint="eastAsia" w:ascii="宋体" w:hAnsi="宋体" w:eastAsia="宋体" w:cs="宋体"/>
          <w:color w:val="auto"/>
          <w:spacing w:val="-4"/>
          <w:sz w:val="24"/>
          <w:szCs w:val="24"/>
          <w:highlight w:val="none"/>
        </w:rPr>
        <w:t>。</w:t>
      </w:r>
    </w:p>
    <w:p w14:paraId="0DB6234D">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须在</w:t>
      </w:r>
      <w:r>
        <w:rPr>
          <w:rFonts w:hint="eastAsia" w:ascii="宋体" w:hAnsi="宋体" w:cs="宋体"/>
          <w:b w:val="0"/>
          <w:bCs w:val="0"/>
          <w:color w:val="000000" w:themeColor="text1"/>
          <w:sz w:val="24"/>
          <w:szCs w:val="24"/>
          <w:highlight w:val="none"/>
          <w:u w:val="none"/>
          <w:lang w:eastAsia="zh-CN"/>
          <w14:textFill>
            <w14:solidFill>
              <w14:schemeClr w14:val="tx1"/>
            </w14:solidFill>
          </w14:textFill>
        </w:rPr>
        <w:t>2026年</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10</w:t>
      </w:r>
      <w:r>
        <w:rPr>
          <w:rFonts w:hint="eastAsia" w:ascii="宋体" w:hAnsi="宋体" w:eastAsia="宋体" w:cs="宋体"/>
          <w:b w:val="0"/>
          <w:bCs w:val="0"/>
          <w:color w:val="000000" w:themeColor="text1"/>
          <w:sz w:val="24"/>
          <w:szCs w:val="24"/>
          <w:highlight w:val="none"/>
          <w:u w:val="none"/>
          <w:lang w:eastAsia="zh-CN"/>
          <w14:textFill>
            <w14:solidFill>
              <w14:schemeClr w14:val="tx1"/>
            </w14:solidFill>
          </w14:textFill>
        </w:rPr>
        <w:t>月</w:t>
      </w:r>
      <w:r>
        <w:rPr>
          <w:rFonts w:hint="eastAsia" w:ascii="宋体" w:hAnsi="宋体" w:cs="宋体"/>
          <w:b w:val="0"/>
          <w:bCs w:val="0"/>
          <w:color w:val="000000" w:themeColor="text1"/>
          <w:sz w:val="24"/>
          <w:szCs w:val="24"/>
          <w:highlight w:val="none"/>
          <w:u w:val="none"/>
          <w:lang w:val="en-US" w:eastAsia="zh-CN"/>
          <w14:textFill>
            <w14:solidFill>
              <w14:schemeClr w14:val="tx1"/>
            </w14:solidFill>
          </w14:textFill>
        </w:rPr>
        <w:t>9</w:t>
      </w:r>
      <w:r>
        <w:rPr>
          <w:rFonts w:hint="eastAsia" w:ascii="宋体" w:hAnsi="宋体" w:eastAsia="宋体" w:cs="宋体"/>
          <w:b w:val="0"/>
          <w:bCs w:val="0"/>
          <w:color w:val="000000" w:themeColor="text1"/>
          <w:sz w:val="24"/>
          <w:szCs w:val="24"/>
          <w:highlight w:val="none"/>
          <w:u w:val="none"/>
          <w:lang w:eastAsia="zh-CN"/>
          <w14:textFill>
            <w14:solidFill>
              <w14:schemeClr w14:val="tx1"/>
            </w14:solidFill>
          </w14:textFill>
        </w:rPr>
        <w:t>日</w:t>
      </w:r>
      <w:r>
        <w:rPr>
          <w:rFonts w:hint="eastAsia" w:ascii="宋体" w:hAnsi="宋体" w:eastAsia="宋体" w:cs="宋体"/>
          <w:color w:val="auto"/>
          <w:sz w:val="24"/>
          <w:szCs w:val="24"/>
          <w:highlight w:val="none"/>
          <w:u w:val="none"/>
          <w:lang w:eastAsia="zh-CN"/>
        </w:rPr>
        <w:t>前</w:t>
      </w:r>
      <w:r>
        <w:rPr>
          <w:rFonts w:hint="eastAsia" w:ascii="宋体" w:hAnsi="宋体" w:eastAsia="宋体" w:cs="宋体"/>
          <w:color w:val="auto"/>
          <w:sz w:val="24"/>
          <w:szCs w:val="24"/>
          <w:highlight w:val="none"/>
          <w:u w:val="none"/>
          <w:lang w:val="en-US" w:eastAsia="zh-CN"/>
        </w:rPr>
        <w:t>向</w:t>
      </w:r>
      <w:r>
        <w:rPr>
          <w:rFonts w:hint="eastAsia" w:ascii="宋体" w:hAnsi="宋体" w:cs="宋体"/>
          <w:color w:val="auto"/>
          <w:sz w:val="24"/>
          <w:szCs w:val="24"/>
          <w:highlight w:val="none"/>
          <w:u w:val="none"/>
          <w:lang w:val="en-US" w:eastAsia="zh-CN"/>
        </w:rPr>
        <w:t>泰顺县农村产权服务中心</w:t>
      </w:r>
      <w:r>
        <w:rPr>
          <w:rFonts w:hint="eastAsia" w:ascii="宋体" w:hAnsi="宋体" w:eastAsia="宋体" w:cs="宋体"/>
          <w:color w:val="auto"/>
          <w:sz w:val="24"/>
          <w:szCs w:val="24"/>
          <w:highlight w:val="none"/>
        </w:rPr>
        <w:t>支付剩余应缴款项合计￥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其</w:t>
      </w:r>
      <w:r>
        <w:rPr>
          <w:rFonts w:hint="eastAsia" w:ascii="宋体" w:hAnsi="宋体" w:eastAsia="宋体" w:cs="宋体"/>
          <w:bCs/>
          <w:color w:val="auto"/>
          <w:sz w:val="24"/>
          <w:szCs w:val="24"/>
          <w:highlight w:val="none"/>
        </w:rPr>
        <w:t>竞价保证金</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lang w:val="en-US" w:eastAsia="zh-CN"/>
        </w:rPr>
        <w:t>万元</w:t>
      </w:r>
      <w:r>
        <w:rPr>
          <w:rFonts w:hint="eastAsia" w:ascii="宋体" w:hAnsi="宋体" w:eastAsia="宋体" w:cs="宋体"/>
          <w:bCs/>
          <w:color w:val="auto"/>
          <w:sz w:val="24"/>
          <w:szCs w:val="24"/>
          <w:highlight w:val="none"/>
        </w:rPr>
        <w:t>扣除其应交交易服务费后转为相应的</w:t>
      </w:r>
      <w:r>
        <w:rPr>
          <w:rFonts w:hint="eastAsia" w:ascii="宋体" w:hAnsi="宋体" w:cs="宋体"/>
          <w:bCs/>
          <w:color w:val="auto"/>
          <w:sz w:val="24"/>
          <w:szCs w:val="24"/>
          <w:highlight w:val="none"/>
          <w:lang w:eastAsia="zh-CN"/>
        </w:rPr>
        <w:t>经营履约保证金</w:t>
      </w:r>
      <w:r>
        <w:rPr>
          <w:rFonts w:hint="eastAsia" w:ascii="宋体" w:hAnsi="宋体" w:eastAsia="宋体" w:cs="宋体"/>
          <w:bCs/>
          <w:color w:val="auto"/>
          <w:sz w:val="24"/>
          <w:szCs w:val="24"/>
          <w:highlight w:val="none"/>
        </w:rPr>
        <w:t>及部分</w:t>
      </w:r>
      <w:r>
        <w:rPr>
          <w:rFonts w:hint="eastAsia" w:ascii="宋体" w:hAnsi="宋体" w:cs="宋体"/>
          <w:bCs/>
          <w:color w:val="auto"/>
          <w:sz w:val="24"/>
          <w:szCs w:val="24"/>
          <w:highlight w:val="none"/>
          <w:lang w:eastAsia="zh-CN"/>
        </w:rPr>
        <w:t>经营费用</w:t>
      </w:r>
      <w:r>
        <w:rPr>
          <w:rFonts w:hint="eastAsia" w:ascii="宋体" w:hAnsi="宋体" w:eastAsia="宋体" w:cs="宋体"/>
          <w:bCs/>
          <w:color w:val="auto"/>
          <w:sz w:val="24"/>
          <w:szCs w:val="24"/>
          <w:highlight w:val="none"/>
        </w:rPr>
        <w:t>，不足部分由竞得人补齐）。（户名：泰顺县农村产权服务中心有限公司产权交易专用账户，账号：201000373271210，开户行：浙江泰顺农村商业银行股份有限公司营业部）。</w:t>
      </w:r>
      <w:r>
        <w:rPr>
          <w:rFonts w:hint="eastAsia" w:ascii="宋体" w:hAnsi="宋体" w:cs="宋体"/>
          <w:bCs/>
          <w:color w:val="auto"/>
          <w:sz w:val="24"/>
          <w:szCs w:val="24"/>
          <w:highlight w:val="none"/>
          <w:lang w:val="en-US" w:eastAsia="zh-CN"/>
        </w:rPr>
        <w:t>泰顺县</w:t>
      </w:r>
      <w:r>
        <w:rPr>
          <w:rFonts w:hint="eastAsia" w:ascii="宋体" w:hAnsi="宋体" w:eastAsia="宋体" w:cs="宋体"/>
          <w:bCs/>
          <w:color w:val="auto"/>
          <w:sz w:val="24"/>
          <w:szCs w:val="24"/>
          <w:highlight w:val="none"/>
        </w:rPr>
        <w:t>农村产权服务中心在收到竞得人剩余应缴款项后，将首年</w:t>
      </w:r>
      <w:r>
        <w:rPr>
          <w:rFonts w:hint="eastAsia" w:ascii="宋体" w:hAnsi="宋体" w:cs="宋体"/>
          <w:bCs/>
          <w:color w:val="auto"/>
          <w:sz w:val="24"/>
          <w:szCs w:val="24"/>
          <w:highlight w:val="none"/>
          <w:lang w:eastAsia="zh-CN"/>
        </w:rPr>
        <w:t>经营费用</w:t>
      </w:r>
      <w:r>
        <w:rPr>
          <w:rFonts w:hint="eastAsia" w:ascii="宋体" w:hAnsi="宋体" w:eastAsia="宋体" w:cs="宋体"/>
          <w:bCs/>
          <w:color w:val="auto"/>
          <w:sz w:val="24"/>
          <w:szCs w:val="24"/>
          <w:highlight w:val="none"/>
        </w:rPr>
        <w:t>及</w:t>
      </w:r>
      <w:r>
        <w:rPr>
          <w:rFonts w:hint="eastAsia" w:ascii="宋体" w:hAnsi="宋体" w:cs="宋体"/>
          <w:bCs/>
          <w:color w:val="auto"/>
          <w:sz w:val="24"/>
          <w:szCs w:val="24"/>
          <w:highlight w:val="none"/>
          <w:lang w:eastAsia="zh-CN"/>
        </w:rPr>
        <w:t>经营履约保证金</w:t>
      </w:r>
      <w:r>
        <w:rPr>
          <w:rFonts w:hint="eastAsia" w:ascii="宋体" w:hAnsi="宋体" w:eastAsia="宋体" w:cs="宋体"/>
          <w:bCs/>
          <w:color w:val="auto"/>
          <w:sz w:val="24"/>
          <w:szCs w:val="24"/>
          <w:highlight w:val="none"/>
        </w:rPr>
        <w:t>转交至委托人（不计息）。</w:t>
      </w:r>
    </w:p>
    <w:p w14:paraId="28E1817F">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如</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pacing w:val="-2"/>
          <w:sz w:val="24"/>
          <w:szCs w:val="24"/>
          <w:highlight w:val="none"/>
        </w:rPr>
        <w:t>在</w:t>
      </w:r>
      <w:r>
        <w:rPr>
          <w:rFonts w:hint="eastAsia" w:ascii="宋体" w:hAnsi="宋体" w:eastAsia="宋体" w:cs="宋体"/>
          <w:color w:val="auto"/>
          <w:sz w:val="24"/>
          <w:szCs w:val="24"/>
          <w:highlight w:val="none"/>
        </w:rPr>
        <w:t>规定期限内不全额支付首年</w:t>
      </w:r>
      <w:r>
        <w:rPr>
          <w:rFonts w:hint="eastAsia" w:ascii="宋体" w:hAnsi="宋体" w:cs="宋体"/>
          <w:color w:val="auto"/>
          <w:sz w:val="24"/>
          <w:szCs w:val="24"/>
          <w:highlight w:val="none"/>
          <w:lang w:eastAsia="zh-CN"/>
        </w:rPr>
        <w:t>经营费用</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经营履约保证金</w:t>
      </w:r>
      <w:r>
        <w:rPr>
          <w:rFonts w:hint="eastAsia" w:ascii="宋体" w:hAnsi="宋体" w:eastAsia="宋体" w:cs="宋体"/>
          <w:color w:val="auto"/>
          <w:sz w:val="24"/>
          <w:szCs w:val="24"/>
          <w:highlight w:val="none"/>
        </w:rPr>
        <w:t>及</w:t>
      </w:r>
      <w:r>
        <w:rPr>
          <w:rFonts w:hint="eastAsia" w:ascii="宋体" w:hAnsi="宋体" w:eastAsia="宋体" w:cs="宋体"/>
          <w:color w:val="auto"/>
          <w:sz w:val="24"/>
          <w:szCs w:val="24"/>
          <w:highlight w:val="none"/>
          <w:lang w:val="en-US" w:eastAsia="zh-CN"/>
        </w:rPr>
        <w:t>交易</w:t>
      </w:r>
      <w:r>
        <w:rPr>
          <w:rFonts w:hint="eastAsia" w:ascii="宋体" w:hAnsi="宋体" w:eastAsia="宋体" w:cs="宋体"/>
          <w:color w:val="auto"/>
          <w:sz w:val="24"/>
          <w:szCs w:val="24"/>
          <w:highlight w:val="none"/>
        </w:rPr>
        <w:t>服务费的，都视为</w:t>
      </w:r>
      <w:r>
        <w:rPr>
          <w:rFonts w:hint="eastAsia" w:ascii="宋体" w:hAnsi="宋体" w:eastAsia="宋体" w:cs="宋体"/>
          <w:color w:val="auto"/>
          <w:sz w:val="24"/>
          <w:szCs w:val="24"/>
          <w:highlight w:val="none"/>
          <w:lang w:eastAsia="zh-CN"/>
        </w:rPr>
        <w:t>竞得人</w:t>
      </w:r>
      <w:r>
        <w:rPr>
          <w:rFonts w:hint="eastAsia" w:ascii="宋体" w:hAnsi="宋体" w:eastAsia="宋体" w:cs="宋体"/>
          <w:color w:val="auto"/>
          <w:sz w:val="24"/>
          <w:szCs w:val="24"/>
          <w:highlight w:val="none"/>
        </w:rPr>
        <w:t>已经构成实质性违约，承担违约责任，除竞价保证金不予退还外，标的再行竞价的，再行竞价的价款低于原竞价价款的，</w:t>
      </w:r>
      <w:r>
        <w:rPr>
          <w:rFonts w:hint="eastAsia" w:ascii="宋体" w:hAnsi="宋体" w:eastAsia="宋体" w:cs="宋体"/>
          <w:color w:val="auto"/>
          <w:sz w:val="24"/>
          <w:szCs w:val="24"/>
          <w:highlight w:val="none"/>
          <w:u w:val="none"/>
        </w:rPr>
        <w:t>原</w:t>
      </w:r>
      <w:r>
        <w:rPr>
          <w:rFonts w:hint="eastAsia" w:ascii="宋体" w:hAnsi="宋体" w:eastAsia="宋体" w:cs="宋体"/>
          <w:color w:val="auto"/>
          <w:sz w:val="24"/>
          <w:szCs w:val="24"/>
          <w:highlight w:val="none"/>
          <w:u w:val="none"/>
          <w:lang w:eastAsia="zh-CN"/>
        </w:rPr>
        <w:t>竞得人</w:t>
      </w:r>
      <w:r>
        <w:rPr>
          <w:rFonts w:hint="eastAsia" w:ascii="宋体" w:hAnsi="宋体" w:eastAsia="宋体" w:cs="宋体"/>
          <w:color w:val="auto"/>
          <w:sz w:val="24"/>
          <w:szCs w:val="24"/>
          <w:highlight w:val="none"/>
          <w:u w:val="none"/>
        </w:rPr>
        <w:t>应当补足差额，并赔偿由此造成的经济损失。</w:t>
      </w:r>
    </w:p>
    <w:p w14:paraId="27380FE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u w:val="none"/>
          <w:lang w:val="en-US" w:eastAsia="zh-CN"/>
        </w:rPr>
        <w:t>五、</w:t>
      </w:r>
      <w:r>
        <w:rPr>
          <w:rFonts w:hint="eastAsia" w:ascii="宋体" w:hAnsi="宋体" w:eastAsia="宋体" w:cs="宋体"/>
          <w:color w:val="auto"/>
          <w:sz w:val="24"/>
          <w:szCs w:val="24"/>
          <w:highlight w:val="none"/>
          <w:u w:val="none"/>
        </w:rPr>
        <w:t>具体</w:t>
      </w:r>
      <w:r>
        <w:rPr>
          <w:rFonts w:hint="eastAsia" w:ascii="宋体" w:hAnsi="宋体" w:cs="宋体"/>
          <w:color w:val="auto"/>
          <w:sz w:val="24"/>
          <w:szCs w:val="24"/>
          <w:highlight w:val="none"/>
          <w:u w:val="none"/>
          <w:lang w:val="en-US" w:eastAsia="zh-CN"/>
        </w:rPr>
        <w:t>经营</w:t>
      </w:r>
      <w:r>
        <w:rPr>
          <w:rFonts w:hint="eastAsia" w:ascii="宋体" w:hAnsi="宋体" w:eastAsia="宋体" w:cs="宋体"/>
          <w:color w:val="auto"/>
          <w:sz w:val="24"/>
          <w:szCs w:val="24"/>
          <w:highlight w:val="none"/>
          <w:u w:val="none"/>
        </w:rPr>
        <w:t>事项以</w:t>
      </w:r>
      <w:r>
        <w:rPr>
          <w:rFonts w:hint="eastAsia" w:ascii="宋体" w:hAnsi="宋体" w:eastAsia="宋体" w:cs="宋体"/>
          <w:color w:val="auto"/>
          <w:sz w:val="24"/>
          <w:szCs w:val="24"/>
          <w:highlight w:val="none"/>
          <w:u w:val="none"/>
          <w:lang w:eastAsia="zh-CN"/>
        </w:rPr>
        <w:t>竞得人</w:t>
      </w:r>
      <w:r>
        <w:rPr>
          <w:rFonts w:hint="eastAsia" w:ascii="宋体" w:hAnsi="宋体" w:eastAsia="宋体" w:cs="宋体"/>
          <w:color w:val="auto"/>
          <w:sz w:val="24"/>
          <w:szCs w:val="24"/>
          <w:highlight w:val="none"/>
          <w:u w:val="none"/>
        </w:rPr>
        <w:t>与</w:t>
      </w:r>
      <w:r>
        <w:rPr>
          <w:rFonts w:hint="eastAsia" w:ascii="宋体" w:hAnsi="宋体" w:cs="宋体"/>
          <w:color w:val="auto"/>
          <w:sz w:val="24"/>
          <w:szCs w:val="24"/>
          <w:highlight w:val="none"/>
          <w:u w:val="none"/>
          <w:lang w:val="en-US" w:eastAsia="zh-CN"/>
        </w:rPr>
        <w:t>委托人</w:t>
      </w:r>
      <w:r>
        <w:rPr>
          <w:rFonts w:hint="eastAsia" w:ascii="宋体" w:hAnsi="宋体" w:eastAsia="宋体" w:cs="宋体"/>
          <w:color w:val="auto"/>
          <w:sz w:val="24"/>
          <w:szCs w:val="24"/>
          <w:highlight w:val="none"/>
        </w:rPr>
        <w:t>签订的《</w:t>
      </w:r>
      <w:r>
        <w:rPr>
          <w:rFonts w:hint="eastAsia" w:ascii="宋体" w:hAnsi="宋体" w:cs="宋体"/>
          <w:color w:val="auto"/>
          <w:sz w:val="24"/>
          <w:szCs w:val="24"/>
          <w:highlight w:val="none"/>
          <w:lang w:eastAsia="zh-CN"/>
        </w:rPr>
        <w:t>电站经营合同</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为准。</w:t>
      </w:r>
    </w:p>
    <w:p w14:paraId="669E187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本《成交确认书》履行过程中发生纠纷时，进行协商解决，如协商不成，同意选择</w:t>
      </w:r>
      <w:r>
        <w:rPr>
          <w:rFonts w:hint="eastAsia" w:ascii="宋体" w:hAnsi="宋体" w:eastAsia="宋体" w:cs="宋体"/>
          <w:color w:val="auto"/>
          <w:sz w:val="24"/>
          <w:szCs w:val="24"/>
          <w:highlight w:val="none"/>
          <w:lang w:val="en-US" w:eastAsia="zh-CN"/>
        </w:rPr>
        <w:t>泰顺县</w:t>
      </w:r>
      <w:r>
        <w:rPr>
          <w:rFonts w:hint="eastAsia" w:ascii="宋体" w:hAnsi="宋体" w:eastAsia="宋体" w:cs="宋体"/>
          <w:color w:val="auto"/>
          <w:sz w:val="24"/>
          <w:szCs w:val="24"/>
          <w:highlight w:val="none"/>
        </w:rPr>
        <w:t>人民法院诉讼解决。</w:t>
      </w:r>
    </w:p>
    <w:p w14:paraId="38D19F69">
      <w:pPr>
        <w:pStyle w:val="4"/>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本《成交确认书》一式叁份，</w:t>
      </w:r>
      <w:r>
        <w:rPr>
          <w:rFonts w:hint="eastAsia" w:ascii="宋体" w:hAnsi="宋体" w:eastAsia="宋体" w:cs="宋体"/>
          <w:color w:val="auto"/>
          <w:sz w:val="24"/>
          <w:szCs w:val="24"/>
          <w:highlight w:val="none"/>
          <w:lang w:eastAsia="zh-CN"/>
        </w:rPr>
        <w:t>委托人</w:t>
      </w:r>
      <w:r>
        <w:rPr>
          <w:rFonts w:hint="eastAsia" w:ascii="宋体" w:hAnsi="宋体" w:eastAsia="宋体" w:cs="宋体"/>
          <w:color w:val="auto"/>
          <w:sz w:val="24"/>
          <w:szCs w:val="24"/>
          <w:highlight w:val="none"/>
        </w:rPr>
        <w:t>、</w:t>
      </w:r>
      <w:r>
        <w:rPr>
          <w:rFonts w:hint="eastAsia" w:ascii="宋体" w:hAnsi="宋体" w:eastAsia="宋体" w:cs="宋体"/>
          <w:color w:val="auto"/>
          <w:spacing w:val="-2"/>
          <w:sz w:val="24"/>
          <w:szCs w:val="24"/>
          <w:highlight w:val="none"/>
          <w:lang w:eastAsia="zh-CN"/>
        </w:rPr>
        <w:t>竞得人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组织方</w:t>
      </w:r>
      <w:r>
        <w:rPr>
          <w:rFonts w:hint="eastAsia" w:ascii="宋体" w:hAnsi="宋体" w:eastAsia="宋体" w:cs="宋体"/>
          <w:color w:val="auto"/>
          <w:sz w:val="24"/>
          <w:szCs w:val="24"/>
          <w:highlight w:val="none"/>
        </w:rPr>
        <w:t>各执壹份，均具同等法律效力。</w:t>
      </w:r>
    </w:p>
    <w:p w14:paraId="33C32855">
      <w:pPr>
        <w:keepNext w:val="0"/>
        <w:keepLines w:val="0"/>
        <w:pageBreakBefore w:val="0"/>
        <w:widowControl w:val="0"/>
        <w:tabs>
          <w:tab w:val="left" w:pos="540"/>
          <w:tab w:val="left" w:pos="900"/>
        </w:tabs>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委托人</w:t>
      </w:r>
      <w:r>
        <w:rPr>
          <w:rFonts w:hint="eastAsia" w:ascii="宋体" w:hAnsi="宋体" w:eastAsia="宋体" w:cs="宋体"/>
          <w:b/>
          <w:color w:val="auto"/>
          <w:sz w:val="24"/>
          <w:szCs w:val="24"/>
          <w:highlight w:val="none"/>
        </w:rPr>
        <w:t xml:space="preserve">（签章）：                               </w:t>
      </w:r>
      <w:r>
        <w:rPr>
          <w:rFonts w:hint="eastAsia" w:ascii="宋体" w:hAnsi="宋体" w:eastAsia="宋体" w:cs="宋体"/>
          <w:b/>
          <w:color w:val="auto"/>
          <w:sz w:val="24"/>
          <w:szCs w:val="24"/>
          <w:highlight w:val="none"/>
          <w:lang w:eastAsia="zh-CN"/>
        </w:rPr>
        <w:t>组织方</w:t>
      </w:r>
      <w:r>
        <w:rPr>
          <w:rFonts w:hint="eastAsia" w:ascii="宋体" w:hAnsi="宋体" w:eastAsia="宋体" w:cs="宋体"/>
          <w:b/>
          <w:color w:val="auto"/>
          <w:sz w:val="24"/>
          <w:szCs w:val="24"/>
          <w:highlight w:val="none"/>
        </w:rPr>
        <w:t>（签章）：</w:t>
      </w:r>
    </w:p>
    <w:p w14:paraId="5B47C7F2">
      <w:pPr>
        <w:keepNext w:val="0"/>
        <w:keepLines w:val="0"/>
        <w:pageBreakBefore w:val="0"/>
        <w:widowControl w:val="0"/>
        <w:tabs>
          <w:tab w:val="left" w:pos="540"/>
          <w:tab w:val="left" w:pos="900"/>
        </w:tabs>
        <w:kinsoku/>
        <w:wordWrap/>
        <w:overflowPunct/>
        <w:topLinePunct w:val="0"/>
        <w:autoSpaceDE/>
        <w:autoSpaceDN/>
        <w:bidi w:val="0"/>
        <w:adjustRightInd/>
        <w:snapToGrid/>
        <w:spacing w:line="400" w:lineRule="exact"/>
        <w:jc w:val="left"/>
        <w:textAlignment w:val="auto"/>
        <w:rPr>
          <w:rFonts w:hint="eastAsia" w:ascii="宋体" w:hAnsi="宋体" w:eastAsia="宋体" w:cs="宋体"/>
          <w:b/>
          <w:color w:val="auto"/>
          <w:sz w:val="24"/>
          <w:szCs w:val="24"/>
          <w:highlight w:val="none"/>
        </w:rPr>
      </w:pPr>
    </w:p>
    <w:p w14:paraId="74F8B195">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color w:val="auto"/>
          <w:sz w:val="24"/>
          <w:szCs w:val="24"/>
          <w:highlight w:val="none"/>
          <w:lang w:eastAsia="zh-CN"/>
        </w:rPr>
        <w:t>竞得人</w:t>
      </w:r>
      <w:r>
        <w:rPr>
          <w:rFonts w:hint="eastAsia" w:ascii="宋体" w:hAnsi="宋体" w:eastAsia="宋体" w:cs="宋体"/>
          <w:b/>
          <w:color w:val="auto"/>
          <w:sz w:val="24"/>
          <w:szCs w:val="24"/>
          <w:highlight w:val="none"/>
        </w:rPr>
        <w:t xml:space="preserve">（签章）：                            </w:t>
      </w:r>
    </w:p>
    <w:p w14:paraId="63E97D21">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签订时间：</w:t>
      </w:r>
      <w:r>
        <w:rPr>
          <w:rFonts w:hint="eastAsia" w:ascii="宋体" w:hAnsi="宋体" w:cs="宋体"/>
          <w:b w:val="0"/>
          <w:bCs/>
          <w:color w:val="000000" w:themeColor="text1"/>
          <w:sz w:val="24"/>
          <w:szCs w:val="24"/>
          <w:highlight w:val="none"/>
          <w:lang w:eastAsia="zh-CN"/>
          <w14:textFill>
            <w14:solidFill>
              <w14:schemeClr w14:val="tx1"/>
            </w14:solidFill>
          </w14:textFill>
        </w:rPr>
        <w:t>2026年</w:t>
      </w:r>
      <w:r>
        <w:rPr>
          <w:rFonts w:hint="eastAsia" w:ascii="宋体" w:hAnsi="宋体" w:cs="宋体"/>
          <w:b w:val="0"/>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月</w:t>
      </w:r>
      <w:r>
        <w:rPr>
          <w:rFonts w:hint="eastAsia" w:ascii="宋体" w:hAnsi="宋体" w:cs="宋体"/>
          <w:b w:val="0"/>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日</w:t>
      </w:r>
    </w:p>
    <w:p w14:paraId="66B22998">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shd w:val="solid" w:color="FFFFFF" w:fill="000000"/>
        </w:rPr>
        <w:t>泰顺县农村产权服务中心</w:t>
      </w:r>
    </w:p>
    <w:p w14:paraId="4B4949D1">
      <w:pPr>
        <w:jc w:val="center"/>
        <w:rPr>
          <w:b/>
          <w:bCs/>
          <w:sz w:val="44"/>
          <w:szCs w:val="44"/>
          <w:highlight w:val="none"/>
        </w:rPr>
      </w:pPr>
      <w:r>
        <w:rPr>
          <w:rFonts w:hint="eastAsia" w:ascii="黑体" w:hAnsi="宋体" w:eastAsia="黑体" w:cs="Times New Roman"/>
          <w:b/>
          <w:color w:val="auto"/>
          <w:sz w:val="44"/>
          <w:szCs w:val="44"/>
          <w:highlight w:val="none"/>
          <w:lang w:eastAsia="zh-CN"/>
        </w:rPr>
        <w:t>电站经营合同</w:t>
      </w:r>
      <w:r>
        <w:rPr>
          <w:rFonts w:hint="eastAsia" w:ascii="黑体" w:hAnsi="宋体" w:eastAsia="黑体"/>
          <w:b/>
          <w:color w:val="auto"/>
          <w:sz w:val="24"/>
          <w:szCs w:val="24"/>
          <w:highlight w:val="none"/>
        </w:rPr>
        <w:t xml:space="preserve">（样本）   </w:t>
      </w:r>
    </w:p>
    <w:p w14:paraId="1CA60DF5">
      <w:pPr>
        <w:spacing w:line="360" w:lineRule="auto"/>
        <w:rPr>
          <w:sz w:val="24"/>
          <w:szCs w:val="24"/>
          <w:highlight w:val="none"/>
          <w:lang w:val="en-US" w:eastAsia="zh-CN"/>
        </w:rPr>
      </w:pPr>
    </w:p>
    <w:p w14:paraId="0849EDAF">
      <w:pPr>
        <w:spacing w:line="360" w:lineRule="auto"/>
        <w:rPr>
          <w:sz w:val="24"/>
          <w:szCs w:val="24"/>
          <w:highlight w:val="none"/>
          <w:lang w:val="en-US" w:eastAsia="zh-CN"/>
        </w:rPr>
      </w:pPr>
      <w:r>
        <w:rPr>
          <w:sz w:val="24"/>
          <w:szCs w:val="24"/>
          <w:highlight w:val="none"/>
          <w:lang w:val="en-US" w:eastAsia="zh-CN"/>
        </w:rPr>
        <w:t>发包方（</w:t>
      </w:r>
      <w:r>
        <w:rPr>
          <w:rFonts w:hint="eastAsia"/>
          <w:sz w:val="24"/>
          <w:szCs w:val="24"/>
          <w:highlight w:val="none"/>
          <w:lang w:val="en-US" w:eastAsia="zh-CN"/>
        </w:rPr>
        <w:t>以下简称</w:t>
      </w:r>
      <w:r>
        <w:rPr>
          <w:sz w:val="24"/>
          <w:szCs w:val="24"/>
          <w:highlight w:val="none"/>
          <w:lang w:val="en-US" w:eastAsia="zh-CN"/>
        </w:rPr>
        <w:t>甲方）：</w:t>
      </w:r>
      <w:r>
        <w:rPr>
          <w:rFonts w:hint="eastAsia"/>
          <w:sz w:val="24"/>
          <w:szCs w:val="24"/>
          <w:highlight w:val="none"/>
          <w:lang w:val="en-US" w:eastAsia="zh-CN"/>
        </w:rPr>
        <w:t>泰顺县</w:t>
      </w:r>
      <w:r>
        <w:rPr>
          <w:sz w:val="24"/>
          <w:szCs w:val="24"/>
          <w:highlight w:val="none"/>
          <w:lang w:val="en-US" w:eastAsia="zh-CN"/>
        </w:rPr>
        <w:t>三魁镇薛外村</w:t>
      </w:r>
      <w:r>
        <w:rPr>
          <w:rFonts w:hint="eastAsia"/>
          <w:sz w:val="24"/>
          <w:szCs w:val="24"/>
          <w:highlight w:val="none"/>
          <w:lang w:val="en-US" w:eastAsia="zh-CN"/>
        </w:rPr>
        <w:t>集体经济组织</w:t>
      </w:r>
    </w:p>
    <w:p w14:paraId="63A2B194">
      <w:pPr>
        <w:spacing w:line="360" w:lineRule="auto"/>
        <w:rPr>
          <w:rFonts w:hint="default"/>
          <w:sz w:val="24"/>
          <w:szCs w:val="24"/>
          <w:highlight w:val="none"/>
          <w:lang w:val="en-US" w:eastAsia="zh-CN"/>
        </w:rPr>
      </w:pPr>
      <w:r>
        <w:rPr>
          <w:rFonts w:hint="eastAsia"/>
          <w:sz w:val="24"/>
          <w:szCs w:val="24"/>
          <w:highlight w:val="none"/>
          <w:lang w:val="en-US" w:eastAsia="zh-CN"/>
        </w:rPr>
        <w:t>统一社会信用代码：</w:t>
      </w:r>
      <w:r>
        <w:rPr>
          <w:rFonts w:hint="eastAsia"/>
          <w:sz w:val="24"/>
          <w:szCs w:val="24"/>
          <w:highlight w:val="none"/>
          <w:u w:val="single"/>
          <w:lang w:val="en-US" w:eastAsia="zh-CN"/>
        </w:rPr>
        <w:t>N23303290595738072</w:t>
      </w:r>
    </w:p>
    <w:p w14:paraId="3440E06D">
      <w:pPr>
        <w:spacing w:line="360" w:lineRule="auto"/>
        <w:rPr>
          <w:sz w:val="24"/>
          <w:szCs w:val="24"/>
          <w:highlight w:val="none"/>
        </w:rPr>
      </w:pPr>
      <w:r>
        <w:rPr>
          <w:sz w:val="24"/>
          <w:szCs w:val="24"/>
          <w:highlight w:val="none"/>
          <w:lang w:val="en-US" w:eastAsia="zh-CN"/>
        </w:rPr>
        <w:t>住所地：</w:t>
      </w:r>
      <w:r>
        <w:rPr>
          <w:i w:val="0"/>
          <w:iCs w:val="0"/>
          <w:sz w:val="24"/>
          <w:szCs w:val="24"/>
          <w:highlight w:val="none"/>
          <w:u w:val="single"/>
          <w:lang w:val="en-US" w:eastAsia="zh-CN"/>
        </w:rPr>
        <w:t>浙江省泰顺县三魁镇薛外村</w:t>
      </w:r>
    </w:p>
    <w:p w14:paraId="373A83C4">
      <w:pPr>
        <w:spacing w:line="360" w:lineRule="auto"/>
        <w:rPr>
          <w:sz w:val="24"/>
          <w:szCs w:val="24"/>
          <w:highlight w:val="none"/>
          <w:lang w:val="en-US" w:eastAsia="zh-CN"/>
        </w:rPr>
      </w:pPr>
      <w:r>
        <w:rPr>
          <w:sz w:val="24"/>
          <w:szCs w:val="24"/>
          <w:highlight w:val="none"/>
          <w:lang w:val="en-US" w:eastAsia="zh-CN"/>
        </w:rPr>
        <w:t>联系电话：</w:t>
      </w:r>
      <w:r>
        <w:rPr>
          <w:rFonts w:hint="eastAsia"/>
          <w:sz w:val="24"/>
          <w:szCs w:val="24"/>
          <w:highlight w:val="none"/>
          <w:u w:val="single"/>
          <w:lang w:val="en-US" w:eastAsia="zh-CN"/>
        </w:rPr>
        <w:t>13615872988</w:t>
      </w:r>
    </w:p>
    <w:p w14:paraId="5B915CE6">
      <w:pPr>
        <w:spacing w:line="360" w:lineRule="auto"/>
        <w:rPr>
          <w:sz w:val="24"/>
          <w:szCs w:val="24"/>
          <w:highlight w:val="none"/>
          <w:lang w:val="en-US" w:eastAsia="zh-CN"/>
        </w:rPr>
      </w:pPr>
      <w:r>
        <w:rPr>
          <w:sz w:val="24"/>
          <w:szCs w:val="24"/>
          <w:highlight w:val="none"/>
          <w:lang w:val="en-US" w:eastAsia="zh-CN"/>
        </w:rPr>
        <w:t>承包方（</w:t>
      </w:r>
      <w:r>
        <w:rPr>
          <w:rFonts w:hint="eastAsia"/>
          <w:sz w:val="24"/>
          <w:szCs w:val="24"/>
          <w:highlight w:val="none"/>
          <w:lang w:val="en-US" w:eastAsia="zh-CN"/>
        </w:rPr>
        <w:t>以下简称</w:t>
      </w:r>
      <w:r>
        <w:rPr>
          <w:sz w:val="24"/>
          <w:szCs w:val="24"/>
          <w:highlight w:val="none"/>
          <w:lang w:val="en-US" w:eastAsia="zh-CN"/>
        </w:rPr>
        <w:t>乙方）：</w:t>
      </w:r>
      <w:r>
        <w:rPr>
          <w:rFonts w:hint="eastAsia"/>
          <w:sz w:val="24"/>
          <w:szCs w:val="24"/>
          <w:highlight w:val="none"/>
          <w:u w:val="single"/>
          <w:lang w:val="en-US" w:eastAsia="zh-CN"/>
        </w:rPr>
        <w:t xml:space="preserve">                  </w:t>
      </w:r>
    </w:p>
    <w:p w14:paraId="549656C2">
      <w:pPr>
        <w:spacing w:line="360" w:lineRule="auto"/>
        <w:rPr>
          <w:sz w:val="24"/>
          <w:szCs w:val="24"/>
          <w:highlight w:val="none"/>
          <w:lang w:val="en-US" w:eastAsia="zh-CN"/>
        </w:rPr>
      </w:pPr>
      <w:r>
        <w:rPr>
          <w:sz w:val="24"/>
          <w:szCs w:val="24"/>
          <w:highlight w:val="none"/>
          <w:lang w:val="en-US" w:eastAsia="zh-CN"/>
        </w:rPr>
        <w:t>身份证号码：</w:t>
      </w:r>
      <w:r>
        <w:rPr>
          <w:rFonts w:hint="eastAsia"/>
          <w:sz w:val="24"/>
          <w:szCs w:val="24"/>
          <w:highlight w:val="none"/>
          <w:u w:val="single"/>
          <w:lang w:val="en-US" w:eastAsia="zh-CN"/>
        </w:rPr>
        <w:t xml:space="preserve">                  </w:t>
      </w:r>
    </w:p>
    <w:p w14:paraId="169DC5ED">
      <w:pPr>
        <w:spacing w:line="360" w:lineRule="auto"/>
        <w:rPr>
          <w:sz w:val="24"/>
          <w:szCs w:val="24"/>
          <w:highlight w:val="none"/>
          <w:lang w:val="en-US" w:eastAsia="zh-CN"/>
        </w:rPr>
      </w:pPr>
      <w:r>
        <w:rPr>
          <w:sz w:val="24"/>
          <w:szCs w:val="24"/>
          <w:highlight w:val="none"/>
          <w:lang w:val="en-US" w:eastAsia="zh-CN"/>
        </w:rPr>
        <w:t>住址：</w:t>
      </w:r>
      <w:r>
        <w:rPr>
          <w:rFonts w:hint="eastAsia"/>
          <w:sz w:val="24"/>
          <w:szCs w:val="24"/>
          <w:highlight w:val="none"/>
          <w:u w:val="single"/>
          <w:lang w:val="en-US" w:eastAsia="zh-CN"/>
        </w:rPr>
        <w:t xml:space="preserve">                  </w:t>
      </w:r>
    </w:p>
    <w:p w14:paraId="1D62A9C1">
      <w:pPr>
        <w:spacing w:line="360" w:lineRule="auto"/>
        <w:rPr>
          <w:sz w:val="24"/>
          <w:szCs w:val="24"/>
          <w:highlight w:val="none"/>
        </w:rPr>
      </w:pPr>
      <w:r>
        <w:rPr>
          <w:sz w:val="24"/>
          <w:szCs w:val="24"/>
          <w:highlight w:val="none"/>
          <w:lang w:val="en-US" w:eastAsia="zh-CN"/>
        </w:rPr>
        <w:t>联系电话：</w:t>
      </w:r>
      <w:r>
        <w:rPr>
          <w:rFonts w:hint="eastAsia"/>
          <w:sz w:val="24"/>
          <w:szCs w:val="24"/>
          <w:highlight w:val="none"/>
          <w:u w:val="single"/>
          <w:lang w:val="en-US" w:eastAsia="zh-CN"/>
        </w:rPr>
        <w:t xml:space="preserve">                  </w:t>
      </w:r>
    </w:p>
    <w:p w14:paraId="0DA71727">
      <w:pPr>
        <w:keepNext w:val="0"/>
        <w:keepLines w:val="0"/>
        <w:pageBreakBefore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现乙方</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u w:val="single"/>
        </w:rPr>
        <w:t xml:space="preserve"> 竞价 </w:t>
      </w:r>
      <w:r>
        <w:rPr>
          <w:rFonts w:hint="eastAsia" w:ascii="宋体" w:hAnsi="宋体" w:eastAsia="宋体" w:cs="宋体"/>
          <w:color w:val="auto"/>
          <w:sz w:val="24"/>
          <w:szCs w:val="24"/>
          <w:highlight w:val="none"/>
        </w:rPr>
        <w:t>方式取得坐落于</w:t>
      </w:r>
      <w:r>
        <w:rPr>
          <w:rFonts w:hint="eastAsia" w:ascii="宋体" w:hAnsi="宋体" w:eastAsia="宋体" w:cs="宋体"/>
          <w:color w:val="auto"/>
          <w:sz w:val="24"/>
          <w:szCs w:val="24"/>
          <w:highlight w:val="none"/>
          <w:u w:val="single"/>
          <w:lang w:val="en-US" w:eastAsia="zh-CN"/>
        </w:rPr>
        <w:t>泰顺县三魁镇薛外村赤岩前电站</w:t>
      </w:r>
      <w:r>
        <w:rPr>
          <w:rFonts w:hint="eastAsia" w:ascii="宋体" w:hAnsi="宋体" w:eastAsia="宋体" w:cs="宋体"/>
          <w:color w:val="auto"/>
          <w:sz w:val="24"/>
          <w:szCs w:val="24"/>
          <w:highlight w:val="none"/>
          <w:lang w:val="en-US" w:eastAsia="zh-CN"/>
        </w:rPr>
        <w:t>的管理权</w:t>
      </w:r>
      <w:r>
        <w:rPr>
          <w:rFonts w:hint="eastAsia" w:ascii="宋体" w:hAnsi="宋体" w:eastAsia="宋体" w:cs="宋体"/>
          <w:color w:val="auto"/>
          <w:sz w:val="24"/>
          <w:szCs w:val="24"/>
          <w:highlight w:val="none"/>
        </w:rPr>
        <w:t>，根据《中华人民共和国民法典》</w:t>
      </w:r>
      <w:r>
        <w:rPr>
          <w:rFonts w:hint="eastAsia" w:ascii="宋体" w:hAnsi="宋体" w:eastAsia="宋体" w:cs="宋体"/>
          <w:color w:val="auto"/>
          <w:sz w:val="24"/>
          <w:szCs w:val="24"/>
          <w:highlight w:val="none"/>
          <w:lang w:eastAsia="zh-CN"/>
        </w:rPr>
        <w:t>、</w:t>
      </w:r>
      <w:r>
        <w:rPr>
          <w:sz w:val="24"/>
          <w:szCs w:val="24"/>
          <w:highlight w:val="none"/>
          <w:lang w:val="en-US" w:eastAsia="zh-CN"/>
        </w:rPr>
        <w:t>《中华人民共和国电力法》</w:t>
      </w:r>
      <w:r>
        <w:rPr>
          <w:rFonts w:hint="eastAsia" w:ascii="宋体" w:hAnsi="宋体" w:cs="宋体"/>
          <w:color w:val="auto"/>
          <w:sz w:val="24"/>
          <w:szCs w:val="24"/>
          <w:highlight w:val="none"/>
        </w:rPr>
        <w:t>等有关规定，为明确甲乙双方的权利义务关系，在双方平等、自愿的基础上，经双方协商一致，签订本合同。</w:t>
      </w:r>
    </w:p>
    <w:p w14:paraId="7E23E5A4">
      <w:pPr>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第一条  </w:t>
      </w:r>
      <w:r>
        <w:rPr>
          <w:rFonts w:hint="eastAsia" w:ascii="宋体" w:hAnsi="宋体" w:cs="宋体"/>
          <w:b/>
          <w:color w:val="auto"/>
          <w:sz w:val="24"/>
          <w:szCs w:val="24"/>
          <w:highlight w:val="none"/>
          <w:lang w:val="en-US" w:eastAsia="zh-CN"/>
        </w:rPr>
        <w:t>标的</w:t>
      </w:r>
      <w:r>
        <w:rPr>
          <w:rFonts w:hint="eastAsia" w:ascii="宋体" w:hAnsi="宋体" w:cs="宋体"/>
          <w:b/>
          <w:color w:val="auto"/>
          <w:sz w:val="24"/>
          <w:szCs w:val="24"/>
          <w:highlight w:val="none"/>
        </w:rPr>
        <w:t>基本情况</w:t>
      </w:r>
    </w:p>
    <w:p w14:paraId="3D37C43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highlight w:val="none"/>
        </w:rPr>
        <w:t>（一）</w:t>
      </w:r>
      <w:r>
        <w:rPr>
          <w:rFonts w:hint="eastAsia" w:ascii="宋体" w:hAnsi="宋体" w:cs="宋体"/>
          <w:color w:val="auto"/>
          <w:sz w:val="24"/>
          <w:szCs w:val="24"/>
          <w:highlight w:val="none"/>
        </w:rPr>
        <w:t>房产坐落位置：</w:t>
      </w:r>
      <w:r>
        <w:rPr>
          <w:rFonts w:hint="eastAsia" w:ascii="宋体" w:hAnsi="宋体" w:eastAsia="宋体" w:cs="宋体"/>
          <w:color w:val="auto"/>
          <w:sz w:val="24"/>
          <w:szCs w:val="24"/>
          <w:highlight w:val="none"/>
          <w:u w:val="single"/>
          <w:lang w:val="en-US" w:eastAsia="zh-CN"/>
        </w:rPr>
        <w:t>泰顺县三魁镇薛外村赤岩前电站</w:t>
      </w:r>
      <w:r>
        <w:rPr>
          <w:rFonts w:hint="eastAsia" w:cs="宋体"/>
          <w:color w:val="auto"/>
          <w:sz w:val="24"/>
          <w:szCs w:val="24"/>
          <w:highlight w:val="none"/>
          <w:u w:val="none"/>
          <w:lang w:eastAsia="zh-CN"/>
        </w:rPr>
        <w:t>，</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发电站建筑面积约70㎡（不包含引水渠和蓄水池）</w:t>
      </w:r>
      <w:r>
        <w:rPr>
          <w:rFonts w:hint="eastAsia" w:ascii="宋体" w:hAnsi="宋体" w:cs="宋体"/>
          <w:color w:val="auto"/>
          <w:sz w:val="24"/>
          <w:szCs w:val="24"/>
          <w:highlight w:val="none"/>
        </w:rPr>
        <w:t>（房屋建筑面积以实测为准，</w:t>
      </w:r>
      <w:r>
        <w:rPr>
          <w:rFonts w:hint="eastAsia" w:ascii="宋体" w:hAnsi="宋体" w:cs="宋体"/>
          <w:color w:val="auto"/>
          <w:sz w:val="24"/>
          <w:szCs w:val="24"/>
          <w:highlight w:val="none"/>
          <w:lang w:eastAsia="zh-CN"/>
        </w:rPr>
        <w:t>经营费用</w:t>
      </w:r>
      <w:r>
        <w:rPr>
          <w:rFonts w:hint="eastAsia" w:ascii="宋体" w:hAnsi="宋体" w:cs="宋体"/>
          <w:color w:val="auto"/>
          <w:sz w:val="24"/>
          <w:szCs w:val="24"/>
          <w:highlight w:val="none"/>
        </w:rPr>
        <w:t>不再进行调整），</w:t>
      </w:r>
      <w:r>
        <w:rPr>
          <w:rFonts w:hint="eastAsia" w:ascii="宋体" w:hAnsi="宋体" w:cs="宋体"/>
          <w:color w:val="auto"/>
          <w:sz w:val="24"/>
          <w:szCs w:val="24"/>
          <w:highlight w:val="none"/>
          <w:u w:val="none"/>
          <w:lang w:val="en-US" w:eastAsia="zh-CN"/>
        </w:rPr>
        <w:t>无</w:t>
      </w:r>
      <w:r>
        <w:rPr>
          <w:rFonts w:hint="eastAsia" w:ascii="宋体" w:hAnsi="宋体" w:cs="宋体"/>
          <w:color w:val="auto"/>
          <w:sz w:val="24"/>
          <w:szCs w:val="24"/>
          <w:highlight w:val="none"/>
          <w:lang w:val="en-US" w:eastAsia="zh-CN"/>
        </w:rPr>
        <w:t>不动产权证，经营范围：</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w:t>
      </w:r>
    </w:p>
    <w:p w14:paraId="738A5753">
      <w:pPr>
        <w:spacing w:line="360" w:lineRule="auto"/>
        <w:ind w:firstLine="480" w:firstLineChars="200"/>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sz w:val="24"/>
          <w:szCs w:val="24"/>
          <w:highlight w:val="none"/>
          <w:lang w:val="en-US" w:eastAsia="zh-CN"/>
        </w:rPr>
        <w:t>（二）</w:t>
      </w: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标的情况：</w:t>
      </w:r>
    </w:p>
    <w:p w14:paraId="4C61CE35">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1、装机规模：额定装机125KW，已完成并网手续，试运行最大出力可达 125KW 以上。</w:t>
      </w:r>
    </w:p>
    <w:p w14:paraId="28805C1E">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2、机电设备：水轮机、发电机、电动闸阀、配电屏、变压器、站内高低压输配电线路、计量仪表、全套并网配套电气设备。</w:t>
      </w:r>
    </w:p>
    <w:p w14:paraId="4FB5F93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3、配套设施：拦水堰、全段引水渠、隧洞、压力前池、Φ500mm 钢制压力管道等全部水工构筑物。</w:t>
      </w:r>
    </w:p>
    <w:p w14:paraId="5FFF76E5">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4、水工设施：电站为自流式引水电站，取水拦水堰坐落于西旸尾厝村下洋仔青潭，经总长2.2km。引水明渠、隧洞引水至赤岩前压力前池，净水头46米发电。</w:t>
      </w:r>
    </w:p>
    <w:p w14:paraId="42CABE84">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（三）经营范围：包括但不限于电站全部设备设施和水工设施日常运行维护和维修、生产运营等由乙方全权负责，乙方自主经营、自负盈亏。</w:t>
      </w:r>
    </w:p>
    <w:p w14:paraId="5A1002E3">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第二条  </w:t>
      </w:r>
      <w:r>
        <w:rPr>
          <w:rFonts w:hint="eastAsia" w:ascii="宋体" w:hAnsi="宋体" w:cs="宋体"/>
          <w:b/>
          <w:color w:val="auto"/>
          <w:sz w:val="24"/>
          <w:szCs w:val="24"/>
          <w:highlight w:val="none"/>
          <w:lang w:val="en-US" w:eastAsia="zh-CN"/>
        </w:rPr>
        <w:t>经营</w:t>
      </w:r>
      <w:r>
        <w:rPr>
          <w:rFonts w:hint="eastAsia" w:ascii="宋体" w:hAnsi="宋体" w:cs="宋体"/>
          <w:b/>
          <w:color w:val="auto"/>
          <w:sz w:val="24"/>
          <w:szCs w:val="24"/>
          <w:highlight w:val="none"/>
        </w:rPr>
        <w:t>期限</w:t>
      </w:r>
    </w:p>
    <w:p w14:paraId="5ADCA519">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default" w:ascii="Times New Roman" w:hAnsi="Times New Roman" w:eastAsia="宋体" w:cs="Times New Roman"/>
          <w:bCs/>
          <w:color w:val="auto"/>
          <w:kern w:val="0"/>
          <w:sz w:val="24"/>
          <w:szCs w:val="24"/>
          <w:highlight w:val="none"/>
          <w:u w:val="none"/>
          <w:lang w:val="en-US" w:eastAsia="zh-CN" w:bidi="ar-SA"/>
        </w:rPr>
        <w:t>（</w:t>
      </w:r>
      <w:r>
        <w:rPr>
          <w:rFonts w:hint="eastAsia" w:ascii="Times New Roman" w:hAnsi="Times New Roman" w:eastAsia="宋体" w:cs="Times New Roman"/>
          <w:bCs/>
          <w:color w:val="auto"/>
          <w:kern w:val="0"/>
          <w:sz w:val="24"/>
          <w:szCs w:val="24"/>
          <w:highlight w:val="none"/>
          <w:u w:val="none"/>
          <w:lang w:val="en-US" w:eastAsia="zh-CN" w:bidi="ar-SA"/>
        </w:rPr>
        <w:t>一</w:t>
      </w:r>
      <w:r>
        <w:rPr>
          <w:rFonts w:hint="default" w:ascii="Times New Roman" w:hAnsi="Times New Roman" w:eastAsia="宋体" w:cs="Times New Roman"/>
          <w:bCs/>
          <w:color w:val="auto"/>
          <w:kern w:val="0"/>
          <w:sz w:val="24"/>
          <w:szCs w:val="24"/>
          <w:highlight w:val="none"/>
          <w:u w:val="none"/>
          <w:lang w:val="en-US" w:eastAsia="zh-CN" w:bidi="ar-SA"/>
        </w:rPr>
        <w:t>）</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期限为</w:t>
      </w:r>
      <w:r>
        <w:rPr>
          <w:rFonts w:hint="eastAsia" w:ascii="宋体" w:hAnsi="宋体" w:cs="宋体"/>
          <w:color w:val="auto"/>
          <w:szCs w:val="24"/>
          <w:highlight w:val="none"/>
          <w:u w:val="single"/>
          <w:lang w:val="en-US" w:eastAsia="zh-CN"/>
        </w:rPr>
        <w:t xml:space="preserve"> 5年</w:t>
      </w: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自</w:t>
      </w:r>
      <w:r>
        <w:rPr>
          <w:rFonts w:hint="eastAsia" w:ascii="宋体" w:hAnsi="宋体" w:cs="宋体"/>
          <w:color w:val="auto"/>
          <w:szCs w:val="24"/>
          <w:highlight w:val="none"/>
          <w:u w:val="single"/>
          <w:lang w:val="en-US" w:eastAsia="zh-CN"/>
        </w:rPr>
        <w:t xml:space="preserve">    年   月  日</w:t>
      </w:r>
      <w:r>
        <w:rPr>
          <w:rFonts w:hint="eastAsia" w:ascii="宋体" w:hAnsi="宋体" w:cs="宋体"/>
          <w:color w:val="auto"/>
          <w:szCs w:val="24"/>
          <w:highlight w:val="none"/>
          <w:lang w:val="en-US" w:eastAsia="zh-CN"/>
        </w:rPr>
        <w:t>起至</w:t>
      </w:r>
      <w:r>
        <w:rPr>
          <w:rFonts w:hint="eastAsia" w:ascii="宋体" w:hAnsi="宋体" w:cs="宋体"/>
          <w:color w:val="auto"/>
          <w:szCs w:val="24"/>
          <w:highlight w:val="none"/>
          <w:u w:val="single"/>
          <w:lang w:val="en-US" w:eastAsia="zh-CN"/>
        </w:rPr>
        <w:t xml:space="preserve">    年   月  日</w:t>
      </w:r>
      <w:r>
        <w:rPr>
          <w:rFonts w:hint="eastAsia" w:ascii="宋体" w:hAnsi="宋体" w:cs="宋体"/>
          <w:color w:val="auto"/>
          <w:szCs w:val="24"/>
          <w:highlight w:val="none"/>
          <w:lang w:val="en-US" w:eastAsia="zh-CN"/>
        </w:rPr>
        <w:t>止</w:t>
      </w:r>
      <w:r>
        <w:rPr>
          <w:rFonts w:hint="eastAsia" w:ascii="宋体" w:hAnsi="宋体" w:cs="宋体"/>
          <w:color w:val="auto"/>
          <w:szCs w:val="24"/>
          <w:highlight w:val="none"/>
        </w:rPr>
        <w:t>。</w:t>
      </w:r>
    </w:p>
    <w:p w14:paraId="2D4A9411">
      <w:pPr>
        <w:pStyle w:val="4"/>
        <w:keepNext w:val="0"/>
        <w:keepLines w:val="0"/>
        <w:pageBreakBefore w:val="0"/>
        <w:widowControl w:val="0"/>
        <w:kinsoku/>
        <w:overflowPunct/>
        <w:topLinePunct w:val="0"/>
        <w:autoSpaceDE/>
        <w:autoSpaceDN/>
        <w:bidi w:val="0"/>
        <w:adjustRightInd/>
        <w:snapToGrid/>
        <w:spacing w:line="400" w:lineRule="exact"/>
        <w:textAlignment w:val="auto"/>
        <w:rPr>
          <w:rFonts w:ascii="宋体" w:hAnsi="宋体" w:cs="宋体"/>
          <w:color w:val="auto"/>
          <w:szCs w:val="24"/>
          <w:highlight w:val="none"/>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rPr>
        <w:t>）</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期限届满乙方有意继续</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的，应当在</w:t>
      </w:r>
      <w:r>
        <w:rPr>
          <w:rFonts w:hint="eastAsia" w:ascii="宋体" w:hAnsi="宋体" w:cs="宋体"/>
          <w:color w:val="auto"/>
          <w:szCs w:val="24"/>
          <w:highlight w:val="none"/>
          <w:lang w:val="en-US" w:eastAsia="zh-CN"/>
        </w:rPr>
        <w:t>经营</w:t>
      </w:r>
      <w:r>
        <w:rPr>
          <w:rFonts w:hint="eastAsia" w:ascii="宋体" w:hAnsi="宋体" w:cs="宋体"/>
          <w:color w:val="auto"/>
          <w:szCs w:val="24"/>
          <w:highlight w:val="none"/>
        </w:rPr>
        <w:t>期限届满前2个月书面通知甲方，如甲方仍要对外出租，在同等条件下，乙方享有优先</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权。乙方在</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期间，如有违约情形之一的，则丧失优先</w:t>
      </w:r>
      <w:r>
        <w:rPr>
          <w:rFonts w:hint="eastAsia" w:ascii="宋体" w:hAnsi="宋体" w:eastAsia="宋体" w:cs="宋体"/>
          <w:color w:val="auto"/>
          <w:szCs w:val="24"/>
          <w:highlight w:val="none"/>
          <w:lang w:val="en-US" w:eastAsia="zh-CN"/>
        </w:rPr>
        <w:t>经营</w:t>
      </w:r>
      <w:r>
        <w:rPr>
          <w:rFonts w:hint="eastAsia" w:ascii="宋体" w:hAnsi="宋体" w:cs="宋体"/>
          <w:color w:val="auto"/>
          <w:szCs w:val="24"/>
          <w:highlight w:val="none"/>
        </w:rPr>
        <w:t>权。</w:t>
      </w:r>
    </w:p>
    <w:p w14:paraId="30CBECDA">
      <w:pPr>
        <w:pStyle w:val="4"/>
        <w:keepNext w:val="0"/>
        <w:keepLines w:val="0"/>
        <w:pageBreakBefore w:val="0"/>
        <w:widowControl w:val="0"/>
        <w:kinsoku/>
        <w:overflowPunct/>
        <w:topLinePunct w:val="0"/>
        <w:autoSpaceDE/>
        <w:autoSpaceDN/>
        <w:bidi w:val="0"/>
        <w:adjustRightInd/>
        <w:snapToGrid/>
        <w:spacing w:line="400" w:lineRule="exact"/>
        <w:ind w:firstLine="482"/>
        <w:textAlignment w:val="auto"/>
        <w:rPr>
          <w:rFonts w:ascii="宋体" w:hAnsi="宋体" w:cs="宋体"/>
          <w:b/>
          <w:color w:val="auto"/>
          <w:szCs w:val="24"/>
          <w:highlight w:val="none"/>
        </w:rPr>
      </w:pPr>
      <w:r>
        <w:rPr>
          <w:rFonts w:hint="eastAsia" w:ascii="宋体" w:hAnsi="宋体" w:cs="宋体"/>
          <w:b/>
          <w:color w:val="auto"/>
          <w:szCs w:val="24"/>
          <w:highlight w:val="none"/>
        </w:rPr>
        <w:t xml:space="preserve">第三条  </w:t>
      </w:r>
      <w:r>
        <w:rPr>
          <w:rFonts w:hint="eastAsia" w:ascii="宋体" w:hAnsi="宋体" w:cs="宋体"/>
          <w:b/>
          <w:color w:val="auto"/>
          <w:szCs w:val="24"/>
          <w:highlight w:val="none"/>
          <w:lang w:val="en-US" w:eastAsia="zh-CN"/>
        </w:rPr>
        <w:t>经营费用</w:t>
      </w:r>
      <w:r>
        <w:rPr>
          <w:rFonts w:hint="eastAsia" w:ascii="宋体" w:hAnsi="宋体" w:cs="宋体"/>
          <w:b/>
          <w:color w:val="auto"/>
          <w:szCs w:val="24"/>
          <w:highlight w:val="none"/>
        </w:rPr>
        <w:t>、</w:t>
      </w:r>
      <w:r>
        <w:rPr>
          <w:rFonts w:hint="eastAsia" w:ascii="宋体" w:hAnsi="宋体" w:cs="宋体"/>
          <w:b/>
          <w:color w:val="auto"/>
          <w:szCs w:val="24"/>
          <w:highlight w:val="none"/>
          <w:lang w:val="en-US" w:eastAsia="zh-CN"/>
        </w:rPr>
        <w:t>经营</w:t>
      </w:r>
      <w:r>
        <w:rPr>
          <w:rFonts w:hint="eastAsia" w:ascii="宋体" w:hAnsi="宋体" w:cs="宋体"/>
          <w:b/>
          <w:color w:val="auto"/>
          <w:szCs w:val="24"/>
          <w:highlight w:val="none"/>
        </w:rPr>
        <w:t>履约保证金及交付期限</w:t>
      </w:r>
    </w:p>
    <w:p w14:paraId="7445917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szCs w:val="24"/>
          <w:highlight w:val="none"/>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经营费用</w:t>
      </w:r>
      <w:r>
        <w:rPr>
          <w:rFonts w:hint="eastAsia" w:ascii="宋体" w:hAnsi="宋体" w:cs="宋体"/>
          <w:color w:val="auto"/>
          <w:szCs w:val="24"/>
          <w:highlight w:val="none"/>
        </w:rPr>
        <w:t>及交付期限</w:t>
      </w:r>
    </w:p>
    <w:p w14:paraId="10F9938F">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w:t>
      </w:r>
      <w:r>
        <w:rPr>
          <w:rFonts w:hint="eastAsia" w:ascii="宋体" w:hAnsi="宋体"/>
          <w:color w:val="auto"/>
          <w:szCs w:val="24"/>
          <w:highlight w:val="none"/>
          <w:u w:val="none"/>
        </w:rPr>
        <w:t>年</w:t>
      </w:r>
      <w:r>
        <w:rPr>
          <w:rFonts w:hint="eastAsia" w:ascii="宋体" w:hAnsi="宋体" w:cs="宋体"/>
          <w:color w:val="auto"/>
          <w:szCs w:val="24"/>
          <w:highlight w:val="none"/>
          <w:lang w:val="en-US" w:eastAsia="zh-CN"/>
        </w:rPr>
        <w:t>经营费用</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7FC61B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Times New Roman" w:hAnsi="Times New Roman" w:eastAsia="宋体" w:cs="Times New Roman"/>
          <w:bCs/>
          <w:color w:val="auto"/>
          <w:kern w:val="0"/>
          <w:sz w:val="24"/>
          <w:szCs w:val="24"/>
          <w:highlight w:val="none"/>
          <w:u w:val="single"/>
          <w:lang w:val="en-US" w:eastAsia="zh-CN" w:bidi="ar-SA"/>
        </w:rPr>
      </w:pPr>
      <w:r>
        <w:rPr>
          <w:rFonts w:hint="eastAsia" w:ascii="宋体" w:hAnsi="宋体" w:cs="宋体"/>
          <w:color w:val="auto"/>
          <w:szCs w:val="24"/>
          <w:highlight w:val="none"/>
          <w:u w:val="none"/>
          <w:lang w:val="en-US" w:eastAsia="zh-CN"/>
        </w:rPr>
        <w:t>2、</w:t>
      </w:r>
      <w:r>
        <w:rPr>
          <w:rFonts w:hint="eastAsia" w:ascii="宋体" w:hAnsi="宋体" w:cs="宋体"/>
          <w:color w:val="auto"/>
          <w:szCs w:val="24"/>
          <w:highlight w:val="none"/>
          <w:lang w:val="en-US" w:eastAsia="zh-CN"/>
        </w:rPr>
        <w:t>经营费用</w:t>
      </w:r>
      <w:r>
        <w:rPr>
          <w:rFonts w:hint="eastAsia" w:ascii="Times New Roman" w:hAnsi="Times New Roman" w:eastAsia="宋体" w:cs="Times New Roman"/>
          <w:bCs/>
          <w:color w:val="auto"/>
          <w:kern w:val="0"/>
          <w:sz w:val="24"/>
          <w:szCs w:val="24"/>
          <w:highlight w:val="none"/>
          <w:u w:val="none"/>
          <w:lang w:val="en-US" w:eastAsia="zh-CN" w:bidi="ar-SA"/>
        </w:rPr>
        <w:t>支付方式：</w:t>
      </w:r>
      <w:r>
        <w:rPr>
          <w:rFonts w:hint="eastAsia" w:ascii="宋体" w:hAnsi="宋体" w:cs="宋体"/>
          <w:color w:val="auto"/>
          <w:sz w:val="24"/>
          <w:szCs w:val="24"/>
          <w:highlight w:val="none"/>
          <w:u w:val="single"/>
          <w:lang w:val="en-US" w:eastAsia="zh-CN"/>
        </w:rPr>
        <w:t>经营期限5年，经营期内经营费用不变。经营费用为不含税价，一年一付，先付后用，下期经营费用需在上期经营费用开始前1个月付清。签约当日一次性付清首年</w:t>
      </w:r>
      <w:r>
        <w:rPr>
          <w:rFonts w:hint="eastAsia" w:ascii="宋体" w:hAnsi="宋体" w:cs="宋体"/>
          <w:color w:val="auto"/>
          <w:szCs w:val="24"/>
          <w:highlight w:val="none"/>
          <w:u w:val="single"/>
          <w:lang w:val="en-US" w:eastAsia="zh-CN"/>
        </w:rPr>
        <w:t>经营费用</w:t>
      </w:r>
      <w:r>
        <w:rPr>
          <w:rFonts w:hint="eastAsia" w:ascii="宋体" w:hAnsi="宋体" w:cs="宋体"/>
          <w:color w:val="auto"/>
          <w:sz w:val="24"/>
          <w:szCs w:val="24"/>
          <w:highlight w:val="none"/>
          <w:u w:val="single"/>
          <w:lang w:val="en-US" w:eastAsia="zh-CN"/>
        </w:rPr>
        <w:t>；后续每年以  月  日为基准日，提前10日缴纳下一整年承包费。</w:t>
      </w:r>
    </w:p>
    <w:p w14:paraId="1578C07F">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rPr>
        <w:t>（二）</w:t>
      </w:r>
      <w:r>
        <w:rPr>
          <w:rFonts w:hint="eastAsia" w:ascii="宋体" w:hAnsi="宋体" w:cs="宋体"/>
          <w:color w:val="auto"/>
          <w:kern w:val="0"/>
          <w:szCs w:val="24"/>
          <w:highlight w:val="none"/>
          <w:lang w:val="en-US" w:eastAsia="zh-CN"/>
        </w:rPr>
        <w:t>经营</w:t>
      </w:r>
      <w:r>
        <w:rPr>
          <w:rFonts w:hint="eastAsia" w:ascii="宋体" w:hAnsi="宋体" w:cs="宋体"/>
          <w:color w:val="auto"/>
          <w:kern w:val="0"/>
          <w:szCs w:val="24"/>
          <w:highlight w:val="none"/>
        </w:rPr>
        <w:t>履约保证金：</w:t>
      </w:r>
      <w:r>
        <w:rPr>
          <w:rFonts w:hint="eastAsia" w:ascii="宋体" w:hAnsi="宋体" w:cs="宋体"/>
          <w:color w:val="auto"/>
          <w:kern w:val="0"/>
          <w:szCs w:val="24"/>
          <w:highlight w:val="none"/>
          <w:u w:val="single"/>
          <w:lang w:val="en-US" w:eastAsia="zh-CN"/>
        </w:rPr>
        <w:t>5万</w:t>
      </w:r>
      <w:r>
        <w:rPr>
          <w:rFonts w:hint="eastAsia" w:ascii="宋体" w:hAnsi="宋体" w:cs="宋体"/>
          <w:color w:val="auto"/>
          <w:kern w:val="0"/>
          <w:szCs w:val="24"/>
          <w:highlight w:val="none"/>
        </w:rPr>
        <w:t>元整（￥</w:t>
      </w:r>
      <w:r>
        <w:rPr>
          <w:rFonts w:hint="eastAsia" w:ascii="宋体" w:hAnsi="宋体" w:cs="宋体"/>
          <w:color w:val="auto"/>
          <w:kern w:val="0"/>
          <w:szCs w:val="24"/>
          <w:highlight w:val="none"/>
          <w:u w:val="single"/>
          <w:lang w:val="en-US" w:eastAsia="zh-CN"/>
        </w:rPr>
        <w:t>50000</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w:t>
      </w:r>
    </w:p>
    <w:p w14:paraId="798CBD04">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kern w:val="0"/>
          <w:szCs w:val="24"/>
          <w:highlight w:val="none"/>
          <w:lang w:val="en-US" w:eastAsia="zh-CN"/>
        </w:rPr>
        <w:t>1、</w:t>
      </w:r>
      <w:r>
        <w:rPr>
          <w:rFonts w:hint="eastAsia" w:ascii="宋体" w:hAnsi="宋体" w:cs="宋体"/>
          <w:color w:val="auto"/>
          <w:kern w:val="0"/>
          <w:szCs w:val="24"/>
          <w:highlight w:val="none"/>
        </w:rPr>
        <w:t>乙方在履约期间，如有拖欠</w:t>
      </w:r>
      <w:r>
        <w:rPr>
          <w:rFonts w:hint="eastAsia" w:ascii="宋体" w:hAnsi="宋体" w:cs="宋体"/>
          <w:color w:val="auto"/>
          <w:szCs w:val="24"/>
          <w:highlight w:val="none"/>
          <w:lang w:val="en-US" w:eastAsia="zh-CN"/>
        </w:rPr>
        <w:t>经营费用</w:t>
      </w:r>
      <w:r>
        <w:rPr>
          <w:rFonts w:hint="eastAsia" w:ascii="宋体" w:hAnsi="宋体" w:cs="宋体"/>
          <w:color w:val="auto"/>
          <w:kern w:val="0"/>
          <w:szCs w:val="24"/>
          <w:highlight w:val="none"/>
        </w:rPr>
        <w:t>等情形，甲方可以在上述保证金中扣除或先予支付上述费用，保证金不足部分，乙方须在接到甲方通知后</w:t>
      </w:r>
      <w:r>
        <w:rPr>
          <w:rFonts w:hint="eastAsia"/>
          <w:color w:val="auto"/>
          <w:sz w:val="24"/>
          <w:szCs w:val="24"/>
          <w:highlight w:val="none"/>
          <w:lang w:val="en-US" w:eastAsia="zh-CN"/>
        </w:rPr>
        <w:t>5个工作日</w:t>
      </w:r>
      <w:r>
        <w:rPr>
          <w:rFonts w:hint="eastAsia" w:ascii="宋体" w:hAnsi="宋体" w:cs="宋体"/>
          <w:color w:val="auto"/>
          <w:kern w:val="0"/>
          <w:szCs w:val="24"/>
          <w:highlight w:val="none"/>
        </w:rPr>
        <w:t>内予以补足</w:t>
      </w:r>
      <w:r>
        <w:rPr>
          <w:color w:val="auto"/>
          <w:sz w:val="24"/>
          <w:szCs w:val="24"/>
          <w:highlight w:val="none"/>
        </w:rPr>
        <w:t>，</w:t>
      </w:r>
      <w:r>
        <w:rPr>
          <w:rFonts w:hint="eastAsia"/>
          <w:color w:val="auto"/>
          <w:sz w:val="24"/>
          <w:szCs w:val="24"/>
          <w:highlight w:val="none"/>
          <w:lang w:val="en-US" w:eastAsia="zh-CN"/>
        </w:rPr>
        <w:t>若及时未补足的，</w:t>
      </w:r>
      <w:r>
        <w:rPr>
          <w:color w:val="auto"/>
          <w:sz w:val="24"/>
          <w:szCs w:val="24"/>
          <w:highlight w:val="none"/>
        </w:rPr>
        <w:t>甲方可从发电回款账户直接划扣补齐保证金。</w:t>
      </w:r>
    </w:p>
    <w:p w14:paraId="68D7A42F">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lang w:val="en-US" w:eastAsia="zh-CN"/>
        </w:rPr>
      </w:pPr>
      <w:r>
        <w:rPr>
          <w:rFonts w:hint="eastAsia" w:ascii="宋体" w:hAnsi="宋体" w:cs="宋体"/>
          <w:color w:val="auto"/>
          <w:kern w:val="0"/>
          <w:szCs w:val="24"/>
          <w:highlight w:val="none"/>
          <w:lang w:val="en-US" w:eastAsia="zh-CN"/>
        </w:rPr>
        <w:t>2、经营期满，乙方无违约、无资产损毁欠费、无遗留安全环保问题，甲方在电站交接验收完毕后15个工作日内无息全额退还经营履约保证金；若乙方存在违约、资产损坏、欠费、整改未到位等情形，甲方有权从保证金中抵扣相应费用，不足部分有权向乙方追偿。</w:t>
      </w:r>
    </w:p>
    <w:p w14:paraId="2CE7FC4E">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cs="宋体"/>
          <w:color w:val="auto"/>
          <w:kern w:val="0"/>
          <w:szCs w:val="24"/>
          <w:highlight w:val="none"/>
          <w:lang w:val="en-US" w:eastAsia="zh-CN"/>
        </w:rPr>
      </w:pPr>
      <w:r>
        <w:rPr>
          <w:rFonts w:hint="eastAsia" w:ascii="宋体" w:hAnsi="宋体" w:cs="宋体"/>
          <w:color w:val="auto"/>
          <w:kern w:val="0"/>
          <w:szCs w:val="24"/>
          <w:highlight w:val="none"/>
          <w:lang w:val="en-US" w:eastAsia="zh-CN"/>
        </w:rPr>
        <w:t>3、因乙方原因提早结束经营期的，甲方有权不予退还经营履约保证金。</w:t>
      </w:r>
    </w:p>
    <w:p w14:paraId="08C37451">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eastAsia" w:ascii="宋体" w:hAnsi="宋体" w:cs="宋体"/>
          <w:color w:val="auto"/>
          <w:kern w:val="0"/>
          <w:szCs w:val="24"/>
          <w:highlight w:val="none"/>
        </w:rPr>
      </w:pPr>
      <w:r>
        <w:rPr>
          <w:rFonts w:hint="eastAsia" w:ascii="宋体" w:hAnsi="宋体" w:cs="宋体"/>
          <w:color w:val="auto"/>
          <w:szCs w:val="24"/>
          <w:highlight w:val="none"/>
        </w:rPr>
        <w:t>（三）乙方须在约定的时间前将应缴的首年</w:t>
      </w:r>
      <w:r>
        <w:rPr>
          <w:rFonts w:hint="eastAsia" w:ascii="宋体" w:hAnsi="宋体" w:cs="宋体"/>
          <w:color w:val="auto"/>
          <w:szCs w:val="24"/>
          <w:highlight w:val="none"/>
          <w:lang w:val="en-US" w:eastAsia="zh-CN"/>
        </w:rPr>
        <w:t>经营费用</w:t>
      </w:r>
      <w:r>
        <w:rPr>
          <w:rFonts w:hint="eastAsia" w:ascii="宋体" w:hAnsi="宋体" w:cs="宋体"/>
          <w:color w:val="auto"/>
          <w:szCs w:val="24"/>
          <w:highlight w:val="none"/>
        </w:rPr>
        <w:t>和有关费用存入甲方指定帐户，甲方仅向乙方开具收款收据，如乙方需增值税发票及有关一切税费由乙方自负。</w:t>
      </w:r>
      <w:r>
        <w:rPr>
          <w:rFonts w:hint="eastAsia" w:ascii="宋体" w:hAnsi="宋体" w:cs="宋体"/>
          <w:color w:val="auto"/>
          <w:szCs w:val="24"/>
          <w:highlight w:val="none"/>
          <w:lang w:val="en-US" w:eastAsia="zh-CN"/>
        </w:rPr>
        <w:t>甲方</w:t>
      </w:r>
      <w:r>
        <w:rPr>
          <w:rFonts w:hint="eastAsia" w:ascii="宋体" w:hAnsi="宋体" w:cs="宋体"/>
          <w:color w:val="auto"/>
          <w:szCs w:val="24"/>
          <w:highlight w:val="none"/>
        </w:rPr>
        <w:t>及</w:t>
      </w:r>
      <w:r>
        <w:rPr>
          <w:rFonts w:hint="eastAsia" w:ascii="宋体" w:hAnsi="宋体" w:cs="宋体"/>
          <w:color w:val="auto"/>
          <w:szCs w:val="24"/>
          <w:highlight w:val="none"/>
          <w:u w:val="single"/>
        </w:rPr>
        <w:t>泰顺县薛外水力发电有限公司</w:t>
      </w:r>
      <w:r>
        <w:rPr>
          <w:rFonts w:hint="eastAsia" w:ascii="宋体" w:hAnsi="宋体" w:cs="宋体"/>
          <w:color w:val="auto"/>
          <w:szCs w:val="24"/>
          <w:highlight w:val="none"/>
        </w:rPr>
        <w:t>可协助办理税费，但不承担任何税费缴纳义务。</w:t>
      </w:r>
    </w:p>
    <w:p w14:paraId="0A5DDC67">
      <w:pPr>
        <w:pStyle w:val="4"/>
        <w:keepNext w:val="0"/>
        <w:keepLines w:val="0"/>
        <w:pageBreakBefore w:val="0"/>
        <w:widowControl w:val="0"/>
        <w:kinsoku/>
        <w:overflowPunct/>
        <w:topLinePunct w:val="0"/>
        <w:autoSpaceDE/>
        <w:autoSpaceDN/>
        <w:bidi w:val="0"/>
        <w:adjustRightInd/>
        <w:snapToGrid/>
        <w:spacing w:line="40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自第二年起至经营期满的年经营费用，乙方须支付至甲方指定账户</w:t>
      </w:r>
      <w:r>
        <w:rPr>
          <w:rFonts w:hint="eastAsia" w:ascii="宋体" w:hAnsi="宋体" w:cs="宋体"/>
          <w:b/>
          <w:bCs/>
          <w:color w:val="auto"/>
          <w:szCs w:val="24"/>
          <w:highlight w:val="none"/>
          <w:lang w:val="en-US" w:eastAsia="zh-CN"/>
        </w:rPr>
        <w:t>（账户名称：</w:t>
      </w:r>
      <w:r>
        <w:rPr>
          <w:rFonts w:hint="eastAsia" w:ascii="宋体" w:hAnsi="宋体" w:cs="宋体"/>
          <w:b/>
          <w:bCs/>
          <w:color w:val="auto"/>
          <w:szCs w:val="24"/>
          <w:highlight w:val="none"/>
          <w:u w:val="single"/>
          <w:lang w:val="en-US" w:eastAsia="zh-CN"/>
        </w:rPr>
        <w:t>泰顺县三魁镇薛外村集体经济组织；账号：201000102052694；开户行：浙江泰顺农村商业银行股份有限公司三魁支行</w:t>
      </w:r>
      <w:r>
        <w:rPr>
          <w:rFonts w:hint="eastAsia" w:ascii="宋体" w:hAnsi="宋体" w:cs="宋体"/>
          <w:b/>
          <w:bCs/>
          <w:color w:val="auto"/>
          <w:szCs w:val="24"/>
          <w:highlight w:val="none"/>
          <w:lang w:val="en-US" w:eastAsia="zh-CN"/>
        </w:rPr>
        <w:t>），并在汇款时备注</w:t>
      </w:r>
      <w:r>
        <w:rPr>
          <w:rFonts w:hint="eastAsia" w:ascii="宋体" w:hAnsi="宋体" w:eastAsia="宋体" w:cs="宋体"/>
          <w:b/>
          <w:bCs/>
          <w:color w:val="auto"/>
          <w:sz w:val="24"/>
          <w:szCs w:val="24"/>
          <w:highlight w:val="none"/>
          <w:u w:val="single"/>
          <w:lang w:val="en-US" w:eastAsia="zh-CN"/>
        </w:rPr>
        <w:t>薛外村赤岩前电站</w:t>
      </w:r>
      <w:r>
        <w:rPr>
          <w:rFonts w:hint="eastAsia" w:ascii="宋体" w:hAnsi="宋体" w:cs="宋体"/>
          <w:b/>
          <w:bCs/>
          <w:color w:val="auto"/>
          <w:szCs w:val="24"/>
          <w:highlight w:val="none"/>
          <w:u w:val="none"/>
          <w:lang w:val="en-US" w:eastAsia="zh-CN"/>
        </w:rPr>
        <w:t>经营费用</w:t>
      </w:r>
      <w:r>
        <w:rPr>
          <w:rFonts w:hint="eastAsia" w:ascii="宋体" w:hAnsi="宋体" w:cs="宋体"/>
          <w:color w:val="auto"/>
          <w:szCs w:val="24"/>
          <w:highlight w:val="none"/>
          <w:u w:val="none"/>
          <w:lang w:val="en-US" w:eastAsia="zh-CN"/>
        </w:rPr>
        <w:t>。</w:t>
      </w:r>
    </w:p>
    <w:p w14:paraId="48190918">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 xml:space="preserve">第四条  </w:t>
      </w:r>
      <w:r>
        <w:rPr>
          <w:rFonts w:hint="eastAsia" w:ascii="宋体" w:hAnsi="宋体" w:cs="宋体"/>
          <w:b/>
          <w:color w:val="auto"/>
          <w:sz w:val="24"/>
          <w:szCs w:val="24"/>
          <w:highlight w:val="none"/>
          <w:lang w:val="en-US" w:eastAsia="zh-CN"/>
        </w:rPr>
        <w:t>经营标的</w:t>
      </w:r>
      <w:r>
        <w:rPr>
          <w:rFonts w:hint="eastAsia" w:ascii="宋体" w:hAnsi="宋体" w:cs="宋体"/>
          <w:b/>
          <w:color w:val="auto"/>
          <w:sz w:val="24"/>
          <w:szCs w:val="24"/>
          <w:highlight w:val="none"/>
        </w:rPr>
        <w:t>交付标准</w:t>
      </w:r>
    </w:p>
    <w:p w14:paraId="12AF6AE0">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交付标准：以</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rPr>
        <w:t>现场现状为交付条件。签订本合同之前，乙方已经实地查看</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，对甲方提供的</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rPr>
        <w:t>存在或可能存在的瑕疵已作充分了解，并保证不会以此为由向甲方提出任何主张。</w:t>
      </w:r>
    </w:p>
    <w:p w14:paraId="7CE2741D">
      <w:pPr>
        <w:keepNext w:val="0"/>
        <w:keepLines w:val="0"/>
        <w:pageBreakBefore w:val="0"/>
        <w:widowControl w:val="0"/>
        <w:tabs>
          <w:tab w:val="left" w:pos="1620"/>
          <w:tab w:val="left" w:pos="1800"/>
        </w:tabs>
        <w:kinsoku/>
        <w:overflowPunct/>
        <w:topLinePunct w:val="0"/>
        <w:autoSpaceDE/>
        <w:autoSpaceDN/>
        <w:bidi w:val="0"/>
        <w:adjustRightInd/>
        <w:snapToGrid/>
        <w:spacing w:line="400" w:lineRule="exact"/>
        <w:ind w:firstLine="482" w:firstLineChars="200"/>
        <w:textAlignment w:val="auto"/>
        <w:rPr>
          <w:rFonts w:hint="eastAsia"/>
          <w:color w:val="auto"/>
          <w:sz w:val="24"/>
          <w:szCs w:val="24"/>
          <w:highlight w:val="none"/>
          <w:lang w:val="en-US" w:eastAsia="zh-CN"/>
        </w:rPr>
      </w:pPr>
      <w:r>
        <w:rPr>
          <w:rFonts w:hint="eastAsia" w:ascii="宋体" w:hAnsi="宋体" w:cs="宋体"/>
          <w:b/>
          <w:color w:val="auto"/>
          <w:sz w:val="24"/>
          <w:szCs w:val="24"/>
          <w:highlight w:val="none"/>
        </w:rPr>
        <w:t xml:space="preserve">第五条  </w:t>
      </w:r>
      <w:r>
        <w:rPr>
          <w:rFonts w:hint="eastAsia" w:ascii="宋体" w:hAnsi="宋体" w:cs="宋体"/>
          <w:b/>
          <w:color w:val="auto"/>
          <w:sz w:val="24"/>
          <w:szCs w:val="24"/>
          <w:highlight w:val="none"/>
          <w:lang w:val="en-US" w:eastAsia="zh-CN"/>
        </w:rPr>
        <w:t>标的经营</w:t>
      </w:r>
      <w:r>
        <w:rPr>
          <w:rFonts w:hint="eastAsia" w:ascii="宋体" w:hAnsi="宋体" w:cs="宋体"/>
          <w:b/>
          <w:color w:val="auto"/>
          <w:sz w:val="24"/>
          <w:szCs w:val="24"/>
          <w:highlight w:val="none"/>
        </w:rPr>
        <w:t>及其他事项</w:t>
      </w:r>
    </w:p>
    <w:p w14:paraId="71F2F4C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（一）甲方以本合同约定交付标准将</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交付给乙方使用，同时乙方负责</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及附属配套设施设备（如有）的日常维护及运行费用</w:t>
      </w:r>
      <w:r>
        <w:rPr>
          <w:rFonts w:ascii="Segoe UI" w:hAnsi="Segoe UI" w:eastAsia="Segoe UI" w:cs="Segoe UI"/>
          <w:i w:val="0"/>
          <w:iCs w:val="0"/>
          <w:caps w:val="0"/>
          <w:color w:val="0F1115"/>
          <w:spacing w:val="0"/>
          <w:sz w:val="24"/>
          <w:szCs w:val="24"/>
          <w:highlight w:val="none"/>
          <w:shd w:val="clear" w:fill="FFFFFF"/>
        </w:rPr>
        <w:t>，并承担压力钢管检测的相关责任与费用</w:t>
      </w:r>
      <w:r>
        <w:rPr>
          <w:rFonts w:hint="eastAsia" w:ascii="Segoe UI" w:hAnsi="Segoe UI" w:eastAsia="宋体" w:cs="Segoe UI"/>
          <w:i w:val="0"/>
          <w:iCs w:val="0"/>
          <w:caps w:val="0"/>
          <w:color w:val="0F1115"/>
          <w:spacing w:val="0"/>
          <w:sz w:val="24"/>
          <w:szCs w:val="24"/>
          <w:highlight w:val="none"/>
          <w:shd w:val="clear" w:fill="FFFFFF"/>
          <w:lang w:val="en-US" w:eastAsia="zh-CN"/>
        </w:rPr>
        <w:t>及</w:t>
      </w:r>
      <w:r>
        <w:rPr>
          <w:rFonts w:hint="eastAsia" w:ascii="Segoe UI" w:hAnsi="Segoe UI" w:eastAsia="宋体" w:cs="Segoe UI"/>
          <w:i w:val="0"/>
          <w:iCs w:val="0"/>
          <w:caps w:val="0"/>
          <w:color w:val="auto"/>
          <w:spacing w:val="0"/>
          <w:sz w:val="24"/>
          <w:szCs w:val="24"/>
          <w:highlight w:val="none"/>
          <w:shd w:val="clear" w:fill="FFFFFF"/>
          <w:lang w:val="en-US" w:eastAsia="zh-CN"/>
        </w:rPr>
        <w:t>日常</w:t>
      </w:r>
      <w:r>
        <w:rPr>
          <w:rFonts w:hint="eastAsia" w:ascii="Segoe UI" w:hAnsi="Segoe UI" w:eastAsia="宋体" w:cs="Segoe UI"/>
          <w:i w:val="0"/>
          <w:iCs w:val="0"/>
          <w:caps w:val="0"/>
          <w:color w:val="auto"/>
          <w:spacing w:val="0"/>
          <w:sz w:val="24"/>
          <w:szCs w:val="24"/>
          <w:highlight w:val="none"/>
          <w:shd w:val="clear" w:fill="FFFFFF"/>
          <w:lang w:eastAsia="zh-CN"/>
        </w:rPr>
        <w:t>生态流量</w:t>
      </w:r>
      <w:r>
        <w:rPr>
          <w:rFonts w:hint="eastAsia" w:ascii="Segoe UI" w:hAnsi="Segoe UI" w:eastAsia="宋体" w:cs="Segoe UI"/>
          <w:i w:val="0"/>
          <w:iCs w:val="0"/>
          <w:caps w:val="0"/>
          <w:color w:val="0F1115"/>
          <w:spacing w:val="0"/>
          <w:sz w:val="24"/>
          <w:szCs w:val="24"/>
          <w:highlight w:val="none"/>
          <w:shd w:val="clear" w:fill="FFFFFF"/>
          <w:lang w:eastAsia="zh-CN"/>
        </w:rPr>
        <w:t>管控产生的全部费用。</w:t>
      </w:r>
    </w:p>
    <w:p w14:paraId="3E1B429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）房屋</w:t>
      </w:r>
      <w:r>
        <w:rPr>
          <w:rFonts w:hint="eastAsia" w:ascii="宋体" w:hAnsi="宋体" w:cs="宋体"/>
          <w:color w:val="auto"/>
          <w:sz w:val="24"/>
          <w:szCs w:val="24"/>
          <w:highlight w:val="none"/>
          <w:lang w:val="en-US" w:eastAsia="zh-CN"/>
        </w:rPr>
        <w:t>无</w:t>
      </w:r>
      <w:r>
        <w:rPr>
          <w:rFonts w:hint="eastAsia" w:ascii="宋体" w:hAnsi="宋体" w:cs="宋体"/>
          <w:color w:val="auto"/>
          <w:sz w:val="24"/>
          <w:szCs w:val="24"/>
          <w:highlight w:val="none"/>
          <w:lang w:eastAsia="zh-CN"/>
        </w:rPr>
        <w:t>产权证，甲方向乙方提供权属证明，乙方能否办理房产备案、装修审批、消防验收、环保评估、卫生行政许可、工商登记等审批或备案手续的风险由乙方自行承担，乙方不得以</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相关资料不齐或没有等原因致使审批相关手续受阻或审批无法通过造成损失为由，向甲方提出解除本合同及任何赔偿损失的要求。</w:t>
      </w:r>
    </w:p>
    <w:p w14:paraId="15DC56D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）乙方不得私自乱拉电线，存放任何易燃、易爆违禁品，禁止私自占用或妨碍他人使用公共设施及公共场地，禁止在公共场地搭建任何建筑物，否则由此造成的一切后果由乙方负责。</w:t>
      </w:r>
    </w:p>
    <w:p w14:paraId="2E818D7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eastAsia="zh-CN"/>
        </w:rPr>
        <w:t>）乙方应合法使用</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，不得利用该</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进行违法经营或者从事违法活动或改变</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使用用途；乙方在</w:t>
      </w:r>
      <w:r>
        <w:rPr>
          <w:rFonts w:hint="eastAsia" w:ascii="宋体" w:hAnsi="宋体" w:cs="宋体"/>
          <w:color w:val="auto"/>
          <w:sz w:val="24"/>
          <w:szCs w:val="24"/>
          <w:highlight w:val="none"/>
          <w:lang w:val="en-US" w:eastAsia="zh-CN"/>
        </w:rPr>
        <w:t>经营</w:t>
      </w:r>
      <w:r>
        <w:rPr>
          <w:rFonts w:hint="eastAsia" w:ascii="宋体" w:hAnsi="宋体" w:cs="宋体"/>
          <w:color w:val="auto"/>
          <w:sz w:val="24"/>
          <w:szCs w:val="24"/>
          <w:highlight w:val="none"/>
          <w:lang w:eastAsia="zh-CN"/>
        </w:rPr>
        <w:t>期间如有违法行为，由其自行承担一切责任。</w:t>
      </w:r>
    </w:p>
    <w:p w14:paraId="7754881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五</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电站引水优先保障甲方农田灌溉，遵循先灌溉、后发电原则。干旱时段优先保障农业灌溉用水</w:t>
      </w:r>
      <w:r>
        <w:rPr>
          <w:rFonts w:ascii="Segoe UI" w:hAnsi="Segoe UI" w:eastAsia="Segoe UI" w:cs="Segoe UI"/>
          <w:i w:val="0"/>
          <w:iCs w:val="0"/>
          <w:caps w:val="0"/>
          <w:color w:val="0F1115"/>
          <w:spacing w:val="0"/>
          <w:sz w:val="24"/>
          <w:szCs w:val="24"/>
          <w:highlight w:val="none"/>
          <w:shd w:val="clear" w:fill="FFFFFF"/>
        </w:rPr>
        <w:t>，乙方不得截留。运行期间，乙方不得关闭生态流量，且不得以生态流量影响发电量为由要求任何形式的补偿</w:t>
      </w:r>
      <w:r>
        <w:rPr>
          <w:rFonts w:hint="eastAsia" w:ascii="Segoe UI" w:hAnsi="Segoe UI" w:eastAsia="Segoe UI" w:cs="Segoe UI"/>
          <w:i w:val="0"/>
          <w:iCs w:val="0"/>
          <w:caps w:val="0"/>
          <w:color w:val="0F1115"/>
          <w:spacing w:val="0"/>
          <w:sz w:val="24"/>
          <w:szCs w:val="24"/>
          <w:highlight w:val="none"/>
          <w:shd w:val="clear" w:fill="FFFFFF"/>
          <w:lang w:val="en-US" w:eastAsia="zh-CN"/>
        </w:rPr>
        <w:t>或经营费用减免。引水渠运行水位任何时候均不得超过渠内深度的70%。遇水涝、强降雨等汛情，乙方应及时降低引水渠水位，并主动负责疏通引水渠堵塞。若乙方未及时履行减排和疏通堵塞义务，由此造成水毁、水淹、冲毁农田及房屋等损害后果的，乙方须自行承担由此产生的全部民事与刑事责任，并全额赔偿相关损失。</w:t>
      </w:r>
    </w:p>
    <w:p w14:paraId="091E182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（六）乙方必须严格遵照《小型水力发电站运行管理制度》开展日常生产、值守、安全管理。 </w:t>
      </w:r>
    </w:p>
    <w:p w14:paraId="79B454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（七）经营期内，乙方派驻人员的工资发放、社会保险、工伤理赔及劳务纠纷等一切用工风险与法律责任，均由乙方独立承担，与甲方无关。 </w:t>
      </w:r>
    </w:p>
    <w:p w14:paraId="2D5E34D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不可抗力造成堰坝、水渠、前池、压力管道损毁，由甲方出资修缮。修复工期≤7天，损失的生产时间由乙方自行承担；修复工期＞7天，损失的生产时间超出7天的，超出部分的生产时间由甲方承担。损失的生产时间计算：自停机停产之日起至恢复并网发电当日止。原则上超出7天的部分生产时间按本合同约定时间顺延；若确实无法用时间顺延，单日承包费=</w:t>
      </w:r>
      <w:r>
        <w:rPr>
          <w:rFonts w:hint="eastAsia" w:ascii="宋体" w:hAnsi="宋体" w:cs="宋体"/>
          <w:color w:val="auto"/>
          <w:sz w:val="24"/>
          <w:szCs w:val="24"/>
          <w:highlight w:val="none"/>
          <w:u w:val="single"/>
          <w:lang w:val="en-US" w:eastAsia="zh-CN"/>
        </w:rPr>
        <w:t>成交价</w:t>
      </w:r>
      <w:r>
        <w:rPr>
          <w:rFonts w:hint="eastAsia" w:ascii="宋体" w:hAnsi="宋体" w:cs="宋体"/>
          <w:color w:val="auto"/>
          <w:sz w:val="24"/>
          <w:szCs w:val="24"/>
          <w:highlight w:val="none"/>
          <w:lang w:val="en-US" w:eastAsia="zh-CN"/>
        </w:rPr>
        <w:t>÷365天，（停运天数－7天）×单日承包费=损失金额，损失金额由甲方一次性退还。</w:t>
      </w:r>
    </w:p>
    <w:p w14:paraId="7874FA6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（九）甲乙双方签署合同后，资产交接所涉及的全部日常运维、生产安全以及由此引发的任何事故等责任，均由乙方承担全部民事和刑事责任。资产交接手续，双方应在3个工作日内完成。</w:t>
      </w:r>
    </w:p>
    <w:p w14:paraId="6A86AB8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（十）经营期限届满后2日内，甲乙双方共同盘点设备、验收设备设施、水工资产，出具验收清单。</w:t>
      </w:r>
    </w:p>
    <w:p w14:paraId="1F7F2F55">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 xml:space="preserve">第六条 </w:t>
      </w:r>
      <w:r>
        <w:rPr>
          <w:rFonts w:hint="eastAsia" w:ascii="宋体" w:hAnsi="宋体" w:cs="宋体"/>
          <w:b/>
          <w:color w:val="auto"/>
          <w:sz w:val="24"/>
          <w:szCs w:val="24"/>
          <w:highlight w:val="none"/>
          <w:lang w:val="en-US" w:eastAsia="zh-CN"/>
        </w:rPr>
        <w:t>经营</w:t>
      </w:r>
      <w:r>
        <w:rPr>
          <w:rFonts w:hint="eastAsia" w:ascii="宋体" w:hAnsi="宋体" w:cs="宋体"/>
          <w:b/>
          <w:color w:val="auto"/>
          <w:sz w:val="24"/>
          <w:szCs w:val="24"/>
          <w:highlight w:val="none"/>
        </w:rPr>
        <w:t>合同的变更、解除和终止</w:t>
      </w:r>
    </w:p>
    <w:p w14:paraId="6D35BC5C">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（一）双方协商一致可以变更本合同，未经双方同意，均不得单方违约，否则，由违约一方承担责任。</w:t>
      </w:r>
    </w:p>
    <w:p w14:paraId="403856B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（二）凡对本合同进行修改、补充或变更，须以书面形式经双方法定代表人或授权的委托代理人签字并加盖公章后生效，并作为本合同的组成部分，具有同等效力。</w:t>
      </w:r>
    </w:p>
    <w:p w14:paraId="16FE866A">
      <w:pPr>
        <w:keepNext w:val="0"/>
        <w:keepLines w:val="0"/>
        <w:pageBreakBefore w:val="0"/>
        <w:widowControl w:val="0"/>
        <w:kinsoku/>
        <w:overflowPunct/>
        <w:topLinePunct w:val="0"/>
        <w:autoSpaceDE/>
        <w:autoSpaceDN/>
        <w:bidi w:val="0"/>
        <w:adjustRightInd/>
        <w:snapToGrid/>
        <w:spacing w:line="400" w:lineRule="exact"/>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（三）合同双方任何一方因故不能继续履行合同，需提前 2个月以书面形式通知对方，经双方协商一致后，方可办理合同解除手续。</w:t>
      </w:r>
    </w:p>
    <w:p w14:paraId="307F0D6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（四）</w:t>
      </w:r>
      <w:r>
        <w:rPr>
          <w:rFonts w:hint="eastAsia" w:ascii="宋体" w:hAnsi="宋体" w:cs="宋体"/>
          <w:color w:val="auto"/>
          <w:sz w:val="24"/>
          <w:szCs w:val="24"/>
          <w:highlight w:val="none"/>
          <w:lang w:val="en-US" w:eastAsia="zh-CN"/>
        </w:rPr>
        <w:t>经营</w:t>
      </w:r>
      <w:r>
        <w:rPr>
          <w:rFonts w:hint="eastAsia" w:ascii="宋体" w:hAnsi="宋体" w:cs="宋体"/>
          <w:color w:val="auto"/>
          <w:sz w:val="24"/>
          <w:szCs w:val="24"/>
          <w:highlight w:val="none"/>
        </w:rPr>
        <w:t>期间，乙方有下列情形之一的，</w:t>
      </w:r>
      <w:r>
        <w:rPr>
          <w:rFonts w:hint="eastAsia" w:ascii="宋体" w:hAnsi="宋体" w:cs="宋体"/>
          <w:color w:val="auto"/>
          <w:sz w:val="24"/>
          <w:szCs w:val="24"/>
          <w:highlight w:val="none"/>
          <w:lang w:val="en-US" w:eastAsia="zh-CN"/>
        </w:rPr>
        <w:t>甲方有权单方解除合同并不予退还剩余经营费用和经营履约保证金：</w:t>
      </w:r>
    </w:p>
    <w:p w14:paraId="671B759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乙方未经甲方书面同意，擅自将</w:t>
      </w:r>
      <w:r>
        <w:rPr>
          <w:rFonts w:hint="eastAsia" w:ascii="宋体" w:hAnsi="宋体" w:cs="宋体"/>
          <w:color w:val="auto"/>
          <w:sz w:val="24"/>
          <w:szCs w:val="24"/>
          <w:highlight w:val="none"/>
          <w:lang w:val="en-US" w:eastAsia="zh-CN"/>
        </w:rPr>
        <w:t>经营标的</w:t>
      </w:r>
      <w:r>
        <w:rPr>
          <w:rFonts w:hint="eastAsia" w:ascii="宋体" w:hAnsi="宋体" w:cs="宋体"/>
          <w:color w:val="auto"/>
          <w:sz w:val="24"/>
          <w:szCs w:val="24"/>
          <w:highlight w:val="none"/>
          <w:lang w:eastAsia="zh-CN"/>
        </w:rPr>
        <w:t>全部或部分转租的。</w:t>
      </w:r>
    </w:p>
    <w:p w14:paraId="329EAA5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乙方未经甲方书面同意擅自对</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进行改造或者增设他物、改变</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使用性质或</w:t>
      </w:r>
      <w:r>
        <w:rPr>
          <w:rFonts w:hint="eastAsia" w:ascii="宋体" w:hAnsi="宋体" w:cs="宋体"/>
          <w:color w:val="auto"/>
          <w:sz w:val="24"/>
          <w:szCs w:val="24"/>
          <w:highlight w:val="none"/>
          <w:lang w:val="en-US" w:eastAsia="zh-CN"/>
        </w:rPr>
        <w:t>标的</w:t>
      </w:r>
      <w:r>
        <w:rPr>
          <w:rFonts w:hint="eastAsia" w:ascii="宋体" w:hAnsi="宋体" w:cs="宋体"/>
          <w:color w:val="auto"/>
          <w:sz w:val="24"/>
          <w:szCs w:val="24"/>
          <w:highlight w:val="none"/>
          <w:lang w:eastAsia="zh-CN"/>
        </w:rPr>
        <w:t>结构的。</w:t>
      </w:r>
    </w:p>
    <w:p w14:paraId="708E81C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3.乙方利用经营标的进行非法活动或损害公共利益的。</w:t>
      </w:r>
    </w:p>
    <w:p w14:paraId="63739A6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default" w:ascii="宋体" w:hAnsi="宋体" w:cs="宋体"/>
          <w:color w:val="auto"/>
          <w:sz w:val="24"/>
          <w:szCs w:val="24"/>
          <w:highlight w:val="none"/>
          <w:lang w:val="en-US" w:eastAsia="zh-CN"/>
        </w:rPr>
        <w:t>不按照约定支付</w:t>
      </w:r>
      <w:r>
        <w:rPr>
          <w:rFonts w:hint="eastAsia" w:ascii="宋体" w:hAnsi="宋体" w:cs="宋体"/>
          <w:color w:val="auto"/>
          <w:sz w:val="24"/>
          <w:szCs w:val="24"/>
          <w:highlight w:val="none"/>
          <w:lang w:val="en-US" w:eastAsia="zh-CN"/>
        </w:rPr>
        <w:t>经营费用</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乙方拖延支付经营费用超过1个月的。</w:t>
      </w:r>
    </w:p>
    <w:p w14:paraId="2B76979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5.乙方使用不当、管理不善、蓄意破坏或非不可抗力，致使标的损坏的。</w:t>
      </w:r>
    </w:p>
    <w:p w14:paraId="0E05F01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6.乙方逾期未按时缴纳按约定由乙方缴纳的各项费用，经甲方通知后仍未按约定缴纳的。</w:t>
      </w:r>
    </w:p>
    <w:p w14:paraId="662090E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7.乙方违章、违法、违规经营，被相关机关行政处罚而未限期整改的。</w:t>
      </w:r>
    </w:p>
    <w:p w14:paraId="00FFD50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8.违规操作、管护失误造成主设备重大损毁，乙方全额承担更换维修费。</w:t>
      </w:r>
    </w:p>
    <w:p w14:paraId="04C5154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9.无故终止本合同。</w:t>
      </w:r>
    </w:p>
    <w:p w14:paraId="5B058DF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10.不遵照《小型水力发电站运行管理制度》执行。</w:t>
      </w:r>
    </w:p>
    <w:p w14:paraId="63B0971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11.乙方违规生产，不服从国家电网调度，不服从水利局日常管理，违反电力行业及水力发电行业法律法规。</w:t>
      </w:r>
    </w:p>
    <w:p w14:paraId="2FEE13C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12.乙方日常生产及安全管理不接受甲方监督。</w:t>
      </w:r>
    </w:p>
    <w:p w14:paraId="260FB67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13.乙方违反本合同约定的其他情形。</w:t>
      </w:r>
    </w:p>
    <w:p w14:paraId="2B33CAE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（五）经营期间，甲方有下列情形之一的，乙方有权解除经营合同：</w:t>
      </w:r>
    </w:p>
    <w:p w14:paraId="7343276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1.甲方未按本合同约定将标的交付乙方使用，超过规定交付时间的，乙方可单方解除合同并要求返还已向甲方缴纳的经营费用和费用。</w:t>
      </w:r>
    </w:p>
    <w:p w14:paraId="74B0E14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2.法律规定的其他情形。</w:t>
      </w:r>
    </w:p>
    <w:p w14:paraId="3B73A4AF">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（六）甲乙双方任何一方若出现符合上述第（三）、（四）款单方解除合同情形时，守约方解除合同的书面通知送达对方时生效，生效当天本合同解除。</w:t>
      </w:r>
    </w:p>
    <w:p w14:paraId="1E7E818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七</w:t>
      </w:r>
      <w:r>
        <w:rPr>
          <w:rFonts w:hint="eastAsia" w:ascii="宋体" w:hAnsi="宋体" w:cs="宋体"/>
          <w:color w:val="auto"/>
          <w:sz w:val="24"/>
          <w:szCs w:val="24"/>
          <w:highlight w:val="none"/>
          <w:lang w:eastAsia="zh-CN"/>
        </w:rPr>
        <w:t>）电站经营合同终止：</w:t>
      </w:r>
    </w:p>
    <w:p w14:paraId="38A4C42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合同期届满终止。</w:t>
      </w:r>
    </w:p>
    <w:p w14:paraId="7F2358C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合同解除终止。</w:t>
      </w:r>
    </w:p>
    <w:p w14:paraId="02CFDE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eastAsia="zh-CN"/>
        </w:rPr>
        <w:t>经双方协商同意的其它情形。</w:t>
      </w:r>
    </w:p>
    <w:p w14:paraId="38953265">
      <w:pPr>
        <w:spacing w:line="360" w:lineRule="auto"/>
        <w:ind w:firstLine="482" w:firstLineChars="200"/>
        <w:rPr>
          <w:b/>
          <w:bCs/>
          <w:color w:val="auto"/>
          <w:sz w:val="24"/>
          <w:szCs w:val="24"/>
          <w:highlight w:val="none"/>
        </w:rPr>
      </w:pPr>
      <w:r>
        <w:rPr>
          <w:rFonts w:hint="eastAsia" w:ascii="宋体" w:hAnsi="宋体" w:cs="宋体"/>
          <w:b/>
          <w:color w:val="auto"/>
          <w:sz w:val="24"/>
          <w:szCs w:val="24"/>
          <w:highlight w:val="none"/>
        </w:rPr>
        <w:t>第</w:t>
      </w:r>
      <w:r>
        <w:rPr>
          <w:rFonts w:hint="eastAsia" w:ascii="宋体" w:hAnsi="宋体" w:cs="宋体"/>
          <w:b/>
          <w:color w:val="auto"/>
          <w:sz w:val="24"/>
          <w:szCs w:val="24"/>
          <w:highlight w:val="none"/>
          <w:lang w:val="en-US" w:eastAsia="zh-CN"/>
        </w:rPr>
        <w:t>七</w:t>
      </w:r>
      <w:r>
        <w:rPr>
          <w:rFonts w:hint="eastAsia" w:ascii="宋体" w:hAnsi="宋体" w:cs="宋体"/>
          <w:b/>
          <w:color w:val="auto"/>
          <w:sz w:val="24"/>
          <w:szCs w:val="24"/>
          <w:highlight w:val="none"/>
        </w:rPr>
        <w:t>条</w:t>
      </w:r>
      <w:r>
        <w:rPr>
          <w:rFonts w:hint="eastAsia" w:ascii="宋体" w:hAnsi="宋体" w:cs="宋体"/>
          <w:b/>
          <w:color w:val="auto"/>
          <w:sz w:val="24"/>
          <w:szCs w:val="24"/>
          <w:highlight w:val="none"/>
          <w:lang w:val="en-US" w:eastAsia="zh-CN"/>
        </w:rPr>
        <w:t xml:space="preserve">  </w:t>
      </w:r>
      <w:r>
        <w:rPr>
          <w:b/>
          <w:bCs/>
          <w:color w:val="auto"/>
          <w:sz w:val="24"/>
          <w:szCs w:val="24"/>
          <w:highlight w:val="none"/>
        </w:rPr>
        <w:t>违约责任</w:t>
      </w:r>
    </w:p>
    <w:p w14:paraId="0F1AF6A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（一）</w:t>
      </w:r>
      <w:r>
        <w:rPr>
          <w:rFonts w:hint="eastAsia" w:ascii="宋体" w:hAnsi="宋体" w:cs="宋体"/>
          <w:color w:val="auto"/>
          <w:sz w:val="24"/>
          <w:szCs w:val="24"/>
          <w:highlight w:val="none"/>
          <w:lang w:val="en-US" w:eastAsia="zh-CN"/>
        </w:rPr>
        <w:t>甲方未在约定的期限内将标的交付乙方使用，除退还逾期天数的经营费用外，还应从逾期之日起，每天按本期已付经营费用的万分之五计算向乙方支付违约金。</w:t>
      </w:r>
    </w:p>
    <w:p w14:paraId="332D62C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lang w:eastAsia="zh-CN"/>
        </w:rPr>
        <w:t>）如甲方无故单方终止本合同，则构成违约，应按当年</w:t>
      </w:r>
      <w:r>
        <w:rPr>
          <w:rFonts w:hint="eastAsia" w:ascii="宋体" w:hAnsi="宋体" w:cs="宋体"/>
          <w:color w:val="auto"/>
          <w:sz w:val="24"/>
          <w:szCs w:val="24"/>
          <w:highlight w:val="none"/>
          <w:lang w:val="en-US" w:eastAsia="zh-CN"/>
        </w:rPr>
        <w:t>经营费用</w:t>
      </w:r>
      <w:r>
        <w:rPr>
          <w:rFonts w:hint="eastAsia" w:ascii="宋体" w:hAnsi="宋体" w:cs="宋体"/>
          <w:color w:val="auto"/>
          <w:sz w:val="24"/>
          <w:szCs w:val="24"/>
          <w:highlight w:val="none"/>
          <w:lang w:eastAsia="zh-CN"/>
        </w:rPr>
        <w:t>的20%向乙方支付违约金，同时据实结算乙方已产生的发电收益，并退还剩余</w:t>
      </w:r>
      <w:r>
        <w:rPr>
          <w:rFonts w:hint="eastAsia" w:ascii="宋体" w:hAnsi="宋体" w:cs="宋体"/>
          <w:color w:val="auto"/>
          <w:sz w:val="24"/>
          <w:szCs w:val="24"/>
          <w:highlight w:val="none"/>
          <w:lang w:val="en-US" w:eastAsia="zh-CN"/>
        </w:rPr>
        <w:t>经营履约</w:t>
      </w:r>
      <w:r>
        <w:rPr>
          <w:rFonts w:hint="eastAsia" w:ascii="宋体" w:hAnsi="宋体" w:cs="宋体"/>
          <w:color w:val="auto"/>
          <w:sz w:val="24"/>
          <w:szCs w:val="24"/>
          <w:highlight w:val="none"/>
          <w:lang w:eastAsia="zh-CN"/>
        </w:rPr>
        <w:t>保证金。</w:t>
      </w:r>
    </w:p>
    <w:p w14:paraId="65AF18C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lang w:eastAsia="zh-CN"/>
        </w:rPr>
        <w:t>）乙方未在合同约定的期限内全额支付房产经营费用，甲方有权单方解除合同及</w:t>
      </w:r>
      <w:r>
        <w:rPr>
          <w:rFonts w:hint="eastAsia" w:ascii="宋体" w:hAnsi="宋体" w:cs="宋体"/>
          <w:color w:val="auto"/>
          <w:sz w:val="24"/>
          <w:szCs w:val="24"/>
          <w:highlight w:val="none"/>
          <w:lang w:val="en-US" w:eastAsia="zh-CN"/>
        </w:rPr>
        <w:t>不予退还经营</w:t>
      </w:r>
      <w:r>
        <w:rPr>
          <w:rFonts w:hint="eastAsia" w:ascii="宋体" w:hAnsi="宋体" w:cs="宋体"/>
          <w:color w:val="auto"/>
          <w:sz w:val="24"/>
          <w:szCs w:val="24"/>
          <w:highlight w:val="none"/>
          <w:lang w:eastAsia="zh-CN"/>
        </w:rPr>
        <w:t>履约保证金。</w:t>
      </w:r>
    </w:p>
    <w:p w14:paraId="78A504D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四</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乙方因违反本合同约定事项解除合同的，除按实际经营期限结算经营费用外，乙方还应按照首年经营费用的30%向甲方支付违约金。</w:t>
      </w:r>
    </w:p>
    <w:p w14:paraId="699FD67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（五）乙方将本项目再次转包或分包给其他单位或个人的，甲方有权立即解除合同并不予退还经营履约保证金。</w:t>
      </w:r>
    </w:p>
    <w:p w14:paraId="3B1238D3">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第八条  免责条款</w:t>
      </w:r>
    </w:p>
    <w:p w14:paraId="6DCDC7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因遇到不可抗力的自然灾害、国家政策问题或国家征地拆迁、政策性技改扩建、政策关停等原因，本合同自然终止，双方均不需承担任何责任。</w:t>
      </w:r>
    </w:p>
    <w:p w14:paraId="4F95DD9A">
      <w:pPr>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第九条  甲方的权利和义务</w:t>
      </w:r>
    </w:p>
    <w:p w14:paraId="04E342E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（一）按合同规定收取经营费用及相关费用。</w:t>
      </w:r>
    </w:p>
    <w:p w14:paraId="0A5E654E">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（二）甲方在约定的时间内将经营房产及相关设施设备交付乙方使用。 </w:t>
      </w:r>
    </w:p>
    <w:p w14:paraId="113529D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（三）向乙方追缴应缴或拖欠的有关费用。</w:t>
      </w:r>
    </w:p>
    <w:p w14:paraId="012AFFC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（四）甲方有权对乙方生产管理进行监督。</w:t>
      </w:r>
    </w:p>
    <w:p w14:paraId="088716B3">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（五）甲方负责电站主体工商年报、企业年度申报相关手续办理及费用承担。</w:t>
      </w:r>
    </w:p>
    <w:p w14:paraId="17D8298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strike w:val="0"/>
          <w:dstrike w:val="0"/>
          <w:color w:val="auto"/>
          <w:sz w:val="24"/>
          <w:szCs w:val="24"/>
          <w:highlight w:val="none"/>
          <w:lang w:val="en-US" w:eastAsia="zh-CN"/>
        </w:rPr>
      </w:pPr>
      <w:r>
        <w:rPr>
          <w:rFonts w:hint="eastAsia" w:ascii="宋体" w:hAnsi="宋体" w:cs="宋体"/>
          <w:strike w:val="0"/>
          <w:dstrike w:val="0"/>
          <w:color w:val="auto"/>
          <w:sz w:val="24"/>
          <w:szCs w:val="24"/>
          <w:highlight w:val="none"/>
          <w:lang w:val="en-US" w:eastAsia="zh-CN"/>
        </w:rPr>
        <w:t>（六）甲方承担西旸镇尾厝村下洋仔水源地淹没补偿的全部费用。</w:t>
      </w:r>
    </w:p>
    <w:p w14:paraId="2A7C5AA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（七）甲方根据电费结算数据及银行转账信息通知乙方，如存在应补足的保证金或其他乙方应付未付款，甲方有权从该笔电费中直接划扣，抵扣完毕后将剩余金额支付给乙方；无抵扣事项的，直接全额支付。</w:t>
      </w:r>
    </w:p>
    <w:p w14:paraId="73C0A35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（八）不可抗力引发水工设施损毁时，及时筹措资金组织施工修复。</w:t>
      </w:r>
    </w:p>
    <w:p w14:paraId="72C9A9C9">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（九）有权对电站安全生产、在岗值守、操作规程落实开展常态化巡查监督。</w:t>
      </w:r>
    </w:p>
    <w:p w14:paraId="5B004AF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（十）由水源、地域及其他事项等引发电站无法发电或发电量减少，如溪流施工、地域争执及其他问题等，乙方不得主张该类事态；乙方须遵从甲方主张事态的结果及甲方是否给予乙方发电天数的补偿。</w:t>
      </w:r>
    </w:p>
    <w:p w14:paraId="3511C59F">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第十条  乙方的权利及义务</w:t>
      </w:r>
    </w:p>
    <w:p w14:paraId="4FF4AB1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（一）按本合同的有关规定取得经营房产及相关设施设备的使用权。</w:t>
      </w:r>
    </w:p>
    <w:p w14:paraId="026319CC">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（二）按时缴纳所有应缴费用，并将所有缴费票据交甲方留存备案。若因乙方逾期缴纳而产生一切责任均由乙方自行承担。</w:t>
      </w:r>
    </w:p>
    <w:p w14:paraId="38A9DB6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（三）乙方必须无条件接受甲方对乙方的生产安全管理监督。</w:t>
      </w:r>
    </w:p>
    <w:p w14:paraId="78FC409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（四）依规合规生产，服从国家电网调度，服从水利局等单位的管控，遵守电力行业和水力发电行业法律法规。</w:t>
      </w:r>
    </w:p>
    <w:p w14:paraId="0AA49988">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（五）乙方为安全生产、日常运维第一责任人，必须遵照执行《小型水力发电站运行管理制度》。</w:t>
      </w:r>
    </w:p>
    <w:p w14:paraId="5347E52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（六）经营期间如有生产安全事故、人身伤亡、财产损失的，民事和刑事责任均由乙方自行承担。</w:t>
      </w:r>
    </w:p>
    <w:p w14:paraId="23CC154A">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乙方须常态化开展渠道清淤、前池疏通、管线养护。如因乙方管护不当造成渠道淤堵、坍塌、停产的，维修费用、停产损失全部由乙方承担，压力管需常态维护，每年一次除锈、油漆一次。若乙方未按约定对压力管进行维护，甲方有权自行安排人员代为维护及油漆，所发生的一切费用直接从乙方发电回款账户中扣除。</w:t>
      </w:r>
    </w:p>
    <w:p w14:paraId="239827DD">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如遇台风、暴风雨等灾害性天气，乙方须无条件听从相关部门及甲方的安排（包括但不限于关闭引水渠、停止发电、处理引水渠及发电站相关的安全隐患等），且事后乙方不得以此类指令造成的发电损失、经营中断等向甲方追偿。若乙方未按指令执行，造成人身伤亡、财产损失或对第三方造成损害的，全部法律责任和经济赔偿由乙方独自承担，与甲方无关。</w:t>
      </w:r>
    </w:p>
    <w:p w14:paraId="402AB3C5">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（九）负责全部资产的日常维护、保养、检修，承担设备老化、损耗、故障的维修更换费用，保证电站主体设施、核心设备正常运行。</w:t>
      </w:r>
    </w:p>
    <w:p w14:paraId="6CD8C942">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（十）不得私自改造水工主体、压力管道、并网线路；如需技改、改扩建，须经甲方、水利、供电主管部门书面审批。</w:t>
      </w:r>
    </w:p>
    <w:p w14:paraId="3E27146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（十一）乙方自行聘用运维人员，依法签订用工协议，严禁招录未满 18 周岁、60 周岁以上、身患重大疾病人员上岗；建议为工作人员购买人身意外伤害保险，用工产生工伤、意外全部责任由乙方自行承担。</w:t>
      </w:r>
    </w:p>
    <w:p w14:paraId="40D670FB">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（十二）因国家政策调整新增的各项税费，全部由乙方承担缴纳。</w:t>
      </w:r>
    </w:p>
    <w:p w14:paraId="51A4C9DD">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b/>
          <w:color w:val="auto"/>
          <w:sz w:val="24"/>
          <w:szCs w:val="24"/>
          <w:highlight w:val="none"/>
          <w:u w:val="single"/>
        </w:rPr>
      </w:pPr>
      <w:r>
        <w:rPr>
          <w:rFonts w:hint="eastAsia" w:ascii="宋体" w:hAnsi="宋体" w:cs="宋体"/>
          <w:b/>
          <w:color w:val="auto"/>
          <w:sz w:val="24"/>
          <w:szCs w:val="24"/>
          <w:highlight w:val="none"/>
        </w:rPr>
        <w:t>第十一条  其他约定</w:t>
      </w:r>
    </w:p>
    <w:p w14:paraId="5E98BF81">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hint="eastAsia" w:ascii="宋体" w:hAnsi="宋体" w:cs="宋体"/>
          <w:b/>
          <w:bCs/>
          <w:color w:val="auto"/>
          <w:sz w:val="24"/>
          <w:szCs w:val="24"/>
          <w:highlight w:val="none"/>
          <w:u w:val="single"/>
          <w:lang w:val="en-US" w:eastAsia="zh-CN"/>
        </w:rPr>
      </w:pPr>
      <w:r>
        <w:rPr>
          <w:rFonts w:hint="eastAsia" w:ascii="宋体" w:hAnsi="宋体" w:cs="宋体"/>
          <w:b/>
          <w:bCs/>
          <w:color w:val="auto"/>
          <w:sz w:val="24"/>
          <w:szCs w:val="24"/>
          <w:highlight w:val="none"/>
          <w:u w:val="single"/>
          <w:lang w:val="en-US" w:eastAsia="zh-CN"/>
        </w:rPr>
        <w:t xml:space="preserve">                                                                  </w:t>
      </w:r>
    </w:p>
    <w:p w14:paraId="6E51BF66">
      <w:pPr>
        <w:keepNext w:val="0"/>
        <w:keepLines w:val="0"/>
        <w:pageBreakBefore w:val="0"/>
        <w:widowControl w:val="0"/>
        <w:kinsoku/>
        <w:overflowPunct/>
        <w:topLinePunct w:val="0"/>
        <w:autoSpaceDE/>
        <w:autoSpaceDN/>
        <w:bidi w:val="0"/>
        <w:adjustRightInd/>
        <w:snapToGrid/>
        <w:spacing w:line="400" w:lineRule="exact"/>
        <w:ind w:firstLine="482" w:firstLineChars="200"/>
        <w:textAlignment w:val="auto"/>
        <w:rPr>
          <w:rFonts w:ascii="宋体" w:hAnsi="宋体" w:cs="宋体"/>
          <w:color w:val="auto"/>
          <w:sz w:val="24"/>
          <w:szCs w:val="24"/>
          <w:highlight w:val="none"/>
        </w:rPr>
      </w:pPr>
      <w:r>
        <w:rPr>
          <w:rFonts w:hint="eastAsia" w:ascii="宋体" w:hAnsi="宋体" w:cs="宋体"/>
          <w:b/>
          <w:color w:val="auto"/>
          <w:sz w:val="24"/>
          <w:szCs w:val="24"/>
          <w:highlight w:val="none"/>
        </w:rPr>
        <w:t>第十二条  争议的解决方式</w:t>
      </w:r>
    </w:p>
    <w:p w14:paraId="648C5C12">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本合同未尽事宜，按有关法律规定执行。在履行中如发生争议，</w:t>
      </w:r>
      <w:r>
        <w:rPr>
          <w:rFonts w:hint="eastAsia" w:ascii="宋体" w:hAnsi="宋体" w:cs="宋体"/>
          <w:color w:val="auto"/>
          <w:sz w:val="24"/>
          <w:szCs w:val="24"/>
          <w:highlight w:val="none"/>
        </w:rPr>
        <w:t>双方应协商解决；协商不成时，可向</w:t>
      </w:r>
      <w:r>
        <w:rPr>
          <w:rFonts w:hint="eastAsia" w:ascii="宋体" w:hAnsi="宋体" w:cs="宋体"/>
          <w:color w:val="auto"/>
          <w:sz w:val="24"/>
          <w:szCs w:val="24"/>
          <w:highlight w:val="none"/>
          <w:lang w:val="en-US" w:eastAsia="zh-CN"/>
        </w:rPr>
        <w:t>争议房产</w:t>
      </w:r>
      <w:r>
        <w:rPr>
          <w:rFonts w:hint="eastAsia" w:ascii="宋体" w:hAnsi="宋体" w:cs="宋体"/>
          <w:color w:val="auto"/>
          <w:sz w:val="24"/>
          <w:szCs w:val="24"/>
          <w:highlight w:val="none"/>
        </w:rPr>
        <w:t>所在地人民法院起诉。</w:t>
      </w:r>
    </w:p>
    <w:p w14:paraId="3FF05222">
      <w:pPr>
        <w:spacing w:line="360" w:lineRule="auto"/>
        <w:ind w:firstLine="482" w:firstLineChars="200"/>
        <w:rPr>
          <w:rFonts w:hint="eastAsia"/>
          <w:sz w:val="24"/>
          <w:szCs w:val="24"/>
          <w:highlight w:val="none"/>
          <w:lang w:val="en-US" w:eastAsia="zh-CN"/>
        </w:rPr>
      </w:pPr>
      <w:r>
        <w:rPr>
          <w:rFonts w:hint="eastAsia" w:ascii="宋体" w:hAnsi="宋体" w:cs="宋体"/>
          <w:b/>
          <w:bCs/>
          <w:color w:val="auto"/>
          <w:sz w:val="24"/>
          <w:szCs w:val="24"/>
          <w:highlight w:val="none"/>
        </w:rPr>
        <w:t>第十三条</w:t>
      </w:r>
    </w:p>
    <w:p w14:paraId="445D8BA7">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（一）</w:t>
      </w:r>
      <w:r>
        <w:rPr>
          <w:rFonts w:hint="eastAsia" w:ascii="宋体" w:hAnsi="宋体" w:cs="宋体"/>
          <w:color w:val="auto"/>
          <w:sz w:val="24"/>
          <w:szCs w:val="24"/>
          <w:highlight w:val="none"/>
        </w:rPr>
        <w:t>本</w:t>
      </w:r>
      <w:r>
        <w:rPr>
          <w:rFonts w:hint="eastAsia" w:ascii="宋体" w:hAnsi="宋体" w:cs="宋体"/>
          <w:color w:val="auto"/>
          <w:sz w:val="24"/>
          <w:szCs w:val="24"/>
          <w:highlight w:val="none"/>
          <w:lang w:eastAsia="zh-CN"/>
        </w:rPr>
        <w:t>合同</w:t>
      </w:r>
      <w:r>
        <w:rPr>
          <w:rFonts w:hint="eastAsia" w:ascii="宋体" w:hAnsi="宋体" w:cs="宋体"/>
          <w:color w:val="auto"/>
          <w:sz w:val="24"/>
          <w:szCs w:val="24"/>
          <w:highlight w:val="none"/>
        </w:rPr>
        <w:t>自双方签字盖章之日起生效，</w:t>
      </w:r>
      <w:r>
        <w:rPr>
          <w:rFonts w:hint="eastAsia" w:ascii="宋体" w:hAnsi="宋体" w:cs="宋体"/>
          <w:color w:val="auto"/>
          <w:sz w:val="24"/>
          <w:szCs w:val="24"/>
          <w:highlight w:val="none"/>
          <w:lang w:eastAsia="zh-CN"/>
        </w:rPr>
        <w:t>本合同约定时间届满时自动终止。</w:t>
      </w:r>
      <w:r>
        <w:rPr>
          <w:rFonts w:hint="eastAsia" w:ascii="宋体" w:hAnsi="宋体" w:cs="宋体"/>
          <w:color w:val="auto"/>
          <w:sz w:val="24"/>
          <w:szCs w:val="24"/>
          <w:highlight w:val="none"/>
          <w:lang w:val="en-US" w:eastAsia="zh-CN"/>
        </w:rPr>
        <w:t>本</w:t>
      </w:r>
      <w:r>
        <w:rPr>
          <w:rFonts w:hint="eastAsia" w:ascii="宋体" w:hAnsi="宋体" w:cs="宋体"/>
          <w:color w:val="auto"/>
          <w:sz w:val="24"/>
          <w:szCs w:val="24"/>
          <w:highlight w:val="none"/>
        </w:rPr>
        <w:t>合同</w:t>
      </w:r>
      <w:r>
        <w:rPr>
          <w:rFonts w:hint="eastAsia" w:ascii="宋体" w:hAnsi="宋体" w:cs="宋体"/>
          <w:color w:val="auto"/>
          <w:sz w:val="24"/>
          <w:szCs w:val="24"/>
          <w:highlight w:val="none"/>
          <w:lang w:eastAsia="zh-CN"/>
        </w:rPr>
        <w:t>一</w:t>
      </w:r>
      <w:r>
        <w:rPr>
          <w:rFonts w:hint="eastAsia" w:ascii="宋体" w:hAnsi="宋体" w:cs="宋体"/>
          <w:color w:val="auto"/>
          <w:sz w:val="24"/>
          <w:szCs w:val="24"/>
          <w:highlight w:val="none"/>
        </w:rPr>
        <w:t>式</w:t>
      </w:r>
      <w:r>
        <w:rPr>
          <w:rFonts w:hint="eastAsia" w:ascii="宋体" w:hAnsi="宋体" w:cs="宋体"/>
          <w:color w:val="auto"/>
          <w:sz w:val="24"/>
          <w:szCs w:val="24"/>
          <w:highlight w:val="none"/>
          <w:lang w:eastAsia="zh-CN"/>
        </w:rPr>
        <w:t>四</w:t>
      </w:r>
      <w:r>
        <w:rPr>
          <w:rFonts w:hint="eastAsia" w:ascii="宋体" w:hAnsi="宋体" w:cs="宋体"/>
          <w:color w:val="auto"/>
          <w:sz w:val="24"/>
          <w:szCs w:val="24"/>
          <w:highlight w:val="none"/>
        </w:rPr>
        <w:t>份，甲方、乙方、</w:t>
      </w:r>
      <w:r>
        <w:rPr>
          <w:rFonts w:hint="eastAsia" w:ascii="宋体" w:hAnsi="宋体" w:cs="宋体"/>
          <w:color w:val="auto"/>
          <w:sz w:val="24"/>
          <w:szCs w:val="24"/>
          <w:highlight w:val="none"/>
          <w:lang w:eastAsia="zh-CN"/>
        </w:rPr>
        <w:t>薛外村集体经济组织</w:t>
      </w:r>
      <w:r>
        <w:rPr>
          <w:rFonts w:hint="eastAsia" w:ascii="宋体" w:hAnsi="宋体" w:cs="宋体"/>
          <w:color w:val="auto"/>
          <w:sz w:val="24"/>
          <w:szCs w:val="24"/>
          <w:highlight w:val="none"/>
        </w:rPr>
        <w:t>、乡镇农经部门各留存一份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具有同等法律效力。</w:t>
      </w:r>
    </w:p>
    <w:p w14:paraId="6493535A">
      <w:pPr>
        <w:keepNext w:val="0"/>
        <w:keepLines w:val="0"/>
        <w:pageBreakBefore w:val="0"/>
        <w:widowControl w:val="0"/>
        <w:kinsoku/>
        <w:overflowPunct/>
        <w:topLinePunct w:val="0"/>
        <w:autoSpaceDE/>
        <w:autoSpaceDN/>
        <w:bidi w:val="0"/>
        <w:adjustRightInd/>
        <w:snapToGrid/>
        <w:spacing w:line="400" w:lineRule="exact"/>
        <w:ind w:firstLine="513" w:firstLineChars="214"/>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合同未尽事宜，双方签订书面补充协议，补充协议</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小型水</w:t>
      </w:r>
      <w:r>
        <w:rPr>
          <w:rFonts w:hint="eastAsia" w:ascii="宋体" w:hAnsi="宋体" w:cs="宋体"/>
          <w:color w:val="auto"/>
          <w:sz w:val="24"/>
          <w:szCs w:val="24"/>
          <w:highlight w:val="none"/>
          <w:lang w:eastAsia="zh-CN"/>
        </w:rPr>
        <w:t>力发</w:t>
      </w:r>
      <w:r>
        <w:rPr>
          <w:rFonts w:hint="eastAsia" w:ascii="宋体" w:hAnsi="宋体" w:cs="宋体"/>
          <w:color w:val="auto"/>
          <w:sz w:val="24"/>
          <w:szCs w:val="24"/>
          <w:highlight w:val="none"/>
        </w:rPr>
        <w:t>电站运</w:t>
      </w:r>
      <w:r>
        <w:rPr>
          <w:rFonts w:hint="eastAsia" w:ascii="宋体" w:hAnsi="宋体" w:cs="宋体"/>
          <w:color w:val="auto"/>
          <w:sz w:val="24"/>
          <w:szCs w:val="24"/>
          <w:highlight w:val="none"/>
          <w:lang w:eastAsia="zh-CN"/>
        </w:rPr>
        <w:t>行</w:t>
      </w:r>
      <w:r>
        <w:rPr>
          <w:rFonts w:hint="eastAsia" w:ascii="宋体" w:hAnsi="宋体" w:cs="宋体"/>
          <w:color w:val="auto"/>
          <w:sz w:val="24"/>
          <w:szCs w:val="24"/>
          <w:highlight w:val="none"/>
        </w:rPr>
        <w:t>管理制度</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赤岩前电站承包经营移交清单</w:t>
      </w:r>
      <w:r>
        <w:rPr>
          <w:rFonts w:hint="eastAsia" w:ascii="宋体" w:hAnsi="宋体" w:cs="宋体"/>
          <w:color w:val="auto"/>
          <w:sz w:val="24"/>
          <w:szCs w:val="24"/>
          <w:highlight w:val="none"/>
          <w:lang w:eastAsia="zh-CN"/>
        </w:rPr>
        <w:t>同</w:t>
      </w:r>
      <w:r>
        <w:rPr>
          <w:rFonts w:hint="eastAsia" w:ascii="宋体" w:hAnsi="宋体" w:cs="宋体"/>
          <w:color w:val="auto"/>
          <w:sz w:val="24"/>
          <w:szCs w:val="24"/>
          <w:highlight w:val="none"/>
        </w:rPr>
        <w:t>本合同效力一致；主合同终止，补充协议</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小型水</w:t>
      </w:r>
      <w:r>
        <w:rPr>
          <w:rFonts w:hint="eastAsia" w:ascii="宋体" w:hAnsi="宋体" w:cs="宋体"/>
          <w:color w:val="auto"/>
          <w:sz w:val="24"/>
          <w:szCs w:val="24"/>
          <w:highlight w:val="none"/>
          <w:lang w:eastAsia="zh-CN"/>
        </w:rPr>
        <w:t>力发</w:t>
      </w:r>
      <w:r>
        <w:rPr>
          <w:rFonts w:hint="eastAsia" w:ascii="宋体" w:hAnsi="宋体" w:cs="宋体"/>
          <w:color w:val="auto"/>
          <w:sz w:val="24"/>
          <w:szCs w:val="24"/>
          <w:highlight w:val="none"/>
        </w:rPr>
        <w:t>电站运</w:t>
      </w:r>
      <w:r>
        <w:rPr>
          <w:rFonts w:hint="eastAsia" w:ascii="宋体" w:hAnsi="宋体" w:cs="宋体"/>
          <w:color w:val="auto"/>
          <w:sz w:val="24"/>
          <w:szCs w:val="24"/>
          <w:highlight w:val="none"/>
          <w:lang w:eastAsia="zh-CN"/>
        </w:rPr>
        <w:t>行</w:t>
      </w:r>
      <w:r>
        <w:rPr>
          <w:rFonts w:hint="eastAsia" w:ascii="宋体" w:hAnsi="宋体" w:cs="宋体"/>
          <w:color w:val="auto"/>
          <w:sz w:val="24"/>
          <w:szCs w:val="24"/>
          <w:highlight w:val="none"/>
        </w:rPr>
        <w:t>管理制度</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赤岩前电站承包经营移交清单同步失效。</w:t>
      </w:r>
    </w:p>
    <w:p w14:paraId="029E27C2">
      <w:pPr>
        <w:pStyle w:val="4"/>
        <w:keepNext w:val="0"/>
        <w:keepLines w:val="0"/>
        <w:pageBreakBefore w:val="0"/>
        <w:widowControl w:val="0"/>
        <w:kinsoku/>
        <w:overflowPunct/>
        <w:topLinePunct w:val="0"/>
        <w:autoSpaceDE/>
        <w:autoSpaceDN/>
        <w:bidi w:val="0"/>
        <w:adjustRightInd/>
        <w:snapToGrid/>
        <w:spacing w:line="400" w:lineRule="exact"/>
        <w:ind w:firstLine="472" w:firstLineChars="196"/>
        <w:textAlignment w:val="auto"/>
        <w:rPr>
          <w:rFonts w:ascii="宋体" w:hAnsi="宋体" w:cs="宋体"/>
          <w:b/>
          <w:color w:val="auto"/>
          <w:szCs w:val="24"/>
          <w:highlight w:val="none"/>
        </w:rPr>
      </w:pPr>
      <w:r>
        <w:rPr>
          <w:rFonts w:hint="eastAsia" w:ascii="宋体" w:hAnsi="宋体" w:cs="宋体"/>
          <w:b/>
          <w:color w:val="auto"/>
          <w:szCs w:val="24"/>
          <w:highlight w:val="none"/>
        </w:rPr>
        <w:t>甲方已经对本合同条款进行合理提示和说明，乙方对</w:t>
      </w:r>
      <w:r>
        <w:rPr>
          <w:rFonts w:hint="eastAsia" w:ascii="宋体" w:hAnsi="宋体" w:cs="宋体"/>
          <w:b/>
          <w:color w:val="auto"/>
          <w:szCs w:val="24"/>
          <w:highlight w:val="none"/>
          <w:lang w:val="en-US" w:eastAsia="zh-CN"/>
        </w:rPr>
        <w:t>经营房产及相关设施设备</w:t>
      </w:r>
      <w:r>
        <w:rPr>
          <w:rFonts w:hint="eastAsia" w:ascii="宋体" w:hAnsi="宋体" w:cs="宋体"/>
          <w:b/>
          <w:color w:val="auto"/>
          <w:szCs w:val="24"/>
          <w:highlight w:val="none"/>
        </w:rPr>
        <w:t>已进行了实地了解（包括房产的瑕疵等），已充分理解合同条款，乙方自愿完全按照本合同的约定履行。</w:t>
      </w:r>
    </w:p>
    <w:p w14:paraId="6CB7FAE0">
      <w:pPr>
        <w:spacing w:line="360" w:lineRule="auto"/>
        <w:ind w:firstLine="480" w:firstLineChars="200"/>
        <w:rPr>
          <w:rFonts w:hint="eastAsia"/>
          <w:sz w:val="24"/>
          <w:szCs w:val="24"/>
          <w:highlight w:val="none"/>
          <w:lang w:val="en-US" w:eastAsia="zh-CN"/>
        </w:rPr>
      </w:pPr>
    </w:p>
    <w:p w14:paraId="7478B9C5">
      <w:pPr>
        <w:spacing w:line="360" w:lineRule="auto"/>
        <w:ind w:firstLine="480" w:firstLineChars="200"/>
        <w:rPr>
          <w:sz w:val="24"/>
          <w:szCs w:val="24"/>
          <w:highlight w:val="none"/>
          <w:lang w:val="en-US" w:eastAsia="zh-CN"/>
        </w:rPr>
      </w:pPr>
      <w:r>
        <w:rPr>
          <w:rFonts w:hint="eastAsia"/>
          <w:sz w:val="24"/>
          <w:szCs w:val="24"/>
          <w:highlight w:val="none"/>
          <w:lang w:val="en-US" w:eastAsia="zh-CN"/>
        </w:rPr>
        <w:t>以下无正文</w:t>
      </w:r>
    </w:p>
    <w:p w14:paraId="1F6606FE">
      <w:pPr>
        <w:spacing w:line="360" w:lineRule="auto"/>
        <w:ind w:firstLine="480" w:firstLineChars="200"/>
        <w:rPr>
          <w:sz w:val="24"/>
          <w:szCs w:val="24"/>
          <w:highlight w:val="none"/>
          <w:lang w:val="en-US" w:eastAsia="zh-CN"/>
        </w:rPr>
      </w:pPr>
      <w:r>
        <w:rPr>
          <w:sz w:val="24"/>
          <w:szCs w:val="24"/>
          <w:highlight w:val="none"/>
          <w:lang w:val="en-US" w:eastAsia="zh-CN"/>
        </w:rPr>
        <w:t>甲方（盖章）：</w:t>
      </w:r>
      <w:r>
        <w:rPr>
          <w:rFonts w:hint="eastAsia"/>
          <w:sz w:val="24"/>
          <w:szCs w:val="24"/>
          <w:highlight w:val="none"/>
          <w:lang w:val="en-US" w:eastAsia="zh-CN"/>
        </w:rPr>
        <w:t>泰顺县三魁镇薛外村集体经济组织</w:t>
      </w:r>
    </w:p>
    <w:p w14:paraId="0C04D12E">
      <w:pPr>
        <w:spacing w:line="360" w:lineRule="auto"/>
        <w:ind w:firstLine="480" w:firstLineChars="200"/>
        <w:rPr>
          <w:sz w:val="24"/>
          <w:szCs w:val="24"/>
          <w:highlight w:val="none"/>
          <w:lang w:val="en-US" w:eastAsia="zh-CN"/>
        </w:rPr>
      </w:pPr>
      <w:r>
        <w:rPr>
          <w:sz w:val="24"/>
          <w:szCs w:val="24"/>
          <w:highlight w:val="none"/>
          <w:lang w:val="en-US" w:eastAsia="zh-CN"/>
        </w:rPr>
        <w:t>法定代表人签字：</w:t>
      </w:r>
      <w:r>
        <w:rPr>
          <w:rFonts w:hint="eastAsia"/>
          <w:sz w:val="24"/>
          <w:szCs w:val="24"/>
          <w:highlight w:val="none"/>
          <w:u w:val="single"/>
          <w:lang w:val="en-US" w:eastAsia="zh-CN"/>
        </w:rPr>
        <w:t xml:space="preserve">            </w:t>
      </w:r>
    </w:p>
    <w:p w14:paraId="35A1E4AA">
      <w:pPr>
        <w:spacing w:line="360" w:lineRule="auto"/>
        <w:rPr>
          <w:sz w:val="24"/>
          <w:szCs w:val="24"/>
          <w:highlight w:val="none"/>
          <w:lang w:val="en-US" w:eastAsia="zh-CN"/>
        </w:rPr>
      </w:pPr>
    </w:p>
    <w:p w14:paraId="5F74B39F">
      <w:pPr>
        <w:spacing w:line="360" w:lineRule="auto"/>
        <w:ind w:firstLine="480" w:firstLineChars="200"/>
        <w:rPr>
          <w:rFonts w:hint="default"/>
          <w:sz w:val="24"/>
          <w:szCs w:val="24"/>
          <w:highlight w:val="none"/>
          <w:lang w:val="en-US" w:eastAsia="zh-CN"/>
        </w:rPr>
      </w:pPr>
      <w:r>
        <w:rPr>
          <w:sz w:val="24"/>
          <w:szCs w:val="24"/>
          <w:highlight w:val="none"/>
          <w:lang w:val="en-US" w:eastAsia="zh-CN"/>
        </w:rPr>
        <w:t>乙方（</w:t>
      </w:r>
      <w:r>
        <w:rPr>
          <w:rFonts w:hint="eastAsia"/>
          <w:sz w:val="24"/>
          <w:szCs w:val="24"/>
          <w:highlight w:val="none"/>
          <w:lang w:val="en-US" w:eastAsia="zh-CN"/>
        </w:rPr>
        <w:t>签字</w:t>
      </w:r>
      <w:r>
        <w:rPr>
          <w:sz w:val="24"/>
          <w:szCs w:val="24"/>
          <w:highlight w:val="none"/>
          <w:lang w:val="en-US" w:eastAsia="zh-CN"/>
        </w:rPr>
        <w:t>盖章）：</w:t>
      </w:r>
      <w:r>
        <w:rPr>
          <w:rFonts w:hint="eastAsia"/>
          <w:sz w:val="24"/>
          <w:szCs w:val="24"/>
          <w:highlight w:val="none"/>
          <w:u w:val="single"/>
          <w:lang w:val="en-US" w:eastAsia="zh-CN"/>
        </w:rPr>
        <w:t xml:space="preserve">            </w:t>
      </w:r>
    </w:p>
    <w:p w14:paraId="7C39E2EC">
      <w:pPr>
        <w:spacing w:line="360" w:lineRule="auto"/>
        <w:ind w:firstLine="480" w:firstLineChars="200"/>
        <w:rPr>
          <w:sz w:val="24"/>
          <w:szCs w:val="24"/>
          <w:highlight w:val="none"/>
          <w:lang w:val="en-US" w:eastAsia="zh-CN"/>
        </w:rPr>
      </w:pPr>
    </w:p>
    <w:p w14:paraId="57651C35">
      <w:pPr>
        <w:spacing w:line="360" w:lineRule="auto"/>
        <w:ind w:firstLine="4560" w:firstLineChars="1900"/>
        <w:rPr>
          <w:sz w:val="24"/>
          <w:szCs w:val="24"/>
          <w:highlight w:val="none"/>
        </w:rPr>
      </w:pPr>
      <w:r>
        <w:rPr>
          <w:rFonts w:hint="eastAsia"/>
          <w:sz w:val="24"/>
          <w:szCs w:val="24"/>
          <w:highlight w:val="none"/>
          <w:lang w:val="en-US" w:eastAsia="zh-CN"/>
        </w:rPr>
        <w:t>签约时间</w:t>
      </w:r>
      <w:r>
        <w:rPr>
          <w:sz w:val="24"/>
          <w:szCs w:val="24"/>
          <w:highlight w:val="none"/>
          <w:lang w:val="en-US" w:eastAsia="zh-CN"/>
        </w:rPr>
        <w:t>：202</w:t>
      </w:r>
      <w:r>
        <w:rPr>
          <w:rFonts w:hint="eastAsia"/>
          <w:sz w:val="24"/>
          <w:szCs w:val="24"/>
          <w:highlight w:val="none"/>
          <w:lang w:val="en-US" w:eastAsia="zh-CN"/>
        </w:rPr>
        <w:t>6</w:t>
      </w:r>
      <w:r>
        <w:rPr>
          <w:sz w:val="24"/>
          <w:szCs w:val="24"/>
          <w:highlight w:val="none"/>
          <w:lang w:val="en-US" w:eastAsia="zh-CN"/>
        </w:rPr>
        <w:t xml:space="preserve">年8月 </w:t>
      </w:r>
      <w:r>
        <w:rPr>
          <w:rFonts w:hint="eastAsia"/>
          <w:sz w:val="24"/>
          <w:szCs w:val="24"/>
          <w:highlight w:val="none"/>
          <w:lang w:val="en-US" w:eastAsia="zh-CN"/>
        </w:rPr>
        <w:t xml:space="preserve"> </w:t>
      </w:r>
      <w:r>
        <w:rPr>
          <w:sz w:val="24"/>
          <w:szCs w:val="24"/>
          <w:highlight w:val="none"/>
          <w:lang w:val="en-US" w:eastAsia="zh-CN"/>
        </w:rPr>
        <w:t>日</w:t>
      </w:r>
    </w:p>
    <w:p w14:paraId="05253246">
      <w:pPr>
        <w:pStyle w:val="15"/>
        <w:spacing w:line="3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1312" behindDoc="0" locked="0" layoutInCell="1" allowOverlap="1">
                <wp:simplePos x="0" y="0"/>
                <wp:positionH relativeFrom="column">
                  <wp:posOffset>190500</wp:posOffset>
                </wp:positionH>
                <wp:positionV relativeFrom="paragraph">
                  <wp:posOffset>174625</wp:posOffset>
                </wp:positionV>
                <wp:extent cx="5966460" cy="1399540"/>
                <wp:effectExtent l="5080" t="5080" r="10160" b="5080"/>
                <wp:wrapNone/>
                <wp:docPr id="3" name="文本框 3"/>
                <wp:cNvGraphicFramePr/>
                <a:graphic xmlns:a="http://schemas.openxmlformats.org/drawingml/2006/main">
                  <a:graphicData uri="http://schemas.microsoft.com/office/word/2010/wordprocessingShape">
                    <wps:wsp>
                      <wps:cNvSpPr txBox="1"/>
                      <wps:spPr>
                        <a:xfrm>
                          <a:off x="0" y="0"/>
                          <a:ext cx="5404485" cy="13995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925F7AC">
                            <w:pPr>
                              <w:ind w:firstLine="482" w:firstLineChars="200"/>
                              <w:rPr>
                                <w:rFonts w:hint="eastAsia" w:ascii="宋体" w:hAnsi="宋体"/>
                                <w:b/>
                                <w:color w:val="000000"/>
                                <w:sz w:val="24"/>
                              </w:rPr>
                            </w:pPr>
                          </w:p>
                          <w:p w14:paraId="0955041B">
                            <w:pPr>
                              <w:ind w:firstLine="482" w:firstLineChars="200"/>
                              <w:rPr>
                                <w:rFonts w:hint="eastAsia" w:ascii="宋体" w:hAnsi="宋体"/>
                                <w:b/>
                                <w:color w:val="000000"/>
                                <w:sz w:val="24"/>
                              </w:rPr>
                            </w:pPr>
                            <w:r>
                              <w:rPr>
                                <w:rFonts w:hint="eastAsia" w:ascii="宋体" w:hAnsi="宋体"/>
                                <w:b/>
                                <w:color w:val="000000"/>
                                <w:sz w:val="24"/>
                              </w:rPr>
                              <w:t>本人已仔细阅读以上《电站经营合同》样本，对所列条款内容已完全知悉，词语含义也已清晰理解，并同意遵照执行。</w:t>
                            </w:r>
                          </w:p>
                          <w:p w14:paraId="3CD1879B">
                            <w:pPr>
                              <w:ind w:firstLine="482" w:firstLineChars="200"/>
                              <w:rPr>
                                <w:rFonts w:hint="eastAsia" w:ascii="宋体" w:hAnsi="宋体"/>
                                <w:b/>
                                <w:color w:val="000000"/>
                                <w:sz w:val="24"/>
                              </w:rPr>
                            </w:pPr>
                          </w:p>
                          <w:p w14:paraId="453AF9FD">
                            <w:pPr>
                              <w:ind w:firstLine="482" w:firstLineChars="200"/>
                              <w:rPr>
                                <w:rFonts w:hint="eastAsia" w:ascii="宋体" w:hAnsi="宋体"/>
                                <w:b/>
                                <w:color w:val="000000"/>
                                <w:sz w:val="24"/>
                              </w:rPr>
                            </w:pPr>
                          </w:p>
                          <w:p w14:paraId="17737951">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b w:val="0"/>
                                <w:bCs w:val="0"/>
                                <w:color w:val="000000" w:themeColor="text1"/>
                                <w:sz w:val="24"/>
                                <w:u w:val="none"/>
                                <w:lang w:val="en-US" w:eastAsia="zh-CN"/>
                                <w14:textFill>
                                  <w14:solidFill>
                                    <w14:schemeClr w14:val="tx1"/>
                                  </w14:solidFill>
                                </w14:textFill>
                              </w:rPr>
                              <w:t xml:space="preserve">2026年   月  </w:t>
                            </w:r>
                            <w:r>
                              <w:rPr>
                                <w:rFonts w:hint="eastAsia" w:ascii="宋体" w:hAnsi="宋体"/>
                                <w:b w:val="0"/>
                                <w:bCs w:val="0"/>
                                <w:color w:val="000000" w:themeColor="text1"/>
                                <w:sz w:val="24"/>
                                <w:u w:val="none"/>
                                <w14:textFill>
                                  <w14:solidFill>
                                    <w14:schemeClr w14:val="tx1"/>
                                  </w14:solidFill>
                                </w14:textFill>
                              </w:rPr>
                              <w:t xml:space="preserve"> </w:t>
                            </w:r>
                            <w:r>
                              <w:rPr>
                                <w:rFonts w:hint="eastAsia" w:ascii="宋体" w:hAnsi="宋体"/>
                                <w:b w:val="0"/>
                                <w:bCs w:val="0"/>
                                <w:color w:val="000000" w:themeColor="text1"/>
                                <w:sz w:val="24"/>
                                <w:u w:val="none"/>
                                <w:lang w:val="en-US" w:eastAsia="zh-CN"/>
                                <w14:textFill>
                                  <w14:solidFill>
                                    <w14:schemeClr w14:val="tx1"/>
                                  </w14:solidFill>
                                </w14:textFill>
                              </w:rPr>
                              <w:t>日</w:t>
                            </w:r>
                            <w:r>
                              <w:rPr>
                                <w:rFonts w:hint="eastAsia" w:ascii="宋体" w:hAnsi="宋体"/>
                                <w:b w:val="0"/>
                                <w:bCs w:val="0"/>
                                <w:color w:val="000000" w:themeColor="text1"/>
                                <w:sz w:val="24"/>
                                <w:u w:val="none"/>
                                <w14:textFill>
                                  <w14:solidFill>
                                    <w14:schemeClr w14:val="tx1"/>
                                  </w14:solidFill>
                                </w14:textFill>
                              </w:rPr>
                              <w:t xml:space="preserve"> </w:t>
                            </w:r>
                          </w:p>
                          <w:p w14:paraId="02F0419E">
                            <w:pPr>
                              <w:rPr>
                                <w:sz w:val="24"/>
                              </w:rPr>
                            </w:pPr>
                          </w:p>
                        </w:txbxContent>
                      </wps:txbx>
                      <wps:bodyPr upright="1"/>
                    </wps:wsp>
                  </a:graphicData>
                </a:graphic>
              </wp:anchor>
            </w:drawing>
          </mc:Choice>
          <mc:Fallback>
            <w:pict>
              <v:shape id="_x0000_s1026" o:spid="_x0000_s1026" o:spt="202" type="#_x0000_t202" style="position:absolute;left:0pt;margin-left:15pt;margin-top:13.75pt;height:110.2pt;width:469.8pt;z-index:251661312;mso-width-relative:page;mso-height-relative:page;" fillcolor="#FFFFFF" filled="t" stroked="t" coordsize="21600,21600" o:gfxdata="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bMQxLZAAAACQEAAA8AAAAAAAAA&#10;AQAgAAAAIgAAAGRycy9kb3ducmV2LnhtbFBLAQIUABQAAAAIAIdO4kAHpC5MEAIAAEUEAAAOAAAA&#10;AAAAAAEAIAAAACgBAABkcnMvZTJvRG9jLnhtbFBLBQYAAAAABgAGAFkBAACqBQAAAAA=&#10;">
                <v:fill on="t" focussize="0,0"/>
                <v:stroke color="#000000" joinstyle="miter"/>
                <v:imagedata o:title=""/>
                <o:lock v:ext="edit" aspectratio="f"/>
                <v:textbox>
                  <w:txbxContent>
                    <w:p w14:paraId="3925F7AC">
                      <w:pPr>
                        <w:ind w:firstLine="482" w:firstLineChars="200"/>
                        <w:rPr>
                          <w:rFonts w:hint="eastAsia" w:ascii="宋体" w:hAnsi="宋体"/>
                          <w:b/>
                          <w:color w:val="000000"/>
                          <w:sz w:val="24"/>
                        </w:rPr>
                      </w:pPr>
                    </w:p>
                    <w:p w14:paraId="0955041B">
                      <w:pPr>
                        <w:ind w:firstLine="482" w:firstLineChars="200"/>
                        <w:rPr>
                          <w:rFonts w:hint="eastAsia" w:ascii="宋体" w:hAnsi="宋体"/>
                          <w:b/>
                          <w:color w:val="000000"/>
                          <w:sz w:val="24"/>
                        </w:rPr>
                      </w:pPr>
                      <w:r>
                        <w:rPr>
                          <w:rFonts w:hint="eastAsia" w:ascii="宋体" w:hAnsi="宋体"/>
                          <w:b/>
                          <w:color w:val="000000"/>
                          <w:sz w:val="24"/>
                        </w:rPr>
                        <w:t>本人已仔细阅读以上《电站经营合同》样本，对所列条款内容已完全知悉，词语含义也已清晰理解，并同意遵照执行。</w:t>
                      </w:r>
                    </w:p>
                    <w:p w14:paraId="3CD1879B">
                      <w:pPr>
                        <w:ind w:firstLine="482" w:firstLineChars="200"/>
                        <w:rPr>
                          <w:rFonts w:hint="eastAsia" w:ascii="宋体" w:hAnsi="宋体"/>
                          <w:b/>
                          <w:color w:val="000000"/>
                          <w:sz w:val="24"/>
                        </w:rPr>
                      </w:pPr>
                    </w:p>
                    <w:p w14:paraId="453AF9FD">
                      <w:pPr>
                        <w:ind w:firstLine="482" w:firstLineChars="200"/>
                        <w:rPr>
                          <w:rFonts w:hint="eastAsia" w:ascii="宋体" w:hAnsi="宋体"/>
                          <w:b/>
                          <w:color w:val="000000"/>
                          <w:sz w:val="24"/>
                        </w:rPr>
                      </w:pPr>
                    </w:p>
                    <w:p w14:paraId="17737951">
                      <w:pPr>
                        <w:ind w:firstLine="480" w:firstLineChars="200"/>
                        <w:rPr>
                          <w:rFonts w:hint="eastAsia" w:ascii="宋体" w:hAnsi="宋体"/>
                          <w:color w:val="000000"/>
                          <w:sz w:val="24"/>
                        </w:rPr>
                      </w:pPr>
                      <w:r>
                        <w:rPr>
                          <w:rFonts w:hint="eastAsia" w:ascii="宋体" w:hAnsi="宋体"/>
                          <w:color w:val="000000"/>
                          <w:sz w:val="24"/>
                        </w:rPr>
                        <w:t>竞价人签章：</w:t>
                      </w:r>
                      <w:r>
                        <w:rPr>
                          <w:rFonts w:hint="eastAsia" w:ascii="宋体" w:hAnsi="宋体"/>
                          <w:color w:val="000000"/>
                          <w:sz w:val="24"/>
                          <w:u w:val="single"/>
                        </w:rPr>
                        <w:t xml:space="preserve">                  </w:t>
                      </w:r>
                      <w:r>
                        <w:rPr>
                          <w:rFonts w:hint="eastAsia" w:ascii="宋体" w:hAnsi="宋体"/>
                          <w:color w:val="000000"/>
                          <w:sz w:val="24"/>
                        </w:rPr>
                        <w:t xml:space="preserve">            </w:t>
                      </w:r>
                      <w:r>
                        <w:rPr>
                          <w:rFonts w:hint="eastAsia" w:ascii="宋体" w:hAnsi="宋体"/>
                          <w:color w:val="000000"/>
                          <w:sz w:val="24"/>
                          <w:lang w:val="en-US" w:eastAsia="zh-CN"/>
                        </w:rPr>
                        <w:t>日期</w:t>
                      </w:r>
                      <w:r>
                        <w:rPr>
                          <w:rFonts w:hint="eastAsia" w:ascii="宋体" w:hAnsi="宋体"/>
                          <w:color w:val="000000"/>
                          <w:sz w:val="24"/>
                        </w:rPr>
                        <w:t>：</w:t>
                      </w:r>
                      <w:r>
                        <w:rPr>
                          <w:rFonts w:hint="eastAsia" w:ascii="宋体" w:hAnsi="宋体"/>
                          <w:b w:val="0"/>
                          <w:bCs w:val="0"/>
                          <w:color w:val="000000" w:themeColor="text1"/>
                          <w:sz w:val="24"/>
                          <w:u w:val="none"/>
                          <w:lang w:val="en-US" w:eastAsia="zh-CN"/>
                          <w14:textFill>
                            <w14:solidFill>
                              <w14:schemeClr w14:val="tx1"/>
                            </w14:solidFill>
                          </w14:textFill>
                        </w:rPr>
                        <w:t xml:space="preserve">2026年   月  </w:t>
                      </w:r>
                      <w:r>
                        <w:rPr>
                          <w:rFonts w:hint="eastAsia" w:ascii="宋体" w:hAnsi="宋体"/>
                          <w:b w:val="0"/>
                          <w:bCs w:val="0"/>
                          <w:color w:val="000000" w:themeColor="text1"/>
                          <w:sz w:val="24"/>
                          <w:u w:val="none"/>
                          <w14:textFill>
                            <w14:solidFill>
                              <w14:schemeClr w14:val="tx1"/>
                            </w14:solidFill>
                          </w14:textFill>
                        </w:rPr>
                        <w:t xml:space="preserve"> </w:t>
                      </w:r>
                      <w:r>
                        <w:rPr>
                          <w:rFonts w:hint="eastAsia" w:ascii="宋体" w:hAnsi="宋体"/>
                          <w:b w:val="0"/>
                          <w:bCs w:val="0"/>
                          <w:color w:val="000000" w:themeColor="text1"/>
                          <w:sz w:val="24"/>
                          <w:u w:val="none"/>
                          <w:lang w:val="en-US" w:eastAsia="zh-CN"/>
                          <w14:textFill>
                            <w14:solidFill>
                              <w14:schemeClr w14:val="tx1"/>
                            </w14:solidFill>
                          </w14:textFill>
                        </w:rPr>
                        <w:t>日</w:t>
                      </w:r>
                      <w:r>
                        <w:rPr>
                          <w:rFonts w:hint="eastAsia" w:ascii="宋体" w:hAnsi="宋体"/>
                          <w:b w:val="0"/>
                          <w:bCs w:val="0"/>
                          <w:color w:val="000000" w:themeColor="text1"/>
                          <w:sz w:val="24"/>
                          <w:u w:val="none"/>
                          <w14:textFill>
                            <w14:solidFill>
                              <w14:schemeClr w14:val="tx1"/>
                            </w14:solidFill>
                          </w14:textFill>
                        </w:rPr>
                        <w:t xml:space="preserve"> </w:t>
                      </w:r>
                    </w:p>
                    <w:p w14:paraId="02F0419E">
                      <w:pPr>
                        <w:rPr>
                          <w:sz w:val="24"/>
                        </w:rPr>
                      </w:pPr>
                    </w:p>
                  </w:txbxContent>
                </v:textbox>
              </v:shape>
            </w:pict>
          </mc:Fallback>
        </mc:AlternateContent>
      </w:r>
    </w:p>
    <w:p w14:paraId="22035CD9">
      <w:pPr>
        <w:pStyle w:val="15"/>
        <w:spacing w:line="380" w:lineRule="exact"/>
        <w:ind w:firstLine="4440" w:firstLineChars="1850"/>
        <w:rPr>
          <w:rFonts w:hint="eastAsia" w:ascii="宋体" w:hAnsi="宋体" w:eastAsia="宋体" w:cs="宋体"/>
          <w:color w:val="auto"/>
          <w:sz w:val="24"/>
          <w:szCs w:val="24"/>
          <w:highlight w:val="yellow"/>
        </w:rPr>
      </w:pPr>
    </w:p>
    <w:p w14:paraId="73026716">
      <w:pPr>
        <w:rPr>
          <w:rFonts w:hint="eastAsia" w:ascii="宋体" w:hAnsi="宋体" w:eastAsia="宋体" w:cs="宋体"/>
          <w:color w:val="auto"/>
          <w:sz w:val="24"/>
          <w:szCs w:val="24"/>
          <w:highlight w:val="yellow"/>
        </w:rPr>
      </w:pPr>
    </w:p>
    <w:p w14:paraId="33A604A8">
      <w:pPr>
        <w:rPr>
          <w:rFonts w:hint="eastAsia" w:ascii="宋体" w:hAnsi="宋体" w:eastAsia="宋体" w:cs="宋体"/>
          <w:sz w:val="24"/>
          <w:szCs w:val="24"/>
          <w:highlight w:val="yellow"/>
        </w:rPr>
      </w:pP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3F3AF">
    <w:pPr>
      <w:pStyle w:val="5"/>
      <w:framePr w:wrap="around" w:vAnchor="text" w:hAnchor="margin" w:xAlign="center" w:y="1"/>
      <w:rPr>
        <w:rStyle w:val="12"/>
        <w:rFonts w:hint="eastAsia"/>
      </w:rPr>
    </w:pPr>
  </w:p>
  <w:p w14:paraId="564101F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9B846">
    <w:pPr>
      <w:pStyle w:val="5"/>
      <w:framePr w:wrap="around" w:vAnchor="text" w:hAnchor="margin" w:xAlign="right" w:y="1"/>
      <w:rPr>
        <w:rStyle w:val="12"/>
      </w:rPr>
    </w:pPr>
    <w:r>
      <w:fldChar w:fldCharType="begin"/>
    </w:r>
    <w:r>
      <w:rPr>
        <w:rStyle w:val="12"/>
      </w:rPr>
      <w:instrText xml:space="preserve">PAGE  </w:instrText>
    </w:r>
    <w:r>
      <w:fldChar w:fldCharType="separate"/>
    </w:r>
    <w:r>
      <w:rPr>
        <w:rStyle w:val="12"/>
      </w:rPr>
      <w:t>0</w:t>
    </w:r>
    <w:r>
      <w:fldChar w:fldCharType="end"/>
    </w:r>
  </w:p>
  <w:p w14:paraId="04C118CB">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6987">
    <w:pPr>
      <w:pStyle w:val="5"/>
      <w:rPr>
        <w:rStyle w:val="12"/>
        <w:rFonts w:hint="eastAsia"/>
      </w:rPr>
    </w:pPr>
  </w:p>
  <w:p w14:paraId="44EA0D5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09B1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05C3">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suff w:val="nothing"/>
      <w:lvlText w:val="%1、"/>
      <w:lvlJc w:val="left"/>
    </w:lvl>
    <w:lvl w:ilvl="1" w:tentative="0">
      <w:start w:val="1"/>
      <w:numFmt w:val="lowerLetter"/>
      <w:lvlText w:val="%2)"/>
      <w:lvlJc w:val="left"/>
      <w:pPr>
        <w:tabs>
          <w:tab w:val="left" w:pos="1440"/>
        </w:tabs>
        <w:ind w:left="1440" w:hanging="420"/>
      </w:pPr>
    </w:lvl>
    <w:lvl w:ilvl="2" w:tentative="0">
      <w:start w:val="1"/>
      <w:numFmt w:val="lowerRoman"/>
      <w:lvlText w:val="%3."/>
      <w:lvlJc w:val="right"/>
      <w:pPr>
        <w:tabs>
          <w:tab w:val="left" w:pos="1860"/>
        </w:tabs>
        <w:ind w:left="1860" w:hanging="420"/>
      </w:pPr>
    </w:lvl>
    <w:lvl w:ilvl="3" w:tentative="0">
      <w:start w:val="1"/>
      <w:numFmt w:val="decimal"/>
      <w:lvlText w:val="%4."/>
      <w:lvlJc w:val="left"/>
      <w:pPr>
        <w:tabs>
          <w:tab w:val="left" w:pos="2280"/>
        </w:tabs>
        <w:ind w:left="2280" w:hanging="420"/>
      </w:pPr>
    </w:lvl>
    <w:lvl w:ilvl="4" w:tentative="0">
      <w:start w:val="1"/>
      <w:numFmt w:val="lowerLetter"/>
      <w:lvlText w:val="%5)"/>
      <w:lvlJc w:val="left"/>
      <w:pPr>
        <w:tabs>
          <w:tab w:val="left" w:pos="2700"/>
        </w:tabs>
        <w:ind w:left="2700" w:hanging="420"/>
      </w:pPr>
    </w:lvl>
    <w:lvl w:ilvl="5" w:tentative="0">
      <w:start w:val="1"/>
      <w:numFmt w:val="lowerRoman"/>
      <w:lvlText w:val="%6."/>
      <w:lvlJc w:val="right"/>
      <w:pPr>
        <w:tabs>
          <w:tab w:val="left" w:pos="3120"/>
        </w:tabs>
        <w:ind w:left="3120" w:hanging="420"/>
      </w:pPr>
    </w:lvl>
    <w:lvl w:ilvl="6" w:tentative="0">
      <w:start w:val="1"/>
      <w:numFmt w:val="decimal"/>
      <w:lvlText w:val="%7."/>
      <w:lvlJc w:val="left"/>
      <w:pPr>
        <w:tabs>
          <w:tab w:val="left" w:pos="3540"/>
        </w:tabs>
        <w:ind w:left="3540" w:hanging="420"/>
      </w:pPr>
    </w:lvl>
    <w:lvl w:ilvl="7" w:tentative="0">
      <w:start w:val="1"/>
      <w:numFmt w:val="lowerLetter"/>
      <w:lvlText w:val="%8)"/>
      <w:lvlJc w:val="left"/>
      <w:pPr>
        <w:tabs>
          <w:tab w:val="left" w:pos="3960"/>
        </w:tabs>
        <w:ind w:left="3960" w:hanging="420"/>
      </w:pPr>
    </w:lvl>
    <w:lvl w:ilvl="8" w:tentative="0">
      <w:start w:val="1"/>
      <w:numFmt w:val="lowerRoman"/>
      <w:lvlText w:val="%9."/>
      <w:lvlJc w:val="right"/>
      <w:pPr>
        <w:tabs>
          <w:tab w:val="left" w:pos="4380"/>
        </w:tabs>
        <w:ind w:left="4380" w:hanging="420"/>
      </w:pPr>
    </w:lvl>
  </w:abstractNum>
  <w:abstractNum w:abstractNumId="1">
    <w:nsid w:val="05BD21AE"/>
    <w:multiLevelType w:val="singleLevel"/>
    <w:tmpl w:val="05BD21A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yM2ViOTdhODQ1ZWU1OGUyNWMzMTE4YThkMWMxOGEifQ=="/>
  </w:docVars>
  <w:rsids>
    <w:rsidRoot w:val="00000000"/>
    <w:rsid w:val="00351744"/>
    <w:rsid w:val="047277E2"/>
    <w:rsid w:val="05CF5FA2"/>
    <w:rsid w:val="064249C6"/>
    <w:rsid w:val="06585F98"/>
    <w:rsid w:val="06AE5BB8"/>
    <w:rsid w:val="06D01B82"/>
    <w:rsid w:val="070535D3"/>
    <w:rsid w:val="070A1DA7"/>
    <w:rsid w:val="08712C6E"/>
    <w:rsid w:val="09A55BEC"/>
    <w:rsid w:val="0A0427C2"/>
    <w:rsid w:val="0A6362AB"/>
    <w:rsid w:val="0CAD06C0"/>
    <w:rsid w:val="0CD21ED4"/>
    <w:rsid w:val="0CF312BF"/>
    <w:rsid w:val="0D4D7BEF"/>
    <w:rsid w:val="0D5A43A4"/>
    <w:rsid w:val="0DF5231E"/>
    <w:rsid w:val="0DF8763E"/>
    <w:rsid w:val="0F166DEA"/>
    <w:rsid w:val="11561326"/>
    <w:rsid w:val="11BA18B5"/>
    <w:rsid w:val="12317887"/>
    <w:rsid w:val="131E5E73"/>
    <w:rsid w:val="136B30FC"/>
    <w:rsid w:val="14AA20B4"/>
    <w:rsid w:val="14D507B4"/>
    <w:rsid w:val="153B6C6C"/>
    <w:rsid w:val="156C2EC6"/>
    <w:rsid w:val="15D90798"/>
    <w:rsid w:val="18147845"/>
    <w:rsid w:val="184A2377"/>
    <w:rsid w:val="190F0738"/>
    <w:rsid w:val="19567B70"/>
    <w:rsid w:val="1BE317A6"/>
    <w:rsid w:val="1C8054A9"/>
    <w:rsid w:val="1E9D6746"/>
    <w:rsid w:val="1FBB2005"/>
    <w:rsid w:val="2072135E"/>
    <w:rsid w:val="208F0B3C"/>
    <w:rsid w:val="214747E7"/>
    <w:rsid w:val="22065253"/>
    <w:rsid w:val="229B2B95"/>
    <w:rsid w:val="22BF2B0B"/>
    <w:rsid w:val="239D46CA"/>
    <w:rsid w:val="23B572A5"/>
    <w:rsid w:val="23DA7B95"/>
    <w:rsid w:val="24A877A3"/>
    <w:rsid w:val="24CD76F9"/>
    <w:rsid w:val="24FC409F"/>
    <w:rsid w:val="257E2025"/>
    <w:rsid w:val="260A2F54"/>
    <w:rsid w:val="26C50688"/>
    <w:rsid w:val="28305FD5"/>
    <w:rsid w:val="292024ED"/>
    <w:rsid w:val="29A50C45"/>
    <w:rsid w:val="2CA0763E"/>
    <w:rsid w:val="2DB94CBF"/>
    <w:rsid w:val="32902C0C"/>
    <w:rsid w:val="32F548F1"/>
    <w:rsid w:val="32FA6722"/>
    <w:rsid w:val="336E3E55"/>
    <w:rsid w:val="33B64797"/>
    <w:rsid w:val="33D26ADA"/>
    <w:rsid w:val="352A3FB3"/>
    <w:rsid w:val="35AC47F4"/>
    <w:rsid w:val="370276D6"/>
    <w:rsid w:val="381E29B8"/>
    <w:rsid w:val="38AA5930"/>
    <w:rsid w:val="3B8C57C0"/>
    <w:rsid w:val="3C9568F7"/>
    <w:rsid w:val="3D2008B6"/>
    <w:rsid w:val="3D7F5815"/>
    <w:rsid w:val="3DB93062"/>
    <w:rsid w:val="3DF6228E"/>
    <w:rsid w:val="3FED2B7F"/>
    <w:rsid w:val="40396123"/>
    <w:rsid w:val="40CA3917"/>
    <w:rsid w:val="413E130B"/>
    <w:rsid w:val="41B476BC"/>
    <w:rsid w:val="41C77552"/>
    <w:rsid w:val="421B33FA"/>
    <w:rsid w:val="42BE0955"/>
    <w:rsid w:val="43513D2D"/>
    <w:rsid w:val="44096E17"/>
    <w:rsid w:val="442530FC"/>
    <w:rsid w:val="444B446B"/>
    <w:rsid w:val="45E05DE1"/>
    <w:rsid w:val="46082DC3"/>
    <w:rsid w:val="463351B6"/>
    <w:rsid w:val="46933EA7"/>
    <w:rsid w:val="477A6E15"/>
    <w:rsid w:val="47E56984"/>
    <w:rsid w:val="48313978"/>
    <w:rsid w:val="48494BAD"/>
    <w:rsid w:val="489D0870"/>
    <w:rsid w:val="499B556E"/>
    <w:rsid w:val="49F7299F"/>
    <w:rsid w:val="4A4C2273"/>
    <w:rsid w:val="4B537DAE"/>
    <w:rsid w:val="4C07336D"/>
    <w:rsid w:val="4DE65204"/>
    <w:rsid w:val="4F1B5B27"/>
    <w:rsid w:val="4F365D17"/>
    <w:rsid w:val="4F4163A1"/>
    <w:rsid w:val="4F433BF1"/>
    <w:rsid w:val="4F951AD9"/>
    <w:rsid w:val="4FD572DE"/>
    <w:rsid w:val="50901457"/>
    <w:rsid w:val="51801206"/>
    <w:rsid w:val="51A14212"/>
    <w:rsid w:val="51F422A1"/>
    <w:rsid w:val="53602417"/>
    <w:rsid w:val="53747303"/>
    <w:rsid w:val="543E440D"/>
    <w:rsid w:val="5471187C"/>
    <w:rsid w:val="5495703C"/>
    <w:rsid w:val="54F77CF7"/>
    <w:rsid w:val="55F81F79"/>
    <w:rsid w:val="56AB0D99"/>
    <w:rsid w:val="56C85148"/>
    <w:rsid w:val="57174683"/>
    <w:rsid w:val="57D1482F"/>
    <w:rsid w:val="588A262D"/>
    <w:rsid w:val="595251F6"/>
    <w:rsid w:val="5AE623A0"/>
    <w:rsid w:val="5B920779"/>
    <w:rsid w:val="5BA858A7"/>
    <w:rsid w:val="5C5B500F"/>
    <w:rsid w:val="5CB851BF"/>
    <w:rsid w:val="5EA3095D"/>
    <w:rsid w:val="5EDE72C4"/>
    <w:rsid w:val="5F13397F"/>
    <w:rsid w:val="5F5B3DD0"/>
    <w:rsid w:val="5FCD1BDB"/>
    <w:rsid w:val="615564D1"/>
    <w:rsid w:val="62540537"/>
    <w:rsid w:val="62712E97"/>
    <w:rsid w:val="632E0E75"/>
    <w:rsid w:val="63952BB5"/>
    <w:rsid w:val="639E2AAF"/>
    <w:rsid w:val="63B3451E"/>
    <w:rsid w:val="63CF1D55"/>
    <w:rsid w:val="65894FAB"/>
    <w:rsid w:val="65D21085"/>
    <w:rsid w:val="65EB4556"/>
    <w:rsid w:val="666178D6"/>
    <w:rsid w:val="66927307"/>
    <w:rsid w:val="67816008"/>
    <w:rsid w:val="67AB0BF9"/>
    <w:rsid w:val="67CB6032"/>
    <w:rsid w:val="6943671C"/>
    <w:rsid w:val="6BAB6A36"/>
    <w:rsid w:val="6D3A1E43"/>
    <w:rsid w:val="6DE24C48"/>
    <w:rsid w:val="6E845AEA"/>
    <w:rsid w:val="6FA50623"/>
    <w:rsid w:val="6FAD25F6"/>
    <w:rsid w:val="7015678D"/>
    <w:rsid w:val="703E10D8"/>
    <w:rsid w:val="709A62BD"/>
    <w:rsid w:val="724E3985"/>
    <w:rsid w:val="74744A68"/>
    <w:rsid w:val="749869A9"/>
    <w:rsid w:val="74AE0AD3"/>
    <w:rsid w:val="74CB0B2C"/>
    <w:rsid w:val="754A199A"/>
    <w:rsid w:val="75A629FF"/>
    <w:rsid w:val="76617192"/>
    <w:rsid w:val="784F55D0"/>
    <w:rsid w:val="79A35154"/>
    <w:rsid w:val="7AFD7566"/>
    <w:rsid w:val="7B2474B2"/>
    <w:rsid w:val="7BED4EB8"/>
    <w:rsid w:val="7C5B5CD3"/>
    <w:rsid w:val="7D5176F5"/>
    <w:rsid w:val="7E77762F"/>
    <w:rsid w:val="7FFE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autoRedefine/>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autoRedefine/>
    <w:qFormat/>
    <w:uiPriority w:val="99"/>
    <w:pPr>
      <w:ind w:firstLine="420" w:firstLineChars="100"/>
    </w:pPr>
    <w:rPr>
      <w:kern w:val="0"/>
      <w:sz w:val="20"/>
      <w:szCs w:val="20"/>
    </w:rPr>
  </w:style>
  <w:style w:type="paragraph" w:styleId="4">
    <w:name w:val="Body Text Indent"/>
    <w:basedOn w:val="1"/>
    <w:autoRedefine/>
    <w:qFormat/>
    <w:uiPriority w:val="0"/>
    <w:pPr>
      <w:spacing w:line="500" w:lineRule="exact"/>
      <w:ind w:firstLine="480" w:firstLineChars="200"/>
    </w:pPr>
    <w:rPr>
      <w:sz w:val="24"/>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spacing w:before="100" w:beforeAutospacing="1" w:after="100" w:afterAutospacing="1"/>
      <w:ind w:left="0" w:right="0"/>
      <w:jc w:val="left"/>
    </w:pPr>
    <w:rPr>
      <w:kern w:val="0"/>
      <w:sz w:val="24"/>
      <w:lang w:val="en-US" w:eastAsia="zh-CN" w:bidi="ar-SA"/>
    </w:rPr>
  </w:style>
  <w:style w:type="paragraph" w:styleId="8">
    <w:name w:val="Body Text First Indent 2"/>
    <w:basedOn w:val="4"/>
    <w:qFormat/>
    <w:uiPriority w:val="0"/>
    <w:pPr>
      <w:ind w:firstLine="20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autoRedefine/>
    <w:qFormat/>
    <w:uiPriority w:val="0"/>
  </w:style>
  <w:style w:type="character" w:styleId="13">
    <w:name w:val="Hyperlink"/>
    <w:basedOn w:val="11"/>
    <w:autoRedefine/>
    <w:qFormat/>
    <w:uiPriority w:val="0"/>
    <w:rPr>
      <w:color w:val="333333"/>
      <w:u w:val="none"/>
    </w:rPr>
  </w:style>
  <w:style w:type="paragraph" w:customStyle="1" w:styleId="14">
    <w:name w:val="List Paragraph11"/>
    <w:basedOn w:val="1"/>
    <w:autoRedefine/>
    <w:qFormat/>
    <w:uiPriority w:val="0"/>
    <w:pPr>
      <w:ind w:firstLine="420" w:firstLineChars="200"/>
    </w:pPr>
    <w:rPr>
      <w:rFonts w:ascii="Calibri" w:hAnsi="Calibri"/>
      <w:szCs w:val="21"/>
    </w:rPr>
  </w:style>
  <w:style w:type="paragraph" w:styleId="15">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
    <w:name w:val="15"/>
    <w:basedOn w:val="11"/>
    <w:qFormat/>
    <w:uiPriority w:val="0"/>
    <w:rPr>
      <w:rFonts w:hint="default" w:ascii="Times New Roman" w:hAnsi="Times New Roman" w:cs="Times New Roman"/>
    </w:rPr>
  </w:style>
  <w:style w:type="character" w:customStyle="1" w:styleId="17">
    <w:name w:val="10"/>
    <w:basedOn w:val="11"/>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12778</Words>
  <Characters>13119</Characters>
  <Lines>0</Lines>
  <Paragraphs>0</Paragraphs>
  <TotalTime>1</TotalTime>
  <ScaleCrop>false</ScaleCrop>
  <LinksUpToDate>false</LinksUpToDate>
  <CharactersWithSpaces>13903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2024-08-09T02:59:00Z</dcterms:created>
  <dc:creator>Administrator</dc:creator>
  <cp:lastModifiedBy>威猛小狗</cp:lastModifiedBy>
  <cp:lastPrinted>2025-04-08T07:32:00Z</cp:lastPrinted>
  <dcterms:modified xsi:type="dcterms:W3CDTF">2026-09-17T08:31:33Z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08B0A31C129046B99A7DD0761388F3A8_13</vt:lpwstr>
  </property>
  <property fmtid="{D5CDD505-2E9C-101B-9397-08002B2CF9AE}" pid="4" name="KSOTemplateDocerSaveRecord">
    <vt:lpwstr>eyJoZGlkIjoiNTlmMjcxZDI5NzU4NWE2NWYxNGQxYjA0NGI0MmEwYmMiLCJ1c2VySWQiOiI3MTUxOTMzNDUifQ==</vt:lpwstr>
  </property>
</Properties>
</file>